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4CB4" w:rsidRDefault="004A4CB4" w:rsidP="00F36F75"/>
    <w:p w:rsidR="002812A1" w:rsidRDefault="002812A1" w:rsidP="00F36F75"/>
    <w:p w:rsidR="00061DC9" w:rsidRDefault="00061DC9" w:rsidP="00F36F75">
      <w:pPr>
        <w:rPr>
          <w:color w:val="4F81BD" w:themeColor="accent1"/>
          <w:sz w:val="44"/>
          <w:szCs w:val="44"/>
        </w:rPr>
      </w:pPr>
      <w:r>
        <w:rPr>
          <w:noProof/>
        </w:rPr>
        <w:drawing>
          <wp:inline distT="0" distB="0" distL="0" distR="0">
            <wp:extent cx="1757795" cy="1422452"/>
            <wp:effectExtent l="19050" t="0" r="0" b="0"/>
            <wp:docPr id="8" name="aui-3-2-0PR1-1179" descr="luke.the.pa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ui-3-2-0PR1-1179" descr="luke.the.path"/>
                    <pic:cNvPicPr>
                      <a:picLocks noChangeAspect="1" noChangeArrowheads="1"/>
                    </pic:cNvPicPr>
                  </pic:nvPicPr>
                  <pic:blipFill>
                    <a:blip r:embed="rId8" cstate="print"/>
                    <a:srcRect/>
                    <a:stretch>
                      <a:fillRect/>
                    </a:stretch>
                  </pic:blipFill>
                  <pic:spPr bwMode="auto">
                    <a:xfrm>
                      <a:off x="0" y="0"/>
                      <a:ext cx="1764631" cy="1427984"/>
                    </a:xfrm>
                    <a:prstGeom prst="rect">
                      <a:avLst/>
                    </a:prstGeom>
                    <a:noFill/>
                    <a:ln w="9525">
                      <a:noFill/>
                      <a:miter lim="800000"/>
                      <a:headEnd/>
                      <a:tailEnd/>
                    </a:ln>
                  </pic:spPr>
                </pic:pic>
              </a:graphicData>
            </a:graphic>
          </wp:inline>
        </w:drawing>
      </w:r>
    </w:p>
    <w:p w:rsidR="00061DC9" w:rsidRDefault="00061DC9" w:rsidP="00F36F75"/>
    <w:p w:rsidR="00061DC9" w:rsidRPr="00D00AD7" w:rsidRDefault="00061DC9" w:rsidP="00141108">
      <w:pPr>
        <w:pStyle w:val="Otsikko1"/>
        <w:rPr>
          <w:rFonts w:asciiTheme="minorHAnsi" w:hAnsiTheme="minorHAnsi"/>
          <w:sz w:val="44"/>
          <w:szCs w:val="44"/>
        </w:rPr>
      </w:pPr>
    </w:p>
    <w:p w:rsidR="00B53E68" w:rsidRPr="00D00AD7" w:rsidRDefault="00B53E68" w:rsidP="00141108">
      <w:pPr>
        <w:pStyle w:val="Otsikko1"/>
        <w:rPr>
          <w:rFonts w:asciiTheme="minorHAnsi" w:hAnsiTheme="minorHAnsi"/>
          <w:sz w:val="44"/>
          <w:szCs w:val="44"/>
        </w:rPr>
      </w:pPr>
    </w:p>
    <w:p w:rsidR="0085642E" w:rsidRPr="00D00AD7" w:rsidRDefault="0085642E" w:rsidP="0085642E"/>
    <w:p w:rsidR="0085642E" w:rsidRPr="00D00AD7" w:rsidRDefault="0085642E" w:rsidP="0085642E"/>
    <w:p w:rsidR="004A4CB4" w:rsidRPr="00D00AD7" w:rsidRDefault="004A4CB4" w:rsidP="00141108">
      <w:pPr>
        <w:pStyle w:val="Otsikko1"/>
        <w:rPr>
          <w:color w:val="4F81BD" w:themeColor="accent1"/>
          <w:sz w:val="56"/>
          <w:szCs w:val="56"/>
        </w:rPr>
      </w:pPr>
      <w:bookmarkStart w:id="0" w:name="_Toc410897218"/>
      <w:bookmarkStart w:id="1" w:name="_Toc410897440"/>
      <w:bookmarkStart w:id="2" w:name="_Toc410995202"/>
      <w:r w:rsidRPr="00D00AD7">
        <w:rPr>
          <w:color w:val="4F81BD" w:themeColor="accent1"/>
          <w:sz w:val="56"/>
          <w:szCs w:val="56"/>
        </w:rPr>
        <w:t xml:space="preserve">Manner-Suomen </w:t>
      </w:r>
      <w:r w:rsidR="0013133B" w:rsidRPr="00D00AD7">
        <w:rPr>
          <w:color w:val="4F81BD" w:themeColor="accent1"/>
          <w:sz w:val="56"/>
          <w:szCs w:val="56"/>
        </w:rPr>
        <w:t>maaseutuohjelma</w:t>
      </w:r>
      <w:r w:rsidRPr="00D00AD7">
        <w:rPr>
          <w:color w:val="4F81BD" w:themeColor="accent1"/>
          <w:sz w:val="56"/>
          <w:szCs w:val="56"/>
        </w:rPr>
        <w:t>n 2014-2020 arvioin</w:t>
      </w:r>
      <w:r w:rsidR="00185BE7" w:rsidRPr="00D00AD7">
        <w:rPr>
          <w:color w:val="4F81BD" w:themeColor="accent1"/>
          <w:sz w:val="56"/>
          <w:szCs w:val="56"/>
        </w:rPr>
        <w:t>tia tukeva selvitys</w:t>
      </w:r>
      <w:bookmarkEnd w:id="0"/>
      <w:bookmarkEnd w:id="1"/>
      <w:bookmarkEnd w:id="2"/>
    </w:p>
    <w:p w:rsidR="003C5797" w:rsidRPr="00D00AD7" w:rsidRDefault="003C5797" w:rsidP="00F36F75">
      <w:pPr>
        <w:rPr>
          <w:rFonts w:asciiTheme="majorHAnsi" w:hAnsiTheme="majorHAnsi"/>
          <w:color w:val="4F81BD" w:themeColor="accent1"/>
        </w:rPr>
      </w:pPr>
    </w:p>
    <w:p w:rsidR="0085642E" w:rsidRPr="00D00AD7" w:rsidRDefault="0085642E" w:rsidP="00F36F75">
      <w:pPr>
        <w:rPr>
          <w:rFonts w:asciiTheme="majorHAnsi" w:hAnsiTheme="majorHAnsi"/>
          <w:color w:val="4F81BD" w:themeColor="accent1"/>
        </w:rPr>
      </w:pPr>
    </w:p>
    <w:p w:rsidR="003C5797" w:rsidRPr="00D00AD7" w:rsidRDefault="003C5797" w:rsidP="00F36F75">
      <w:pPr>
        <w:rPr>
          <w:rFonts w:asciiTheme="majorHAnsi" w:hAnsiTheme="majorHAnsi"/>
          <w:color w:val="4F81BD" w:themeColor="accent1"/>
        </w:rPr>
      </w:pPr>
    </w:p>
    <w:p w:rsidR="003C5797" w:rsidRPr="00D00AD7" w:rsidRDefault="003C5797" w:rsidP="00F36F75">
      <w:pPr>
        <w:rPr>
          <w:rFonts w:asciiTheme="majorHAnsi" w:hAnsiTheme="majorHAnsi"/>
          <w:color w:val="4F81BD" w:themeColor="accent1"/>
        </w:rPr>
      </w:pPr>
    </w:p>
    <w:p w:rsidR="00D00AD7" w:rsidRPr="00D00AD7" w:rsidRDefault="00D00AD7" w:rsidP="00F36F75">
      <w:pPr>
        <w:rPr>
          <w:rFonts w:asciiTheme="majorHAnsi" w:hAnsiTheme="majorHAnsi"/>
          <w:color w:val="4F81BD" w:themeColor="accent1"/>
        </w:rPr>
      </w:pPr>
    </w:p>
    <w:p w:rsidR="00D00AD7" w:rsidRPr="00D00AD7" w:rsidRDefault="00D00AD7" w:rsidP="00F36F75">
      <w:pPr>
        <w:rPr>
          <w:rFonts w:asciiTheme="majorHAnsi" w:hAnsiTheme="majorHAnsi"/>
          <w:color w:val="4F81BD" w:themeColor="accent1"/>
        </w:rPr>
      </w:pPr>
    </w:p>
    <w:p w:rsidR="00D00AD7" w:rsidRPr="00D00AD7" w:rsidRDefault="00D00AD7" w:rsidP="00F36F75">
      <w:pPr>
        <w:rPr>
          <w:rFonts w:asciiTheme="majorHAnsi" w:hAnsiTheme="majorHAnsi"/>
          <w:color w:val="4F81BD" w:themeColor="accent1"/>
        </w:rPr>
      </w:pPr>
    </w:p>
    <w:p w:rsidR="00061DC9" w:rsidRPr="00D00AD7" w:rsidRDefault="003C5797" w:rsidP="0085642E">
      <w:pPr>
        <w:pStyle w:val="Otsikko5"/>
        <w:rPr>
          <w:b/>
          <w:color w:val="4F81BD" w:themeColor="accent1"/>
          <w:sz w:val="28"/>
          <w:szCs w:val="28"/>
        </w:rPr>
      </w:pPr>
      <w:bookmarkStart w:id="3" w:name="_Toc410897219"/>
      <w:bookmarkStart w:id="4" w:name="_Toc410897441"/>
      <w:bookmarkStart w:id="5" w:name="_Toc410995203"/>
      <w:r w:rsidRPr="00D00AD7">
        <w:rPr>
          <w:b/>
          <w:color w:val="4F81BD" w:themeColor="accent1"/>
          <w:sz w:val="28"/>
          <w:szCs w:val="28"/>
        </w:rPr>
        <w:t xml:space="preserve">Jyrki Aakkula, Janne Artell, </w:t>
      </w:r>
      <w:r w:rsidR="00D047E7" w:rsidRPr="00D00AD7">
        <w:rPr>
          <w:b/>
          <w:color w:val="4F81BD" w:themeColor="accent1"/>
          <w:sz w:val="28"/>
          <w:szCs w:val="28"/>
        </w:rPr>
        <w:t xml:space="preserve">Janne Helin, </w:t>
      </w:r>
      <w:r w:rsidRPr="00D00AD7">
        <w:rPr>
          <w:b/>
          <w:color w:val="4F81BD" w:themeColor="accent1"/>
          <w:sz w:val="28"/>
          <w:szCs w:val="28"/>
        </w:rPr>
        <w:t>Sami Myyrä, Jarkko Pyysiäinen, Leena Rantamäki-Lahtinen, Heini Toikkanen, Hilkka Vihinen, Olli Wuori, Anja Yli-Viikari</w:t>
      </w:r>
      <w:bookmarkEnd w:id="3"/>
      <w:bookmarkEnd w:id="4"/>
      <w:bookmarkEnd w:id="5"/>
      <w:r w:rsidR="00061DC9" w:rsidRPr="00D00AD7">
        <w:rPr>
          <w:b/>
          <w:color w:val="4F81BD" w:themeColor="accent1"/>
          <w:sz w:val="28"/>
          <w:szCs w:val="28"/>
        </w:rPr>
        <w:br w:type="page"/>
      </w:r>
    </w:p>
    <w:p w:rsidR="003D308E" w:rsidRPr="00D00AD7" w:rsidRDefault="003D308E" w:rsidP="00F36F75">
      <w:pPr>
        <w:pStyle w:val="Sisluet1"/>
        <w:rPr>
          <w:rFonts w:asciiTheme="majorHAnsi" w:hAnsiTheme="majorHAnsi"/>
          <w:color w:val="4F81BD" w:themeColor="accent1"/>
          <w:sz w:val="36"/>
          <w:szCs w:val="36"/>
        </w:rPr>
      </w:pPr>
      <w:r w:rsidRPr="00D00AD7">
        <w:rPr>
          <w:rFonts w:asciiTheme="majorHAnsi" w:hAnsiTheme="majorHAnsi"/>
          <w:color w:val="4F81BD" w:themeColor="accent1"/>
          <w:sz w:val="36"/>
          <w:szCs w:val="36"/>
        </w:rPr>
        <w:lastRenderedPageBreak/>
        <w:t xml:space="preserve">Sisällysluettelo </w:t>
      </w:r>
    </w:p>
    <w:p w:rsidR="00F8383A" w:rsidRDefault="002343E1" w:rsidP="00F8383A">
      <w:pPr>
        <w:pStyle w:val="Sisluet1"/>
        <w:tabs>
          <w:tab w:val="right" w:leader="dot" w:pos="9628"/>
        </w:tabs>
        <w:rPr>
          <w:noProof/>
          <w:sz w:val="22"/>
          <w:szCs w:val="22"/>
        </w:rPr>
      </w:pPr>
      <w:r>
        <w:fldChar w:fldCharType="begin"/>
      </w:r>
      <w:r w:rsidR="00E46F5E">
        <w:instrText xml:space="preserve"> TOC \o "1-5" \h \z \u </w:instrText>
      </w:r>
      <w:r>
        <w:fldChar w:fldCharType="separate"/>
      </w:r>
    </w:p>
    <w:p w:rsidR="00F8383A" w:rsidRDefault="002343E1">
      <w:pPr>
        <w:pStyle w:val="Sisluet1"/>
        <w:tabs>
          <w:tab w:val="left" w:pos="440"/>
          <w:tab w:val="right" w:leader="dot" w:pos="9628"/>
        </w:tabs>
        <w:rPr>
          <w:noProof/>
          <w:sz w:val="22"/>
          <w:szCs w:val="22"/>
        </w:rPr>
      </w:pPr>
      <w:hyperlink w:anchor="_Toc410995204" w:history="1">
        <w:r w:rsidR="00F8383A" w:rsidRPr="00E82D44">
          <w:rPr>
            <w:rStyle w:val="Hyperlinkki"/>
            <w:noProof/>
          </w:rPr>
          <w:t>1.</w:t>
        </w:r>
        <w:r w:rsidR="00F8383A">
          <w:rPr>
            <w:noProof/>
            <w:sz w:val="22"/>
            <w:szCs w:val="22"/>
          </w:rPr>
          <w:tab/>
        </w:r>
        <w:r w:rsidR="00F8383A" w:rsidRPr="00E82D44">
          <w:rPr>
            <w:rStyle w:val="Hyperlinkki"/>
            <w:noProof/>
          </w:rPr>
          <w:t>Tausta</w:t>
        </w:r>
        <w:r w:rsidR="00F8383A">
          <w:rPr>
            <w:noProof/>
            <w:webHidden/>
          </w:rPr>
          <w:tab/>
        </w:r>
        <w:r>
          <w:rPr>
            <w:noProof/>
            <w:webHidden/>
          </w:rPr>
          <w:fldChar w:fldCharType="begin"/>
        </w:r>
        <w:r w:rsidR="00F8383A">
          <w:rPr>
            <w:noProof/>
            <w:webHidden/>
          </w:rPr>
          <w:instrText xml:space="preserve"> PAGEREF _Toc410995204 \h </w:instrText>
        </w:r>
        <w:r>
          <w:rPr>
            <w:noProof/>
            <w:webHidden/>
          </w:rPr>
        </w:r>
        <w:r>
          <w:rPr>
            <w:noProof/>
            <w:webHidden/>
          </w:rPr>
          <w:fldChar w:fldCharType="separate"/>
        </w:r>
        <w:r w:rsidR="00AF1B2B">
          <w:rPr>
            <w:noProof/>
            <w:webHidden/>
          </w:rPr>
          <w:t>5</w:t>
        </w:r>
        <w:r>
          <w:rPr>
            <w:noProof/>
            <w:webHidden/>
          </w:rPr>
          <w:fldChar w:fldCharType="end"/>
        </w:r>
      </w:hyperlink>
    </w:p>
    <w:p w:rsidR="00F8383A" w:rsidRDefault="002343E1">
      <w:pPr>
        <w:pStyle w:val="Sisluet2"/>
        <w:tabs>
          <w:tab w:val="right" w:leader="dot" w:pos="9628"/>
        </w:tabs>
        <w:rPr>
          <w:noProof/>
          <w:sz w:val="22"/>
          <w:szCs w:val="22"/>
        </w:rPr>
      </w:pPr>
      <w:hyperlink w:anchor="_Toc410995205" w:history="1">
        <w:r w:rsidR="00F8383A" w:rsidRPr="00E82D44">
          <w:rPr>
            <w:rStyle w:val="Hyperlinkki"/>
            <w:noProof/>
          </w:rPr>
          <w:t>Tehtävänanto</w:t>
        </w:r>
        <w:r w:rsidR="00F8383A">
          <w:rPr>
            <w:noProof/>
            <w:webHidden/>
          </w:rPr>
          <w:tab/>
        </w:r>
        <w:r>
          <w:rPr>
            <w:noProof/>
            <w:webHidden/>
          </w:rPr>
          <w:fldChar w:fldCharType="begin"/>
        </w:r>
        <w:r w:rsidR="00F8383A">
          <w:rPr>
            <w:noProof/>
            <w:webHidden/>
          </w:rPr>
          <w:instrText xml:space="preserve"> PAGEREF _Toc410995205 \h </w:instrText>
        </w:r>
        <w:r>
          <w:rPr>
            <w:noProof/>
            <w:webHidden/>
          </w:rPr>
        </w:r>
        <w:r>
          <w:rPr>
            <w:noProof/>
            <w:webHidden/>
          </w:rPr>
          <w:fldChar w:fldCharType="separate"/>
        </w:r>
        <w:r w:rsidR="00AF1B2B">
          <w:rPr>
            <w:noProof/>
            <w:webHidden/>
          </w:rPr>
          <w:t>5</w:t>
        </w:r>
        <w:r>
          <w:rPr>
            <w:noProof/>
            <w:webHidden/>
          </w:rPr>
          <w:fldChar w:fldCharType="end"/>
        </w:r>
      </w:hyperlink>
    </w:p>
    <w:p w:rsidR="00F8383A" w:rsidRDefault="002343E1">
      <w:pPr>
        <w:pStyle w:val="Sisluet2"/>
        <w:tabs>
          <w:tab w:val="right" w:leader="dot" w:pos="9628"/>
        </w:tabs>
        <w:rPr>
          <w:noProof/>
          <w:sz w:val="22"/>
          <w:szCs w:val="22"/>
        </w:rPr>
      </w:pPr>
      <w:hyperlink w:anchor="_Toc410995206" w:history="1">
        <w:r w:rsidR="00F8383A" w:rsidRPr="00E82D44">
          <w:rPr>
            <w:rStyle w:val="Hyperlinkki"/>
            <w:noProof/>
          </w:rPr>
          <w:t>Hankkeen toteutus</w:t>
        </w:r>
        <w:r w:rsidR="00F8383A">
          <w:rPr>
            <w:noProof/>
            <w:webHidden/>
          </w:rPr>
          <w:tab/>
        </w:r>
        <w:r>
          <w:rPr>
            <w:noProof/>
            <w:webHidden/>
          </w:rPr>
          <w:fldChar w:fldCharType="begin"/>
        </w:r>
        <w:r w:rsidR="00F8383A">
          <w:rPr>
            <w:noProof/>
            <w:webHidden/>
          </w:rPr>
          <w:instrText xml:space="preserve"> PAGEREF _Toc410995206 \h </w:instrText>
        </w:r>
        <w:r>
          <w:rPr>
            <w:noProof/>
            <w:webHidden/>
          </w:rPr>
        </w:r>
        <w:r>
          <w:rPr>
            <w:noProof/>
            <w:webHidden/>
          </w:rPr>
          <w:fldChar w:fldCharType="separate"/>
        </w:r>
        <w:r w:rsidR="00AF1B2B">
          <w:rPr>
            <w:noProof/>
            <w:webHidden/>
          </w:rPr>
          <w:t>7</w:t>
        </w:r>
        <w:r>
          <w:rPr>
            <w:noProof/>
            <w:webHidden/>
          </w:rPr>
          <w:fldChar w:fldCharType="end"/>
        </w:r>
      </w:hyperlink>
    </w:p>
    <w:p w:rsidR="00F8383A" w:rsidRDefault="002343E1">
      <w:pPr>
        <w:pStyle w:val="Sisluet1"/>
        <w:tabs>
          <w:tab w:val="right" w:leader="dot" w:pos="9628"/>
        </w:tabs>
        <w:rPr>
          <w:noProof/>
          <w:sz w:val="22"/>
          <w:szCs w:val="22"/>
        </w:rPr>
      </w:pPr>
      <w:hyperlink w:anchor="_Toc410995207" w:history="1">
        <w:r w:rsidR="00F8383A" w:rsidRPr="00E82D44">
          <w:rPr>
            <w:rStyle w:val="Hyperlinkki"/>
            <w:noProof/>
          </w:rPr>
          <w:t>2. Ohjelma-arvioinnin yleiset kysymykset</w:t>
        </w:r>
        <w:r w:rsidR="00F8383A">
          <w:rPr>
            <w:noProof/>
            <w:webHidden/>
          </w:rPr>
          <w:tab/>
        </w:r>
        <w:r>
          <w:rPr>
            <w:noProof/>
            <w:webHidden/>
          </w:rPr>
          <w:fldChar w:fldCharType="begin"/>
        </w:r>
        <w:r w:rsidR="00F8383A">
          <w:rPr>
            <w:noProof/>
            <w:webHidden/>
          </w:rPr>
          <w:instrText xml:space="preserve"> PAGEREF _Toc410995207 \h </w:instrText>
        </w:r>
        <w:r>
          <w:rPr>
            <w:noProof/>
            <w:webHidden/>
          </w:rPr>
        </w:r>
        <w:r>
          <w:rPr>
            <w:noProof/>
            <w:webHidden/>
          </w:rPr>
          <w:fldChar w:fldCharType="separate"/>
        </w:r>
        <w:r w:rsidR="00AF1B2B">
          <w:rPr>
            <w:noProof/>
            <w:webHidden/>
          </w:rPr>
          <w:t>7</w:t>
        </w:r>
        <w:r>
          <w:rPr>
            <w:noProof/>
            <w:webHidden/>
          </w:rPr>
          <w:fldChar w:fldCharType="end"/>
        </w:r>
      </w:hyperlink>
    </w:p>
    <w:p w:rsidR="00F8383A" w:rsidRDefault="002343E1">
      <w:pPr>
        <w:pStyle w:val="Sisluet2"/>
        <w:tabs>
          <w:tab w:val="right" w:leader="dot" w:pos="9628"/>
        </w:tabs>
        <w:rPr>
          <w:noProof/>
          <w:sz w:val="22"/>
          <w:szCs w:val="22"/>
        </w:rPr>
      </w:pPr>
      <w:hyperlink w:anchor="_Toc410995208" w:history="1">
        <w:r w:rsidR="00F8383A" w:rsidRPr="00E82D44">
          <w:rPr>
            <w:rStyle w:val="Hyperlinkki"/>
            <w:noProof/>
          </w:rPr>
          <w:t>Julkisen säätelyn ja toimijoiden omaehtoisuuden yhteensovittaminen</w:t>
        </w:r>
        <w:r w:rsidR="00F8383A">
          <w:rPr>
            <w:noProof/>
            <w:webHidden/>
          </w:rPr>
          <w:tab/>
        </w:r>
        <w:r>
          <w:rPr>
            <w:noProof/>
            <w:webHidden/>
          </w:rPr>
          <w:fldChar w:fldCharType="begin"/>
        </w:r>
        <w:r w:rsidR="00F8383A">
          <w:rPr>
            <w:noProof/>
            <w:webHidden/>
          </w:rPr>
          <w:instrText xml:space="preserve"> PAGEREF _Toc410995208 \h </w:instrText>
        </w:r>
        <w:r>
          <w:rPr>
            <w:noProof/>
            <w:webHidden/>
          </w:rPr>
        </w:r>
        <w:r>
          <w:rPr>
            <w:noProof/>
            <w:webHidden/>
          </w:rPr>
          <w:fldChar w:fldCharType="separate"/>
        </w:r>
        <w:r w:rsidR="00AF1B2B">
          <w:rPr>
            <w:noProof/>
            <w:webHidden/>
          </w:rPr>
          <w:t>8</w:t>
        </w:r>
        <w:r>
          <w:rPr>
            <w:noProof/>
            <w:webHidden/>
          </w:rPr>
          <w:fldChar w:fldCharType="end"/>
        </w:r>
      </w:hyperlink>
    </w:p>
    <w:p w:rsidR="00F8383A" w:rsidRDefault="002343E1">
      <w:pPr>
        <w:pStyle w:val="Sisluet2"/>
        <w:tabs>
          <w:tab w:val="right" w:leader="dot" w:pos="9628"/>
        </w:tabs>
        <w:rPr>
          <w:noProof/>
          <w:sz w:val="22"/>
          <w:szCs w:val="22"/>
        </w:rPr>
      </w:pPr>
      <w:hyperlink w:anchor="_Toc410995209" w:history="1">
        <w:r w:rsidR="00F8383A" w:rsidRPr="00E82D44">
          <w:rPr>
            <w:rStyle w:val="Hyperlinkki"/>
            <w:noProof/>
          </w:rPr>
          <w:t>Kontrafaktuaalinen tarkastelu</w:t>
        </w:r>
        <w:r w:rsidR="00F8383A">
          <w:rPr>
            <w:noProof/>
            <w:webHidden/>
          </w:rPr>
          <w:tab/>
        </w:r>
        <w:r>
          <w:rPr>
            <w:noProof/>
            <w:webHidden/>
          </w:rPr>
          <w:fldChar w:fldCharType="begin"/>
        </w:r>
        <w:r w:rsidR="00F8383A">
          <w:rPr>
            <w:noProof/>
            <w:webHidden/>
          </w:rPr>
          <w:instrText xml:space="preserve"> PAGEREF _Toc410995209 \h </w:instrText>
        </w:r>
        <w:r>
          <w:rPr>
            <w:noProof/>
            <w:webHidden/>
          </w:rPr>
        </w:r>
        <w:r>
          <w:rPr>
            <w:noProof/>
            <w:webHidden/>
          </w:rPr>
          <w:fldChar w:fldCharType="separate"/>
        </w:r>
        <w:r w:rsidR="00AF1B2B">
          <w:rPr>
            <w:noProof/>
            <w:webHidden/>
          </w:rPr>
          <w:t>9</w:t>
        </w:r>
        <w:r>
          <w:rPr>
            <w:noProof/>
            <w:webHidden/>
          </w:rPr>
          <w:fldChar w:fldCharType="end"/>
        </w:r>
      </w:hyperlink>
    </w:p>
    <w:p w:rsidR="00F8383A" w:rsidRDefault="002343E1">
      <w:pPr>
        <w:pStyle w:val="Sisluet2"/>
        <w:tabs>
          <w:tab w:val="right" w:leader="dot" w:pos="9628"/>
        </w:tabs>
        <w:rPr>
          <w:noProof/>
          <w:sz w:val="22"/>
          <w:szCs w:val="22"/>
        </w:rPr>
      </w:pPr>
      <w:hyperlink w:anchor="_Toc410995210" w:history="1">
        <w:r w:rsidR="00F8383A" w:rsidRPr="00E82D44">
          <w:rPr>
            <w:rStyle w:val="Hyperlinkki"/>
            <w:noProof/>
          </w:rPr>
          <w:t>Seurannan aihealueiden priorisointi</w:t>
        </w:r>
        <w:r w:rsidR="00F8383A">
          <w:rPr>
            <w:noProof/>
            <w:webHidden/>
          </w:rPr>
          <w:tab/>
        </w:r>
        <w:r>
          <w:rPr>
            <w:noProof/>
            <w:webHidden/>
          </w:rPr>
          <w:fldChar w:fldCharType="begin"/>
        </w:r>
        <w:r w:rsidR="00F8383A">
          <w:rPr>
            <w:noProof/>
            <w:webHidden/>
          </w:rPr>
          <w:instrText xml:space="preserve"> PAGEREF _Toc410995210 \h </w:instrText>
        </w:r>
        <w:r>
          <w:rPr>
            <w:noProof/>
            <w:webHidden/>
          </w:rPr>
        </w:r>
        <w:r>
          <w:rPr>
            <w:noProof/>
            <w:webHidden/>
          </w:rPr>
          <w:fldChar w:fldCharType="separate"/>
        </w:r>
        <w:r w:rsidR="00AF1B2B">
          <w:rPr>
            <w:noProof/>
            <w:webHidden/>
          </w:rPr>
          <w:t>11</w:t>
        </w:r>
        <w:r>
          <w:rPr>
            <w:noProof/>
            <w:webHidden/>
          </w:rPr>
          <w:fldChar w:fldCharType="end"/>
        </w:r>
      </w:hyperlink>
    </w:p>
    <w:p w:rsidR="00F8383A" w:rsidRDefault="002343E1">
      <w:pPr>
        <w:pStyle w:val="Sisluet2"/>
        <w:tabs>
          <w:tab w:val="right" w:leader="dot" w:pos="9628"/>
        </w:tabs>
        <w:rPr>
          <w:noProof/>
          <w:sz w:val="22"/>
          <w:szCs w:val="22"/>
        </w:rPr>
      </w:pPr>
      <w:hyperlink w:anchor="_Toc410995211" w:history="1">
        <w:r w:rsidR="00F8383A" w:rsidRPr="00E82D44">
          <w:rPr>
            <w:rStyle w:val="Hyperlinkki"/>
            <w:noProof/>
          </w:rPr>
          <w:t>Oppiva Maaseutuohjelma</w:t>
        </w:r>
        <w:r w:rsidR="00F8383A">
          <w:rPr>
            <w:noProof/>
            <w:webHidden/>
          </w:rPr>
          <w:tab/>
        </w:r>
        <w:r>
          <w:rPr>
            <w:noProof/>
            <w:webHidden/>
          </w:rPr>
          <w:fldChar w:fldCharType="begin"/>
        </w:r>
        <w:r w:rsidR="00F8383A">
          <w:rPr>
            <w:noProof/>
            <w:webHidden/>
          </w:rPr>
          <w:instrText xml:space="preserve"> PAGEREF _Toc410995211 \h </w:instrText>
        </w:r>
        <w:r>
          <w:rPr>
            <w:noProof/>
            <w:webHidden/>
          </w:rPr>
        </w:r>
        <w:r>
          <w:rPr>
            <w:noProof/>
            <w:webHidden/>
          </w:rPr>
          <w:fldChar w:fldCharType="separate"/>
        </w:r>
        <w:r w:rsidR="00AF1B2B">
          <w:rPr>
            <w:noProof/>
            <w:webHidden/>
          </w:rPr>
          <w:t>11</w:t>
        </w:r>
        <w:r>
          <w:rPr>
            <w:noProof/>
            <w:webHidden/>
          </w:rPr>
          <w:fldChar w:fldCharType="end"/>
        </w:r>
      </w:hyperlink>
    </w:p>
    <w:p w:rsidR="00F8383A" w:rsidRDefault="002343E1">
      <w:pPr>
        <w:pStyle w:val="Sisluet1"/>
        <w:tabs>
          <w:tab w:val="right" w:leader="dot" w:pos="9628"/>
        </w:tabs>
        <w:rPr>
          <w:noProof/>
          <w:sz w:val="22"/>
          <w:szCs w:val="22"/>
        </w:rPr>
      </w:pPr>
      <w:hyperlink w:anchor="_Toc410995212" w:history="1">
        <w:r w:rsidR="00F8383A" w:rsidRPr="00E82D44">
          <w:rPr>
            <w:rStyle w:val="Hyperlinkki"/>
            <w:noProof/>
          </w:rPr>
          <w:t>3. Arvioinnnin osa-alueet</w:t>
        </w:r>
        <w:r w:rsidR="00F8383A">
          <w:rPr>
            <w:noProof/>
            <w:webHidden/>
          </w:rPr>
          <w:tab/>
        </w:r>
        <w:r>
          <w:rPr>
            <w:noProof/>
            <w:webHidden/>
          </w:rPr>
          <w:fldChar w:fldCharType="begin"/>
        </w:r>
        <w:r w:rsidR="00F8383A">
          <w:rPr>
            <w:noProof/>
            <w:webHidden/>
          </w:rPr>
          <w:instrText xml:space="preserve"> PAGEREF _Toc410995212 \h </w:instrText>
        </w:r>
        <w:r>
          <w:rPr>
            <w:noProof/>
            <w:webHidden/>
          </w:rPr>
        </w:r>
        <w:r>
          <w:rPr>
            <w:noProof/>
            <w:webHidden/>
          </w:rPr>
          <w:fldChar w:fldCharType="separate"/>
        </w:r>
        <w:r w:rsidR="00AF1B2B">
          <w:rPr>
            <w:noProof/>
            <w:webHidden/>
          </w:rPr>
          <w:t>13</w:t>
        </w:r>
        <w:r>
          <w:rPr>
            <w:noProof/>
            <w:webHidden/>
          </w:rPr>
          <w:fldChar w:fldCharType="end"/>
        </w:r>
      </w:hyperlink>
    </w:p>
    <w:p w:rsidR="00F8383A" w:rsidRDefault="002343E1">
      <w:pPr>
        <w:pStyle w:val="Sisluet2"/>
        <w:tabs>
          <w:tab w:val="right" w:leader="dot" w:pos="9628"/>
        </w:tabs>
        <w:rPr>
          <w:noProof/>
          <w:sz w:val="22"/>
          <w:szCs w:val="22"/>
        </w:rPr>
      </w:pPr>
      <w:hyperlink w:anchor="_Toc410995213" w:history="1">
        <w:r w:rsidR="00F8383A" w:rsidRPr="00E82D44">
          <w:rPr>
            <w:rStyle w:val="Hyperlinkki"/>
            <w:noProof/>
          </w:rPr>
          <w:t>3.1 Osaaminen,  tiedonvälitys, innovaatiot ja yhteistyö</w:t>
        </w:r>
        <w:r w:rsidR="00F8383A">
          <w:rPr>
            <w:noProof/>
            <w:webHidden/>
          </w:rPr>
          <w:tab/>
        </w:r>
        <w:r>
          <w:rPr>
            <w:noProof/>
            <w:webHidden/>
          </w:rPr>
          <w:fldChar w:fldCharType="begin"/>
        </w:r>
        <w:r w:rsidR="00F8383A">
          <w:rPr>
            <w:noProof/>
            <w:webHidden/>
          </w:rPr>
          <w:instrText xml:space="preserve"> PAGEREF _Toc410995213 \h </w:instrText>
        </w:r>
        <w:r>
          <w:rPr>
            <w:noProof/>
            <w:webHidden/>
          </w:rPr>
        </w:r>
        <w:r>
          <w:rPr>
            <w:noProof/>
            <w:webHidden/>
          </w:rPr>
          <w:fldChar w:fldCharType="separate"/>
        </w:r>
        <w:r w:rsidR="00AF1B2B">
          <w:rPr>
            <w:noProof/>
            <w:webHidden/>
          </w:rPr>
          <w:t>13</w:t>
        </w:r>
        <w:r>
          <w:rPr>
            <w:noProof/>
            <w:webHidden/>
          </w:rPr>
          <w:fldChar w:fldCharType="end"/>
        </w:r>
      </w:hyperlink>
    </w:p>
    <w:p w:rsidR="00F8383A" w:rsidRDefault="002343E1">
      <w:pPr>
        <w:pStyle w:val="Sisluet2"/>
        <w:tabs>
          <w:tab w:val="right" w:leader="dot" w:pos="9628"/>
        </w:tabs>
        <w:rPr>
          <w:noProof/>
          <w:sz w:val="22"/>
          <w:szCs w:val="22"/>
        </w:rPr>
      </w:pPr>
      <w:hyperlink w:anchor="_Toc410995214" w:history="1">
        <w:r w:rsidR="00F8383A" w:rsidRPr="00E82D44">
          <w:rPr>
            <w:rStyle w:val="Hyperlinkki"/>
            <w:noProof/>
          </w:rPr>
          <w:t>Osaaminen, tiedonvälitys, innovaatiot</w:t>
        </w:r>
        <w:r w:rsidR="00F8383A">
          <w:rPr>
            <w:noProof/>
            <w:webHidden/>
          </w:rPr>
          <w:tab/>
        </w:r>
        <w:r>
          <w:rPr>
            <w:noProof/>
            <w:webHidden/>
          </w:rPr>
          <w:fldChar w:fldCharType="begin"/>
        </w:r>
        <w:r w:rsidR="00F8383A">
          <w:rPr>
            <w:noProof/>
            <w:webHidden/>
          </w:rPr>
          <w:instrText xml:space="preserve"> PAGEREF _Toc410995214 \h </w:instrText>
        </w:r>
        <w:r>
          <w:rPr>
            <w:noProof/>
            <w:webHidden/>
          </w:rPr>
        </w:r>
        <w:r>
          <w:rPr>
            <w:noProof/>
            <w:webHidden/>
          </w:rPr>
          <w:fldChar w:fldCharType="separate"/>
        </w:r>
        <w:r w:rsidR="00AF1B2B">
          <w:rPr>
            <w:noProof/>
            <w:webHidden/>
          </w:rPr>
          <w:t>13</w:t>
        </w:r>
        <w:r>
          <w:rPr>
            <w:noProof/>
            <w:webHidden/>
          </w:rPr>
          <w:fldChar w:fldCharType="end"/>
        </w:r>
      </w:hyperlink>
    </w:p>
    <w:p w:rsidR="00F8383A" w:rsidRDefault="002343E1">
      <w:pPr>
        <w:pStyle w:val="Sisluet3"/>
        <w:tabs>
          <w:tab w:val="right" w:leader="dot" w:pos="9628"/>
        </w:tabs>
        <w:rPr>
          <w:noProof/>
          <w:sz w:val="22"/>
          <w:szCs w:val="22"/>
        </w:rPr>
      </w:pPr>
      <w:hyperlink w:anchor="_Toc410995215" w:history="1">
        <w:r w:rsidR="00F8383A" w:rsidRPr="00E82D44">
          <w:rPr>
            <w:rStyle w:val="Hyperlinkki"/>
            <w:noProof/>
          </w:rPr>
          <w:t>Kontrafaktuaalinen arviointi</w:t>
        </w:r>
        <w:r w:rsidR="00F8383A">
          <w:rPr>
            <w:noProof/>
            <w:webHidden/>
          </w:rPr>
          <w:tab/>
        </w:r>
        <w:r>
          <w:rPr>
            <w:noProof/>
            <w:webHidden/>
          </w:rPr>
          <w:fldChar w:fldCharType="begin"/>
        </w:r>
        <w:r w:rsidR="00F8383A">
          <w:rPr>
            <w:noProof/>
            <w:webHidden/>
          </w:rPr>
          <w:instrText xml:space="preserve"> PAGEREF _Toc410995215 \h </w:instrText>
        </w:r>
        <w:r>
          <w:rPr>
            <w:noProof/>
            <w:webHidden/>
          </w:rPr>
        </w:r>
        <w:r>
          <w:rPr>
            <w:noProof/>
            <w:webHidden/>
          </w:rPr>
          <w:fldChar w:fldCharType="separate"/>
        </w:r>
        <w:r w:rsidR="00AF1B2B">
          <w:rPr>
            <w:noProof/>
            <w:webHidden/>
          </w:rPr>
          <w:t>13</w:t>
        </w:r>
        <w:r>
          <w:rPr>
            <w:noProof/>
            <w:webHidden/>
          </w:rPr>
          <w:fldChar w:fldCharType="end"/>
        </w:r>
      </w:hyperlink>
    </w:p>
    <w:p w:rsidR="00F8383A" w:rsidRDefault="002343E1">
      <w:pPr>
        <w:pStyle w:val="Sisluet3"/>
        <w:tabs>
          <w:tab w:val="right" w:leader="dot" w:pos="9628"/>
        </w:tabs>
        <w:rPr>
          <w:noProof/>
          <w:sz w:val="22"/>
          <w:szCs w:val="22"/>
        </w:rPr>
      </w:pPr>
      <w:hyperlink w:anchor="_Toc410995216" w:history="1">
        <w:r w:rsidR="00F8383A" w:rsidRPr="00E82D44">
          <w:rPr>
            <w:rStyle w:val="Hyperlinkki"/>
            <w:noProof/>
          </w:rPr>
          <w:t>Osaamisen mittaaminen</w:t>
        </w:r>
        <w:r w:rsidR="00F8383A">
          <w:rPr>
            <w:noProof/>
            <w:webHidden/>
          </w:rPr>
          <w:tab/>
        </w:r>
        <w:r>
          <w:rPr>
            <w:noProof/>
            <w:webHidden/>
          </w:rPr>
          <w:fldChar w:fldCharType="begin"/>
        </w:r>
        <w:r w:rsidR="00F8383A">
          <w:rPr>
            <w:noProof/>
            <w:webHidden/>
          </w:rPr>
          <w:instrText xml:space="preserve"> PAGEREF _Toc410995216 \h </w:instrText>
        </w:r>
        <w:r>
          <w:rPr>
            <w:noProof/>
            <w:webHidden/>
          </w:rPr>
        </w:r>
        <w:r>
          <w:rPr>
            <w:noProof/>
            <w:webHidden/>
          </w:rPr>
          <w:fldChar w:fldCharType="separate"/>
        </w:r>
        <w:r w:rsidR="00AF1B2B">
          <w:rPr>
            <w:noProof/>
            <w:webHidden/>
          </w:rPr>
          <w:t>14</w:t>
        </w:r>
        <w:r>
          <w:rPr>
            <w:noProof/>
            <w:webHidden/>
          </w:rPr>
          <w:fldChar w:fldCharType="end"/>
        </w:r>
      </w:hyperlink>
    </w:p>
    <w:p w:rsidR="00F8383A" w:rsidRDefault="002343E1">
      <w:pPr>
        <w:pStyle w:val="Sisluet3"/>
        <w:tabs>
          <w:tab w:val="right" w:leader="dot" w:pos="9628"/>
        </w:tabs>
        <w:rPr>
          <w:noProof/>
          <w:sz w:val="22"/>
          <w:szCs w:val="22"/>
        </w:rPr>
      </w:pPr>
      <w:hyperlink w:anchor="_Toc410995217" w:history="1">
        <w:r w:rsidR="00F8383A" w:rsidRPr="00E82D44">
          <w:rPr>
            <w:rStyle w:val="Hyperlinkki"/>
            <w:noProof/>
          </w:rPr>
          <w:t>Innovaatio käsitteenä</w:t>
        </w:r>
        <w:r w:rsidR="00F8383A">
          <w:rPr>
            <w:noProof/>
            <w:webHidden/>
          </w:rPr>
          <w:tab/>
        </w:r>
        <w:r>
          <w:rPr>
            <w:noProof/>
            <w:webHidden/>
          </w:rPr>
          <w:fldChar w:fldCharType="begin"/>
        </w:r>
        <w:r w:rsidR="00F8383A">
          <w:rPr>
            <w:noProof/>
            <w:webHidden/>
          </w:rPr>
          <w:instrText xml:space="preserve"> PAGEREF _Toc410995217 \h </w:instrText>
        </w:r>
        <w:r>
          <w:rPr>
            <w:noProof/>
            <w:webHidden/>
          </w:rPr>
        </w:r>
        <w:r>
          <w:rPr>
            <w:noProof/>
            <w:webHidden/>
          </w:rPr>
          <w:fldChar w:fldCharType="separate"/>
        </w:r>
        <w:r w:rsidR="00AF1B2B">
          <w:rPr>
            <w:noProof/>
            <w:webHidden/>
          </w:rPr>
          <w:t>16</w:t>
        </w:r>
        <w:r>
          <w:rPr>
            <w:noProof/>
            <w:webHidden/>
          </w:rPr>
          <w:fldChar w:fldCharType="end"/>
        </w:r>
      </w:hyperlink>
    </w:p>
    <w:p w:rsidR="00F8383A" w:rsidRDefault="002343E1">
      <w:pPr>
        <w:pStyle w:val="Sisluet3"/>
        <w:tabs>
          <w:tab w:val="right" w:leader="dot" w:pos="9628"/>
        </w:tabs>
        <w:rPr>
          <w:noProof/>
          <w:sz w:val="22"/>
          <w:szCs w:val="22"/>
        </w:rPr>
      </w:pPr>
      <w:hyperlink w:anchor="_Toc410995218" w:history="1">
        <w:r w:rsidR="00F8383A" w:rsidRPr="00E82D44">
          <w:rPr>
            <w:rStyle w:val="Hyperlinkki"/>
            <w:noProof/>
          </w:rPr>
          <w:t>Kontrafaktuaalinen tarkastelu</w:t>
        </w:r>
        <w:r w:rsidR="00F8383A">
          <w:rPr>
            <w:noProof/>
            <w:webHidden/>
          </w:rPr>
          <w:tab/>
        </w:r>
        <w:r>
          <w:rPr>
            <w:noProof/>
            <w:webHidden/>
          </w:rPr>
          <w:fldChar w:fldCharType="begin"/>
        </w:r>
        <w:r w:rsidR="00F8383A">
          <w:rPr>
            <w:noProof/>
            <w:webHidden/>
          </w:rPr>
          <w:instrText xml:space="preserve"> PAGEREF _Toc410995218 \h </w:instrText>
        </w:r>
        <w:r>
          <w:rPr>
            <w:noProof/>
            <w:webHidden/>
          </w:rPr>
        </w:r>
        <w:r>
          <w:rPr>
            <w:noProof/>
            <w:webHidden/>
          </w:rPr>
          <w:fldChar w:fldCharType="separate"/>
        </w:r>
        <w:r w:rsidR="00AF1B2B">
          <w:rPr>
            <w:noProof/>
            <w:webHidden/>
          </w:rPr>
          <w:t>18</w:t>
        </w:r>
        <w:r>
          <w:rPr>
            <w:noProof/>
            <w:webHidden/>
          </w:rPr>
          <w:fldChar w:fldCharType="end"/>
        </w:r>
      </w:hyperlink>
    </w:p>
    <w:p w:rsidR="00F8383A" w:rsidRDefault="002343E1">
      <w:pPr>
        <w:pStyle w:val="Sisluet3"/>
        <w:tabs>
          <w:tab w:val="right" w:leader="dot" w:pos="9628"/>
        </w:tabs>
        <w:rPr>
          <w:noProof/>
          <w:sz w:val="22"/>
          <w:szCs w:val="22"/>
        </w:rPr>
      </w:pPr>
      <w:hyperlink w:anchor="_Toc410995219" w:history="1">
        <w:r w:rsidR="00F8383A" w:rsidRPr="00E82D44">
          <w:rPr>
            <w:rStyle w:val="Hyperlinkki"/>
            <w:noProof/>
          </w:rPr>
          <w:t>Innovaatioiden mittaaminen</w:t>
        </w:r>
        <w:r w:rsidR="00F8383A">
          <w:rPr>
            <w:noProof/>
            <w:webHidden/>
          </w:rPr>
          <w:tab/>
        </w:r>
        <w:r>
          <w:rPr>
            <w:noProof/>
            <w:webHidden/>
          </w:rPr>
          <w:fldChar w:fldCharType="begin"/>
        </w:r>
        <w:r w:rsidR="00F8383A">
          <w:rPr>
            <w:noProof/>
            <w:webHidden/>
          </w:rPr>
          <w:instrText xml:space="preserve"> PAGEREF _Toc410995219 \h </w:instrText>
        </w:r>
        <w:r>
          <w:rPr>
            <w:noProof/>
            <w:webHidden/>
          </w:rPr>
        </w:r>
        <w:r>
          <w:rPr>
            <w:noProof/>
            <w:webHidden/>
          </w:rPr>
          <w:fldChar w:fldCharType="separate"/>
        </w:r>
        <w:r w:rsidR="00AF1B2B">
          <w:rPr>
            <w:noProof/>
            <w:webHidden/>
          </w:rPr>
          <w:t>19</w:t>
        </w:r>
        <w:r>
          <w:rPr>
            <w:noProof/>
            <w:webHidden/>
          </w:rPr>
          <w:fldChar w:fldCharType="end"/>
        </w:r>
      </w:hyperlink>
    </w:p>
    <w:p w:rsidR="00F8383A" w:rsidRDefault="002343E1">
      <w:pPr>
        <w:pStyle w:val="Sisluet2"/>
        <w:tabs>
          <w:tab w:val="right" w:leader="dot" w:pos="9628"/>
        </w:tabs>
        <w:rPr>
          <w:noProof/>
          <w:sz w:val="22"/>
          <w:szCs w:val="22"/>
        </w:rPr>
      </w:pPr>
      <w:hyperlink w:anchor="_Toc410995220" w:history="1">
        <w:r w:rsidR="00F8383A" w:rsidRPr="00E82D44">
          <w:rPr>
            <w:rStyle w:val="Hyperlinkki"/>
            <w:noProof/>
          </w:rPr>
          <w:t>Yhteistyö</w:t>
        </w:r>
        <w:r w:rsidR="00F8383A">
          <w:rPr>
            <w:noProof/>
            <w:webHidden/>
          </w:rPr>
          <w:tab/>
        </w:r>
        <w:r>
          <w:rPr>
            <w:noProof/>
            <w:webHidden/>
          </w:rPr>
          <w:fldChar w:fldCharType="begin"/>
        </w:r>
        <w:r w:rsidR="00F8383A">
          <w:rPr>
            <w:noProof/>
            <w:webHidden/>
          </w:rPr>
          <w:instrText xml:space="preserve"> PAGEREF _Toc410995220 \h </w:instrText>
        </w:r>
        <w:r>
          <w:rPr>
            <w:noProof/>
            <w:webHidden/>
          </w:rPr>
        </w:r>
        <w:r>
          <w:rPr>
            <w:noProof/>
            <w:webHidden/>
          </w:rPr>
          <w:fldChar w:fldCharType="separate"/>
        </w:r>
        <w:r w:rsidR="00AF1B2B">
          <w:rPr>
            <w:noProof/>
            <w:webHidden/>
          </w:rPr>
          <w:t>23</w:t>
        </w:r>
        <w:r>
          <w:rPr>
            <w:noProof/>
            <w:webHidden/>
          </w:rPr>
          <w:fldChar w:fldCharType="end"/>
        </w:r>
      </w:hyperlink>
    </w:p>
    <w:p w:rsidR="00F8383A" w:rsidRDefault="002343E1">
      <w:pPr>
        <w:pStyle w:val="Sisluet3"/>
        <w:tabs>
          <w:tab w:val="right" w:leader="dot" w:pos="9628"/>
        </w:tabs>
        <w:rPr>
          <w:noProof/>
          <w:sz w:val="22"/>
          <w:szCs w:val="22"/>
        </w:rPr>
      </w:pPr>
      <w:hyperlink w:anchor="_Toc410995221" w:history="1">
        <w:r w:rsidR="00F8383A" w:rsidRPr="00E82D44">
          <w:rPr>
            <w:rStyle w:val="Hyperlinkki"/>
            <w:noProof/>
          </w:rPr>
          <w:t>Ohjelman tavoite</w:t>
        </w:r>
        <w:r w:rsidR="00F8383A">
          <w:rPr>
            <w:noProof/>
            <w:webHidden/>
          </w:rPr>
          <w:tab/>
        </w:r>
        <w:r>
          <w:rPr>
            <w:noProof/>
            <w:webHidden/>
          </w:rPr>
          <w:fldChar w:fldCharType="begin"/>
        </w:r>
        <w:r w:rsidR="00F8383A">
          <w:rPr>
            <w:noProof/>
            <w:webHidden/>
          </w:rPr>
          <w:instrText xml:space="preserve"> PAGEREF _Toc410995221 \h </w:instrText>
        </w:r>
        <w:r>
          <w:rPr>
            <w:noProof/>
            <w:webHidden/>
          </w:rPr>
        </w:r>
        <w:r>
          <w:rPr>
            <w:noProof/>
            <w:webHidden/>
          </w:rPr>
          <w:fldChar w:fldCharType="separate"/>
        </w:r>
        <w:r w:rsidR="00AF1B2B">
          <w:rPr>
            <w:noProof/>
            <w:webHidden/>
          </w:rPr>
          <w:t>23</w:t>
        </w:r>
        <w:r>
          <w:rPr>
            <w:noProof/>
            <w:webHidden/>
          </w:rPr>
          <w:fldChar w:fldCharType="end"/>
        </w:r>
      </w:hyperlink>
    </w:p>
    <w:p w:rsidR="00F8383A" w:rsidRDefault="002343E1">
      <w:pPr>
        <w:pStyle w:val="Sisluet3"/>
        <w:tabs>
          <w:tab w:val="right" w:leader="dot" w:pos="9628"/>
        </w:tabs>
        <w:rPr>
          <w:noProof/>
          <w:sz w:val="22"/>
          <w:szCs w:val="22"/>
        </w:rPr>
      </w:pPr>
      <w:hyperlink w:anchor="_Toc410995222" w:history="1">
        <w:r w:rsidR="00F8383A" w:rsidRPr="00E82D44">
          <w:rPr>
            <w:rStyle w:val="Hyperlinkki"/>
            <w:noProof/>
          </w:rPr>
          <w:t>Ohjelmatoimenpiteet: Kohdistuminen, interventiologiikka ja esitys indikaattoreiksi</w:t>
        </w:r>
        <w:r w:rsidR="00F8383A">
          <w:rPr>
            <w:noProof/>
            <w:webHidden/>
          </w:rPr>
          <w:tab/>
        </w:r>
        <w:r>
          <w:rPr>
            <w:noProof/>
            <w:webHidden/>
          </w:rPr>
          <w:fldChar w:fldCharType="begin"/>
        </w:r>
        <w:r w:rsidR="00F8383A">
          <w:rPr>
            <w:noProof/>
            <w:webHidden/>
          </w:rPr>
          <w:instrText xml:space="preserve"> PAGEREF _Toc410995222 \h </w:instrText>
        </w:r>
        <w:r>
          <w:rPr>
            <w:noProof/>
            <w:webHidden/>
          </w:rPr>
        </w:r>
        <w:r>
          <w:rPr>
            <w:noProof/>
            <w:webHidden/>
          </w:rPr>
          <w:fldChar w:fldCharType="separate"/>
        </w:r>
        <w:r w:rsidR="00AF1B2B">
          <w:rPr>
            <w:noProof/>
            <w:webHidden/>
          </w:rPr>
          <w:t>23</w:t>
        </w:r>
        <w:r>
          <w:rPr>
            <w:noProof/>
            <w:webHidden/>
          </w:rPr>
          <w:fldChar w:fldCharType="end"/>
        </w:r>
      </w:hyperlink>
    </w:p>
    <w:p w:rsidR="00F8383A" w:rsidRDefault="002343E1">
      <w:pPr>
        <w:pStyle w:val="Sisluet4"/>
        <w:tabs>
          <w:tab w:val="right" w:leader="dot" w:pos="9628"/>
        </w:tabs>
        <w:rPr>
          <w:noProof/>
          <w:sz w:val="22"/>
          <w:szCs w:val="22"/>
        </w:rPr>
      </w:pPr>
      <w:hyperlink w:anchor="_Toc410995223" w:history="1">
        <w:r w:rsidR="00F8383A" w:rsidRPr="00E82D44">
          <w:rPr>
            <w:rStyle w:val="Hyperlinkki"/>
            <w:noProof/>
          </w:rPr>
          <w:t>Yhteistyö -toimenpide</w:t>
        </w:r>
        <w:r w:rsidR="00F8383A">
          <w:rPr>
            <w:noProof/>
            <w:webHidden/>
          </w:rPr>
          <w:tab/>
        </w:r>
        <w:r>
          <w:rPr>
            <w:noProof/>
            <w:webHidden/>
          </w:rPr>
          <w:fldChar w:fldCharType="begin"/>
        </w:r>
        <w:r w:rsidR="00F8383A">
          <w:rPr>
            <w:noProof/>
            <w:webHidden/>
          </w:rPr>
          <w:instrText xml:space="preserve"> PAGEREF _Toc410995223 \h </w:instrText>
        </w:r>
        <w:r>
          <w:rPr>
            <w:noProof/>
            <w:webHidden/>
          </w:rPr>
        </w:r>
        <w:r>
          <w:rPr>
            <w:noProof/>
            <w:webHidden/>
          </w:rPr>
          <w:fldChar w:fldCharType="separate"/>
        </w:r>
        <w:r w:rsidR="00AF1B2B">
          <w:rPr>
            <w:noProof/>
            <w:webHidden/>
          </w:rPr>
          <w:t>23</w:t>
        </w:r>
        <w:r>
          <w:rPr>
            <w:noProof/>
            <w:webHidden/>
          </w:rPr>
          <w:fldChar w:fldCharType="end"/>
        </w:r>
      </w:hyperlink>
    </w:p>
    <w:p w:rsidR="00F8383A" w:rsidRDefault="002343E1">
      <w:pPr>
        <w:pStyle w:val="Sisluet4"/>
        <w:tabs>
          <w:tab w:val="right" w:leader="dot" w:pos="9628"/>
        </w:tabs>
        <w:rPr>
          <w:noProof/>
          <w:sz w:val="22"/>
          <w:szCs w:val="22"/>
        </w:rPr>
      </w:pPr>
      <w:hyperlink w:anchor="_Toc410995224" w:history="1">
        <w:r w:rsidR="00F8383A" w:rsidRPr="00E82D44">
          <w:rPr>
            <w:rStyle w:val="Hyperlinkki"/>
            <w:noProof/>
          </w:rPr>
          <w:t>LEADER - toimenpide</w:t>
        </w:r>
        <w:r w:rsidR="00F8383A">
          <w:rPr>
            <w:noProof/>
            <w:webHidden/>
          </w:rPr>
          <w:tab/>
        </w:r>
        <w:r>
          <w:rPr>
            <w:noProof/>
            <w:webHidden/>
          </w:rPr>
          <w:fldChar w:fldCharType="begin"/>
        </w:r>
        <w:r w:rsidR="00F8383A">
          <w:rPr>
            <w:noProof/>
            <w:webHidden/>
          </w:rPr>
          <w:instrText xml:space="preserve"> PAGEREF _Toc410995224 \h </w:instrText>
        </w:r>
        <w:r>
          <w:rPr>
            <w:noProof/>
            <w:webHidden/>
          </w:rPr>
        </w:r>
        <w:r>
          <w:rPr>
            <w:noProof/>
            <w:webHidden/>
          </w:rPr>
          <w:fldChar w:fldCharType="separate"/>
        </w:r>
        <w:r w:rsidR="00AF1B2B">
          <w:rPr>
            <w:noProof/>
            <w:webHidden/>
          </w:rPr>
          <w:t>27</w:t>
        </w:r>
        <w:r>
          <w:rPr>
            <w:noProof/>
            <w:webHidden/>
          </w:rPr>
          <w:fldChar w:fldCharType="end"/>
        </w:r>
      </w:hyperlink>
    </w:p>
    <w:p w:rsidR="00F8383A" w:rsidRDefault="002343E1">
      <w:pPr>
        <w:pStyle w:val="Sisluet3"/>
        <w:tabs>
          <w:tab w:val="right" w:leader="dot" w:pos="9628"/>
        </w:tabs>
        <w:rPr>
          <w:noProof/>
          <w:sz w:val="22"/>
          <w:szCs w:val="22"/>
        </w:rPr>
      </w:pPr>
      <w:hyperlink w:anchor="_Toc410995225" w:history="1">
        <w:r w:rsidR="00F8383A" w:rsidRPr="00E82D44">
          <w:rPr>
            <w:rStyle w:val="Hyperlinkki"/>
            <w:noProof/>
          </w:rPr>
          <w:t>Yhteistyö-teeman yhteenveto</w:t>
        </w:r>
        <w:r w:rsidR="00F8383A">
          <w:rPr>
            <w:noProof/>
            <w:webHidden/>
          </w:rPr>
          <w:tab/>
        </w:r>
        <w:r>
          <w:rPr>
            <w:noProof/>
            <w:webHidden/>
          </w:rPr>
          <w:fldChar w:fldCharType="begin"/>
        </w:r>
        <w:r w:rsidR="00F8383A">
          <w:rPr>
            <w:noProof/>
            <w:webHidden/>
          </w:rPr>
          <w:instrText xml:space="preserve"> PAGEREF _Toc410995225 \h </w:instrText>
        </w:r>
        <w:r>
          <w:rPr>
            <w:noProof/>
            <w:webHidden/>
          </w:rPr>
        </w:r>
        <w:r>
          <w:rPr>
            <w:noProof/>
            <w:webHidden/>
          </w:rPr>
          <w:fldChar w:fldCharType="separate"/>
        </w:r>
        <w:r w:rsidR="00AF1B2B">
          <w:rPr>
            <w:noProof/>
            <w:webHidden/>
          </w:rPr>
          <w:t>29</w:t>
        </w:r>
        <w:r>
          <w:rPr>
            <w:noProof/>
            <w:webHidden/>
          </w:rPr>
          <w:fldChar w:fldCharType="end"/>
        </w:r>
      </w:hyperlink>
    </w:p>
    <w:p w:rsidR="00F8383A" w:rsidRDefault="002343E1">
      <w:pPr>
        <w:pStyle w:val="Sisluet2"/>
        <w:tabs>
          <w:tab w:val="right" w:leader="dot" w:pos="9628"/>
        </w:tabs>
        <w:rPr>
          <w:noProof/>
          <w:sz w:val="22"/>
          <w:szCs w:val="22"/>
        </w:rPr>
      </w:pPr>
      <w:hyperlink w:anchor="_Toc410995226" w:history="1">
        <w:r w:rsidR="00F8383A" w:rsidRPr="00E82D44">
          <w:rPr>
            <w:rStyle w:val="Hyperlinkki"/>
            <w:noProof/>
          </w:rPr>
          <w:t>3.2 Ilmastonmuutoksen hillintä ja sopeutuminen ilmastonmuutokseen</w:t>
        </w:r>
        <w:r w:rsidR="00F8383A">
          <w:rPr>
            <w:noProof/>
            <w:webHidden/>
          </w:rPr>
          <w:tab/>
        </w:r>
        <w:r>
          <w:rPr>
            <w:noProof/>
            <w:webHidden/>
          </w:rPr>
          <w:fldChar w:fldCharType="begin"/>
        </w:r>
        <w:r w:rsidR="00F8383A">
          <w:rPr>
            <w:noProof/>
            <w:webHidden/>
          </w:rPr>
          <w:instrText xml:space="preserve"> PAGEREF _Toc410995226 \h </w:instrText>
        </w:r>
        <w:r>
          <w:rPr>
            <w:noProof/>
            <w:webHidden/>
          </w:rPr>
        </w:r>
        <w:r>
          <w:rPr>
            <w:noProof/>
            <w:webHidden/>
          </w:rPr>
          <w:fldChar w:fldCharType="separate"/>
        </w:r>
        <w:r w:rsidR="00AF1B2B">
          <w:rPr>
            <w:noProof/>
            <w:webHidden/>
          </w:rPr>
          <w:t>31</w:t>
        </w:r>
        <w:r>
          <w:rPr>
            <w:noProof/>
            <w:webHidden/>
          </w:rPr>
          <w:fldChar w:fldCharType="end"/>
        </w:r>
      </w:hyperlink>
    </w:p>
    <w:p w:rsidR="00F8383A" w:rsidRDefault="002343E1">
      <w:pPr>
        <w:pStyle w:val="Sisluet3"/>
        <w:tabs>
          <w:tab w:val="right" w:leader="dot" w:pos="9628"/>
        </w:tabs>
        <w:rPr>
          <w:noProof/>
          <w:sz w:val="22"/>
          <w:szCs w:val="22"/>
        </w:rPr>
      </w:pPr>
      <w:hyperlink w:anchor="_Toc410995227" w:history="1">
        <w:r w:rsidR="00F8383A" w:rsidRPr="00E82D44">
          <w:rPr>
            <w:rStyle w:val="Hyperlinkki"/>
            <w:noProof/>
          </w:rPr>
          <w:t>Ohjelmatavoite: Ilmastonmuutoksen hillintä ja ilmastonmuutokseen sopeutuminen tehostuvat</w:t>
        </w:r>
        <w:r w:rsidR="00F8383A">
          <w:rPr>
            <w:noProof/>
            <w:webHidden/>
          </w:rPr>
          <w:tab/>
        </w:r>
        <w:r>
          <w:rPr>
            <w:noProof/>
            <w:webHidden/>
          </w:rPr>
          <w:fldChar w:fldCharType="begin"/>
        </w:r>
        <w:r w:rsidR="00F8383A">
          <w:rPr>
            <w:noProof/>
            <w:webHidden/>
          </w:rPr>
          <w:instrText xml:space="preserve"> PAGEREF _Toc410995227 \h </w:instrText>
        </w:r>
        <w:r>
          <w:rPr>
            <w:noProof/>
            <w:webHidden/>
          </w:rPr>
        </w:r>
        <w:r>
          <w:rPr>
            <w:noProof/>
            <w:webHidden/>
          </w:rPr>
          <w:fldChar w:fldCharType="separate"/>
        </w:r>
        <w:r w:rsidR="00AF1B2B">
          <w:rPr>
            <w:noProof/>
            <w:webHidden/>
          </w:rPr>
          <w:t>31</w:t>
        </w:r>
        <w:r>
          <w:rPr>
            <w:noProof/>
            <w:webHidden/>
          </w:rPr>
          <w:fldChar w:fldCharType="end"/>
        </w:r>
      </w:hyperlink>
    </w:p>
    <w:p w:rsidR="00F8383A" w:rsidRDefault="002343E1">
      <w:pPr>
        <w:pStyle w:val="Sisluet3"/>
        <w:tabs>
          <w:tab w:val="right" w:leader="dot" w:pos="9628"/>
        </w:tabs>
        <w:rPr>
          <w:noProof/>
          <w:sz w:val="22"/>
          <w:szCs w:val="22"/>
        </w:rPr>
      </w:pPr>
      <w:hyperlink w:anchor="_Toc410995228" w:history="1">
        <w:r w:rsidR="00F8383A" w:rsidRPr="00E82D44">
          <w:rPr>
            <w:rStyle w:val="Hyperlinkki"/>
            <w:noProof/>
          </w:rPr>
          <w:t>Ilmastonmuutoksen hillintä – oletettu ohjelmavaikutus ja sen synty</w:t>
        </w:r>
        <w:r w:rsidR="00F8383A">
          <w:rPr>
            <w:noProof/>
            <w:webHidden/>
          </w:rPr>
          <w:tab/>
        </w:r>
        <w:r>
          <w:rPr>
            <w:noProof/>
            <w:webHidden/>
          </w:rPr>
          <w:fldChar w:fldCharType="begin"/>
        </w:r>
        <w:r w:rsidR="00F8383A">
          <w:rPr>
            <w:noProof/>
            <w:webHidden/>
          </w:rPr>
          <w:instrText xml:space="preserve"> PAGEREF _Toc410995228 \h </w:instrText>
        </w:r>
        <w:r>
          <w:rPr>
            <w:noProof/>
            <w:webHidden/>
          </w:rPr>
        </w:r>
        <w:r>
          <w:rPr>
            <w:noProof/>
            <w:webHidden/>
          </w:rPr>
          <w:fldChar w:fldCharType="separate"/>
        </w:r>
        <w:r w:rsidR="00AF1B2B">
          <w:rPr>
            <w:noProof/>
            <w:webHidden/>
          </w:rPr>
          <w:t>32</w:t>
        </w:r>
        <w:r>
          <w:rPr>
            <w:noProof/>
            <w:webHidden/>
          </w:rPr>
          <w:fldChar w:fldCharType="end"/>
        </w:r>
      </w:hyperlink>
    </w:p>
    <w:p w:rsidR="00F8383A" w:rsidRDefault="002343E1">
      <w:pPr>
        <w:pStyle w:val="Sisluet3"/>
        <w:tabs>
          <w:tab w:val="right" w:leader="dot" w:pos="9628"/>
        </w:tabs>
        <w:rPr>
          <w:noProof/>
          <w:sz w:val="22"/>
          <w:szCs w:val="22"/>
        </w:rPr>
      </w:pPr>
      <w:hyperlink w:anchor="_Toc410995229" w:history="1">
        <w:r w:rsidR="00F8383A" w:rsidRPr="00E82D44">
          <w:rPr>
            <w:rStyle w:val="Hyperlinkki"/>
            <w:noProof/>
          </w:rPr>
          <w:t>Ilmastonmuutoksen hillinnän tehostamista mittaavat vaikuttavuusindikaattorit</w:t>
        </w:r>
        <w:r w:rsidR="00F8383A">
          <w:rPr>
            <w:noProof/>
            <w:webHidden/>
          </w:rPr>
          <w:tab/>
        </w:r>
        <w:r>
          <w:rPr>
            <w:noProof/>
            <w:webHidden/>
          </w:rPr>
          <w:fldChar w:fldCharType="begin"/>
        </w:r>
        <w:r w:rsidR="00F8383A">
          <w:rPr>
            <w:noProof/>
            <w:webHidden/>
          </w:rPr>
          <w:instrText xml:space="preserve"> PAGEREF _Toc410995229 \h </w:instrText>
        </w:r>
        <w:r>
          <w:rPr>
            <w:noProof/>
            <w:webHidden/>
          </w:rPr>
        </w:r>
        <w:r>
          <w:rPr>
            <w:noProof/>
            <w:webHidden/>
          </w:rPr>
          <w:fldChar w:fldCharType="separate"/>
        </w:r>
        <w:r w:rsidR="00AF1B2B">
          <w:rPr>
            <w:noProof/>
            <w:webHidden/>
          </w:rPr>
          <w:t>37</w:t>
        </w:r>
        <w:r>
          <w:rPr>
            <w:noProof/>
            <w:webHidden/>
          </w:rPr>
          <w:fldChar w:fldCharType="end"/>
        </w:r>
      </w:hyperlink>
    </w:p>
    <w:p w:rsidR="00F8383A" w:rsidRDefault="002343E1">
      <w:pPr>
        <w:pStyle w:val="Sisluet3"/>
        <w:tabs>
          <w:tab w:val="right" w:leader="dot" w:pos="9628"/>
        </w:tabs>
        <w:rPr>
          <w:noProof/>
          <w:sz w:val="22"/>
          <w:szCs w:val="22"/>
        </w:rPr>
      </w:pPr>
      <w:hyperlink w:anchor="_Toc410995230" w:history="1">
        <w:r w:rsidR="00F8383A" w:rsidRPr="00E82D44">
          <w:rPr>
            <w:rStyle w:val="Hyperlinkki"/>
            <w:noProof/>
          </w:rPr>
          <w:t>Ilmastonmuutoksen hillinnän tehostamista mittaavat täydentävät indikaattorit</w:t>
        </w:r>
        <w:r w:rsidR="00F8383A">
          <w:rPr>
            <w:noProof/>
            <w:webHidden/>
          </w:rPr>
          <w:tab/>
        </w:r>
        <w:r>
          <w:rPr>
            <w:noProof/>
            <w:webHidden/>
          </w:rPr>
          <w:fldChar w:fldCharType="begin"/>
        </w:r>
        <w:r w:rsidR="00F8383A">
          <w:rPr>
            <w:noProof/>
            <w:webHidden/>
          </w:rPr>
          <w:instrText xml:space="preserve"> PAGEREF _Toc410995230 \h </w:instrText>
        </w:r>
        <w:r>
          <w:rPr>
            <w:noProof/>
            <w:webHidden/>
          </w:rPr>
        </w:r>
        <w:r>
          <w:rPr>
            <w:noProof/>
            <w:webHidden/>
          </w:rPr>
          <w:fldChar w:fldCharType="separate"/>
        </w:r>
        <w:r w:rsidR="00AF1B2B">
          <w:rPr>
            <w:noProof/>
            <w:webHidden/>
          </w:rPr>
          <w:t>40</w:t>
        </w:r>
        <w:r>
          <w:rPr>
            <w:noProof/>
            <w:webHidden/>
          </w:rPr>
          <w:fldChar w:fldCharType="end"/>
        </w:r>
      </w:hyperlink>
    </w:p>
    <w:p w:rsidR="00F8383A" w:rsidRDefault="002343E1">
      <w:pPr>
        <w:pStyle w:val="Sisluet3"/>
        <w:tabs>
          <w:tab w:val="right" w:leader="dot" w:pos="9628"/>
        </w:tabs>
        <w:rPr>
          <w:noProof/>
          <w:sz w:val="22"/>
          <w:szCs w:val="22"/>
        </w:rPr>
      </w:pPr>
      <w:hyperlink w:anchor="_Toc410995231" w:history="1">
        <w:r w:rsidR="00F8383A" w:rsidRPr="00E82D44">
          <w:rPr>
            <w:rStyle w:val="Hyperlinkki"/>
            <w:rFonts w:eastAsia="Times New Roman"/>
            <w:noProof/>
          </w:rPr>
          <w:t>Muut indikaattorit ja arviointia tukevat lisätutkimustarpeet</w:t>
        </w:r>
        <w:r w:rsidR="00F8383A">
          <w:rPr>
            <w:noProof/>
            <w:webHidden/>
          </w:rPr>
          <w:tab/>
        </w:r>
        <w:r>
          <w:rPr>
            <w:noProof/>
            <w:webHidden/>
          </w:rPr>
          <w:fldChar w:fldCharType="begin"/>
        </w:r>
        <w:r w:rsidR="00F8383A">
          <w:rPr>
            <w:noProof/>
            <w:webHidden/>
          </w:rPr>
          <w:instrText xml:space="preserve"> PAGEREF _Toc410995231 \h </w:instrText>
        </w:r>
        <w:r>
          <w:rPr>
            <w:noProof/>
            <w:webHidden/>
          </w:rPr>
        </w:r>
        <w:r>
          <w:rPr>
            <w:noProof/>
            <w:webHidden/>
          </w:rPr>
          <w:fldChar w:fldCharType="separate"/>
        </w:r>
        <w:r w:rsidR="00AF1B2B">
          <w:rPr>
            <w:noProof/>
            <w:webHidden/>
          </w:rPr>
          <w:t>42</w:t>
        </w:r>
        <w:r>
          <w:rPr>
            <w:noProof/>
            <w:webHidden/>
          </w:rPr>
          <w:fldChar w:fldCharType="end"/>
        </w:r>
      </w:hyperlink>
    </w:p>
    <w:p w:rsidR="00F8383A" w:rsidRDefault="002343E1">
      <w:pPr>
        <w:pStyle w:val="Sisluet3"/>
        <w:tabs>
          <w:tab w:val="right" w:leader="dot" w:pos="9628"/>
        </w:tabs>
        <w:rPr>
          <w:noProof/>
          <w:sz w:val="22"/>
          <w:szCs w:val="22"/>
        </w:rPr>
      </w:pPr>
      <w:hyperlink w:anchor="_Toc410995232" w:history="1">
        <w:r w:rsidR="00F8383A" w:rsidRPr="00E82D44">
          <w:rPr>
            <w:rStyle w:val="Hyperlinkki"/>
            <w:noProof/>
          </w:rPr>
          <w:t>Ilmastonmuutokseen sopeutuminen – ohjelmavaikutus ja arvioinnin haasteet</w:t>
        </w:r>
        <w:r w:rsidR="00F8383A">
          <w:rPr>
            <w:noProof/>
            <w:webHidden/>
          </w:rPr>
          <w:tab/>
        </w:r>
        <w:r>
          <w:rPr>
            <w:noProof/>
            <w:webHidden/>
          </w:rPr>
          <w:fldChar w:fldCharType="begin"/>
        </w:r>
        <w:r w:rsidR="00F8383A">
          <w:rPr>
            <w:noProof/>
            <w:webHidden/>
          </w:rPr>
          <w:instrText xml:space="preserve"> PAGEREF _Toc410995232 \h </w:instrText>
        </w:r>
        <w:r>
          <w:rPr>
            <w:noProof/>
            <w:webHidden/>
          </w:rPr>
        </w:r>
        <w:r>
          <w:rPr>
            <w:noProof/>
            <w:webHidden/>
          </w:rPr>
          <w:fldChar w:fldCharType="separate"/>
        </w:r>
        <w:r w:rsidR="00AF1B2B">
          <w:rPr>
            <w:noProof/>
            <w:webHidden/>
          </w:rPr>
          <w:t>43</w:t>
        </w:r>
        <w:r>
          <w:rPr>
            <w:noProof/>
            <w:webHidden/>
          </w:rPr>
          <w:fldChar w:fldCharType="end"/>
        </w:r>
      </w:hyperlink>
    </w:p>
    <w:p w:rsidR="00F8383A" w:rsidRDefault="002343E1">
      <w:pPr>
        <w:pStyle w:val="Sisluet3"/>
        <w:tabs>
          <w:tab w:val="right" w:leader="dot" w:pos="9628"/>
        </w:tabs>
        <w:rPr>
          <w:noProof/>
          <w:sz w:val="22"/>
          <w:szCs w:val="22"/>
        </w:rPr>
      </w:pPr>
      <w:hyperlink w:anchor="_Toc410995233" w:history="1">
        <w:r w:rsidR="00F8383A" w:rsidRPr="00E82D44">
          <w:rPr>
            <w:rStyle w:val="Hyperlinkki"/>
            <w:noProof/>
          </w:rPr>
          <w:t>Ilmastonmuutokseen sopeutumisen arviointi</w:t>
        </w:r>
        <w:r w:rsidR="00F8383A">
          <w:rPr>
            <w:noProof/>
            <w:webHidden/>
          </w:rPr>
          <w:tab/>
        </w:r>
        <w:r>
          <w:rPr>
            <w:noProof/>
            <w:webHidden/>
          </w:rPr>
          <w:fldChar w:fldCharType="begin"/>
        </w:r>
        <w:r w:rsidR="00F8383A">
          <w:rPr>
            <w:noProof/>
            <w:webHidden/>
          </w:rPr>
          <w:instrText xml:space="preserve"> PAGEREF _Toc410995233 \h </w:instrText>
        </w:r>
        <w:r>
          <w:rPr>
            <w:noProof/>
            <w:webHidden/>
          </w:rPr>
        </w:r>
        <w:r>
          <w:rPr>
            <w:noProof/>
            <w:webHidden/>
          </w:rPr>
          <w:fldChar w:fldCharType="separate"/>
        </w:r>
        <w:r w:rsidR="00AF1B2B">
          <w:rPr>
            <w:noProof/>
            <w:webHidden/>
          </w:rPr>
          <w:t>45</w:t>
        </w:r>
        <w:r>
          <w:rPr>
            <w:noProof/>
            <w:webHidden/>
          </w:rPr>
          <w:fldChar w:fldCharType="end"/>
        </w:r>
      </w:hyperlink>
    </w:p>
    <w:p w:rsidR="00F8383A" w:rsidRDefault="002343E1">
      <w:pPr>
        <w:pStyle w:val="Sisluet3"/>
        <w:tabs>
          <w:tab w:val="right" w:leader="dot" w:pos="9628"/>
        </w:tabs>
        <w:rPr>
          <w:noProof/>
          <w:sz w:val="22"/>
          <w:szCs w:val="22"/>
        </w:rPr>
      </w:pPr>
      <w:hyperlink w:anchor="_Toc410995234" w:history="1">
        <w:r w:rsidR="00F8383A" w:rsidRPr="00E82D44">
          <w:rPr>
            <w:rStyle w:val="Hyperlinkki"/>
            <w:noProof/>
          </w:rPr>
          <w:t>Ilmastonmuutokseen sopeutuminen ohjelman läpileikkaavana teemana</w:t>
        </w:r>
        <w:r w:rsidR="00F8383A">
          <w:rPr>
            <w:noProof/>
            <w:webHidden/>
          </w:rPr>
          <w:tab/>
        </w:r>
        <w:r>
          <w:rPr>
            <w:noProof/>
            <w:webHidden/>
          </w:rPr>
          <w:fldChar w:fldCharType="begin"/>
        </w:r>
        <w:r w:rsidR="00F8383A">
          <w:rPr>
            <w:noProof/>
            <w:webHidden/>
          </w:rPr>
          <w:instrText xml:space="preserve"> PAGEREF _Toc410995234 \h </w:instrText>
        </w:r>
        <w:r>
          <w:rPr>
            <w:noProof/>
            <w:webHidden/>
          </w:rPr>
        </w:r>
        <w:r>
          <w:rPr>
            <w:noProof/>
            <w:webHidden/>
          </w:rPr>
          <w:fldChar w:fldCharType="separate"/>
        </w:r>
        <w:r w:rsidR="00AF1B2B">
          <w:rPr>
            <w:noProof/>
            <w:webHidden/>
          </w:rPr>
          <w:t>45</w:t>
        </w:r>
        <w:r>
          <w:rPr>
            <w:noProof/>
            <w:webHidden/>
          </w:rPr>
          <w:fldChar w:fldCharType="end"/>
        </w:r>
      </w:hyperlink>
    </w:p>
    <w:p w:rsidR="00F8383A" w:rsidRDefault="002343E1">
      <w:pPr>
        <w:pStyle w:val="Sisluet3"/>
        <w:tabs>
          <w:tab w:val="right" w:leader="dot" w:pos="9628"/>
        </w:tabs>
        <w:rPr>
          <w:noProof/>
          <w:sz w:val="22"/>
          <w:szCs w:val="22"/>
        </w:rPr>
      </w:pPr>
      <w:hyperlink w:anchor="_Toc410995235" w:history="1">
        <w:r w:rsidR="00F8383A" w:rsidRPr="00E82D44">
          <w:rPr>
            <w:rStyle w:val="Hyperlinkki"/>
            <w:noProof/>
          </w:rPr>
          <w:t>Yhteenveto</w:t>
        </w:r>
        <w:r w:rsidR="00F8383A">
          <w:rPr>
            <w:noProof/>
            <w:webHidden/>
          </w:rPr>
          <w:tab/>
        </w:r>
        <w:r>
          <w:rPr>
            <w:noProof/>
            <w:webHidden/>
          </w:rPr>
          <w:fldChar w:fldCharType="begin"/>
        </w:r>
        <w:r w:rsidR="00F8383A">
          <w:rPr>
            <w:noProof/>
            <w:webHidden/>
          </w:rPr>
          <w:instrText xml:space="preserve"> PAGEREF _Toc410995235 \h </w:instrText>
        </w:r>
        <w:r>
          <w:rPr>
            <w:noProof/>
            <w:webHidden/>
          </w:rPr>
        </w:r>
        <w:r>
          <w:rPr>
            <w:noProof/>
            <w:webHidden/>
          </w:rPr>
          <w:fldChar w:fldCharType="separate"/>
        </w:r>
        <w:r w:rsidR="00AF1B2B">
          <w:rPr>
            <w:noProof/>
            <w:webHidden/>
          </w:rPr>
          <w:t>47</w:t>
        </w:r>
        <w:r>
          <w:rPr>
            <w:noProof/>
            <w:webHidden/>
          </w:rPr>
          <w:fldChar w:fldCharType="end"/>
        </w:r>
      </w:hyperlink>
    </w:p>
    <w:p w:rsidR="00F8383A" w:rsidRDefault="002343E1">
      <w:pPr>
        <w:pStyle w:val="Sisluet2"/>
        <w:tabs>
          <w:tab w:val="right" w:leader="dot" w:pos="9628"/>
        </w:tabs>
        <w:rPr>
          <w:noProof/>
          <w:sz w:val="22"/>
          <w:szCs w:val="22"/>
        </w:rPr>
      </w:pPr>
      <w:hyperlink w:anchor="_Toc410995236" w:history="1">
        <w:r w:rsidR="00F8383A" w:rsidRPr="00E82D44">
          <w:rPr>
            <w:rStyle w:val="Hyperlinkki"/>
            <w:noProof/>
          </w:rPr>
          <w:t>3.3 Luonnon monimuotoisuus, vesistöjen ja maaperän tila</w:t>
        </w:r>
        <w:r w:rsidR="00F8383A">
          <w:rPr>
            <w:noProof/>
            <w:webHidden/>
          </w:rPr>
          <w:tab/>
        </w:r>
        <w:r>
          <w:rPr>
            <w:noProof/>
            <w:webHidden/>
          </w:rPr>
          <w:fldChar w:fldCharType="begin"/>
        </w:r>
        <w:r w:rsidR="00F8383A">
          <w:rPr>
            <w:noProof/>
            <w:webHidden/>
          </w:rPr>
          <w:instrText xml:space="preserve"> PAGEREF _Toc410995236 \h </w:instrText>
        </w:r>
        <w:r>
          <w:rPr>
            <w:noProof/>
            <w:webHidden/>
          </w:rPr>
        </w:r>
        <w:r>
          <w:rPr>
            <w:noProof/>
            <w:webHidden/>
          </w:rPr>
          <w:fldChar w:fldCharType="separate"/>
        </w:r>
        <w:r w:rsidR="00AF1B2B">
          <w:rPr>
            <w:noProof/>
            <w:webHidden/>
          </w:rPr>
          <w:t>51</w:t>
        </w:r>
        <w:r>
          <w:rPr>
            <w:noProof/>
            <w:webHidden/>
          </w:rPr>
          <w:fldChar w:fldCharType="end"/>
        </w:r>
      </w:hyperlink>
    </w:p>
    <w:p w:rsidR="00F8383A" w:rsidRDefault="002343E1">
      <w:pPr>
        <w:pStyle w:val="Sisluet3"/>
        <w:tabs>
          <w:tab w:val="right" w:leader="dot" w:pos="9628"/>
        </w:tabs>
        <w:rPr>
          <w:noProof/>
          <w:sz w:val="22"/>
          <w:szCs w:val="22"/>
        </w:rPr>
      </w:pPr>
      <w:hyperlink w:anchor="_Toc410995237" w:history="1">
        <w:r w:rsidR="00F8383A" w:rsidRPr="00E82D44">
          <w:rPr>
            <w:rStyle w:val="Hyperlinkki"/>
            <w:noProof/>
          </w:rPr>
          <w:t>Toimenpiteiden interventiologiikka ohjelmatavoitteisiin ja kohdealueisiin nähden</w:t>
        </w:r>
        <w:r w:rsidR="00F8383A">
          <w:rPr>
            <w:noProof/>
            <w:webHidden/>
          </w:rPr>
          <w:tab/>
        </w:r>
        <w:r>
          <w:rPr>
            <w:noProof/>
            <w:webHidden/>
          </w:rPr>
          <w:fldChar w:fldCharType="begin"/>
        </w:r>
        <w:r w:rsidR="00F8383A">
          <w:rPr>
            <w:noProof/>
            <w:webHidden/>
          </w:rPr>
          <w:instrText xml:space="preserve"> PAGEREF _Toc410995237 \h </w:instrText>
        </w:r>
        <w:r>
          <w:rPr>
            <w:noProof/>
            <w:webHidden/>
          </w:rPr>
        </w:r>
        <w:r>
          <w:rPr>
            <w:noProof/>
            <w:webHidden/>
          </w:rPr>
          <w:fldChar w:fldCharType="separate"/>
        </w:r>
        <w:r w:rsidR="00AF1B2B">
          <w:rPr>
            <w:noProof/>
            <w:webHidden/>
          </w:rPr>
          <w:t>52</w:t>
        </w:r>
        <w:r>
          <w:rPr>
            <w:noProof/>
            <w:webHidden/>
          </w:rPr>
          <w:fldChar w:fldCharType="end"/>
        </w:r>
      </w:hyperlink>
    </w:p>
    <w:p w:rsidR="00F8383A" w:rsidRDefault="002343E1">
      <w:pPr>
        <w:pStyle w:val="Sisluet3"/>
        <w:tabs>
          <w:tab w:val="right" w:leader="dot" w:pos="9628"/>
        </w:tabs>
        <w:rPr>
          <w:noProof/>
          <w:sz w:val="22"/>
          <w:szCs w:val="22"/>
        </w:rPr>
      </w:pPr>
      <w:hyperlink w:anchor="_Toc410995238" w:history="1">
        <w:r w:rsidR="00F8383A" w:rsidRPr="00E82D44">
          <w:rPr>
            <w:rStyle w:val="Hyperlinkki"/>
            <w:noProof/>
          </w:rPr>
          <w:t>Mittaaminen</w:t>
        </w:r>
        <w:r w:rsidR="00F8383A">
          <w:rPr>
            <w:noProof/>
            <w:webHidden/>
          </w:rPr>
          <w:tab/>
        </w:r>
        <w:r>
          <w:rPr>
            <w:noProof/>
            <w:webHidden/>
          </w:rPr>
          <w:fldChar w:fldCharType="begin"/>
        </w:r>
        <w:r w:rsidR="00F8383A">
          <w:rPr>
            <w:noProof/>
            <w:webHidden/>
          </w:rPr>
          <w:instrText xml:space="preserve"> PAGEREF _Toc410995238 \h </w:instrText>
        </w:r>
        <w:r>
          <w:rPr>
            <w:noProof/>
            <w:webHidden/>
          </w:rPr>
        </w:r>
        <w:r>
          <w:rPr>
            <w:noProof/>
            <w:webHidden/>
          </w:rPr>
          <w:fldChar w:fldCharType="separate"/>
        </w:r>
        <w:r w:rsidR="00AF1B2B">
          <w:rPr>
            <w:noProof/>
            <w:webHidden/>
          </w:rPr>
          <w:t>56</w:t>
        </w:r>
        <w:r>
          <w:rPr>
            <w:noProof/>
            <w:webHidden/>
          </w:rPr>
          <w:fldChar w:fldCharType="end"/>
        </w:r>
      </w:hyperlink>
    </w:p>
    <w:p w:rsidR="00F8383A" w:rsidRDefault="002343E1">
      <w:pPr>
        <w:pStyle w:val="Sisluet3"/>
        <w:tabs>
          <w:tab w:val="right" w:leader="dot" w:pos="9628"/>
        </w:tabs>
        <w:rPr>
          <w:noProof/>
          <w:sz w:val="22"/>
          <w:szCs w:val="22"/>
        </w:rPr>
      </w:pPr>
      <w:hyperlink w:anchor="_Toc410995239" w:history="1">
        <w:r w:rsidR="00F8383A" w:rsidRPr="00E82D44">
          <w:rPr>
            <w:rStyle w:val="Hyperlinkki"/>
            <w:noProof/>
          </w:rPr>
          <w:t>Luonnon monimuotoisuus</w:t>
        </w:r>
        <w:r w:rsidR="00F8383A">
          <w:rPr>
            <w:noProof/>
            <w:webHidden/>
          </w:rPr>
          <w:tab/>
        </w:r>
        <w:r>
          <w:rPr>
            <w:noProof/>
            <w:webHidden/>
          </w:rPr>
          <w:fldChar w:fldCharType="begin"/>
        </w:r>
        <w:r w:rsidR="00F8383A">
          <w:rPr>
            <w:noProof/>
            <w:webHidden/>
          </w:rPr>
          <w:instrText xml:space="preserve"> PAGEREF _Toc410995239 \h </w:instrText>
        </w:r>
        <w:r>
          <w:rPr>
            <w:noProof/>
            <w:webHidden/>
          </w:rPr>
        </w:r>
        <w:r>
          <w:rPr>
            <w:noProof/>
            <w:webHidden/>
          </w:rPr>
          <w:fldChar w:fldCharType="separate"/>
        </w:r>
        <w:r w:rsidR="00AF1B2B">
          <w:rPr>
            <w:noProof/>
            <w:webHidden/>
          </w:rPr>
          <w:t>56</w:t>
        </w:r>
        <w:r>
          <w:rPr>
            <w:noProof/>
            <w:webHidden/>
          </w:rPr>
          <w:fldChar w:fldCharType="end"/>
        </w:r>
      </w:hyperlink>
    </w:p>
    <w:p w:rsidR="00F8383A" w:rsidRDefault="002343E1">
      <w:pPr>
        <w:pStyle w:val="Sisluet3"/>
        <w:tabs>
          <w:tab w:val="right" w:leader="dot" w:pos="9628"/>
        </w:tabs>
        <w:rPr>
          <w:noProof/>
          <w:sz w:val="22"/>
          <w:szCs w:val="22"/>
        </w:rPr>
      </w:pPr>
      <w:hyperlink w:anchor="_Toc410995240" w:history="1">
        <w:r w:rsidR="00F8383A" w:rsidRPr="00E82D44">
          <w:rPr>
            <w:rStyle w:val="Hyperlinkki"/>
            <w:noProof/>
          </w:rPr>
          <w:t>Suositukset monimuotoisuuden lisääntymisen indikaattoreista arviointityössä</w:t>
        </w:r>
        <w:r w:rsidR="00F8383A">
          <w:rPr>
            <w:noProof/>
            <w:webHidden/>
          </w:rPr>
          <w:tab/>
        </w:r>
        <w:r>
          <w:rPr>
            <w:noProof/>
            <w:webHidden/>
          </w:rPr>
          <w:fldChar w:fldCharType="begin"/>
        </w:r>
        <w:r w:rsidR="00F8383A">
          <w:rPr>
            <w:noProof/>
            <w:webHidden/>
          </w:rPr>
          <w:instrText xml:space="preserve"> PAGEREF _Toc410995240 \h </w:instrText>
        </w:r>
        <w:r>
          <w:rPr>
            <w:noProof/>
            <w:webHidden/>
          </w:rPr>
        </w:r>
        <w:r>
          <w:rPr>
            <w:noProof/>
            <w:webHidden/>
          </w:rPr>
          <w:fldChar w:fldCharType="separate"/>
        </w:r>
        <w:r w:rsidR="00AF1B2B">
          <w:rPr>
            <w:noProof/>
            <w:webHidden/>
          </w:rPr>
          <w:t>70</w:t>
        </w:r>
        <w:r>
          <w:rPr>
            <w:noProof/>
            <w:webHidden/>
          </w:rPr>
          <w:fldChar w:fldCharType="end"/>
        </w:r>
      </w:hyperlink>
    </w:p>
    <w:p w:rsidR="00F8383A" w:rsidRDefault="002343E1">
      <w:pPr>
        <w:pStyle w:val="Sisluet3"/>
        <w:tabs>
          <w:tab w:val="right" w:leader="dot" w:pos="9628"/>
        </w:tabs>
        <w:rPr>
          <w:noProof/>
          <w:sz w:val="22"/>
          <w:szCs w:val="22"/>
        </w:rPr>
      </w:pPr>
      <w:hyperlink w:anchor="_Toc410995241" w:history="1">
        <w:r w:rsidR="00F8383A" w:rsidRPr="00E82D44">
          <w:rPr>
            <w:rStyle w:val="Hyperlinkki"/>
            <w:noProof/>
          </w:rPr>
          <w:t>Vesien tila</w:t>
        </w:r>
        <w:r w:rsidR="00F8383A">
          <w:rPr>
            <w:noProof/>
            <w:webHidden/>
          </w:rPr>
          <w:tab/>
        </w:r>
        <w:r>
          <w:rPr>
            <w:noProof/>
            <w:webHidden/>
          </w:rPr>
          <w:fldChar w:fldCharType="begin"/>
        </w:r>
        <w:r w:rsidR="00F8383A">
          <w:rPr>
            <w:noProof/>
            <w:webHidden/>
          </w:rPr>
          <w:instrText xml:space="preserve"> PAGEREF _Toc410995241 \h </w:instrText>
        </w:r>
        <w:r>
          <w:rPr>
            <w:noProof/>
            <w:webHidden/>
          </w:rPr>
        </w:r>
        <w:r>
          <w:rPr>
            <w:noProof/>
            <w:webHidden/>
          </w:rPr>
          <w:fldChar w:fldCharType="separate"/>
        </w:r>
        <w:r w:rsidR="00AF1B2B">
          <w:rPr>
            <w:noProof/>
            <w:webHidden/>
          </w:rPr>
          <w:t>72</w:t>
        </w:r>
        <w:r>
          <w:rPr>
            <w:noProof/>
            <w:webHidden/>
          </w:rPr>
          <w:fldChar w:fldCharType="end"/>
        </w:r>
      </w:hyperlink>
    </w:p>
    <w:p w:rsidR="00F8383A" w:rsidRDefault="002343E1">
      <w:pPr>
        <w:pStyle w:val="Sisluet3"/>
        <w:tabs>
          <w:tab w:val="right" w:leader="dot" w:pos="9628"/>
        </w:tabs>
        <w:rPr>
          <w:noProof/>
          <w:sz w:val="22"/>
          <w:szCs w:val="22"/>
        </w:rPr>
      </w:pPr>
      <w:hyperlink w:anchor="_Toc410995242" w:history="1">
        <w:r w:rsidR="00F8383A" w:rsidRPr="00E82D44">
          <w:rPr>
            <w:rStyle w:val="Hyperlinkki"/>
            <w:noProof/>
          </w:rPr>
          <w:t>Suositukset vesistöjen tilan indikaattoreista arviointityössä</w:t>
        </w:r>
        <w:r w:rsidR="00F8383A">
          <w:rPr>
            <w:noProof/>
            <w:webHidden/>
          </w:rPr>
          <w:tab/>
        </w:r>
        <w:r>
          <w:rPr>
            <w:noProof/>
            <w:webHidden/>
          </w:rPr>
          <w:fldChar w:fldCharType="begin"/>
        </w:r>
        <w:r w:rsidR="00F8383A">
          <w:rPr>
            <w:noProof/>
            <w:webHidden/>
          </w:rPr>
          <w:instrText xml:space="preserve"> PAGEREF _Toc410995242 \h </w:instrText>
        </w:r>
        <w:r>
          <w:rPr>
            <w:noProof/>
            <w:webHidden/>
          </w:rPr>
        </w:r>
        <w:r>
          <w:rPr>
            <w:noProof/>
            <w:webHidden/>
          </w:rPr>
          <w:fldChar w:fldCharType="separate"/>
        </w:r>
        <w:r w:rsidR="00AF1B2B">
          <w:rPr>
            <w:noProof/>
            <w:webHidden/>
          </w:rPr>
          <w:t>84</w:t>
        </w:r>
        <w:r>
          <w:rPr>
            <w:noProof/>
            <w:webHidden/>
          </w:rPr>
          <w:fldChar w:fldCharType="end"/>
        </w:r>
      </w:hyperlink>
    </w:p>
    <w:p w:rsidR="00F8383A" w:rsidRDefault="002343E1">
      <w:pPr>
        <w:pStyle w:val="Sisluet3"/>
        <w:tabs>
          <w:tab w:val="right" w:leader="dot" w:pos="9628"/>
        </w:tabs>
        <w:rPr>
          <w:noProof/>
          <w:sz w:val="22"/>
          <w:szCs w:val="22"/>
        </w:rPr>
      </w:pPr>
      <w:hyperlink w:anchor="_Toc410995243" w:history="1">
        <w:r w:rsidR="00F8383A" w:rsidRPr="00E82D44">
          <w:rPr>
            <w:rStyle w:val="Hyperlinkki"/>
            <w:noProof/>
          </w:rPr>
          <w:t>Maaperän tila</w:t>
        </w:r>
        <w:r w:rsidR="00F8383A">
          <w:rPr>
            <w:noProof/>
            <w:webHidden/>
          </w:rPr>
          <w:tab/>
        </w:r>
        <w:r>
          <w:rPr>
            <w:noProof/>
            <w:webHidden/>
          </w:rPr>
          <w:fldChar w:fldCharType="begin"/>
        </w:r>
        <w:r w:rsidR="00F8383A">
          <w:rPr>
            <w:noProof/>
            <w:webHidden/>
          </w:rPr>
          <w:instrText xml:space="preserve"> PAGEREF _Toc410995243 \h </w:instrText>
        </w:r>
        <w:r>
          <w:rPr>
            <w:noProof/>
            <w:webHidden/>
          </w:rPr>
        </w:r>
        <w:r>
          <w:rPr>
            <w:noProof/>
            <w:webHidden/>
          </w:rPr>
          <w:fldChar w:fldCharType="separate"/>
        </w:r>
        <w:r w:rsidR="00AF1B2B">
          <w:rPr>
            <w:noProof/>
            <w:webHidden/>
          </w:rPr>
          <w:t>85</w:t>
        </w:r>
        <w:r>
          <w:rPr>
            <w:noProof/>
            <w:webHidden/>
          </w:rPr>
          <w:fldChar w:fldCharType="end"/>
        </w:r>
      </w:hyperlink>
    </w:p>
    <w:p w:rsidR="00F8383A" w:rsidRDefault="002343E1">
      <w:pPr>
        <w:pStyle w:val="Sisluet3"/>
        <w:tabs>
          <w:tab w:val="right" w:leader="dot" w:pos="9628"/>
        </w:tabs>
        <w:rPr>
          <w:noProof/>
          <w:sz w:val="22"/>
          <w:szCs w:val="22"/>
        </w:rPr>
      </w:pPr>
      <w:hyperlink w:anchor="_Toc410995244" w:history="1">
        <w:r w:rsidR="00F8383A" w:rsidRPr="00E82D44">
          <w:rPr>
            <w:rStyle w:val="Hyperlinkki"/>
            <w:noProof/>
          </w:rPr>
          <w:t>Suositukset maaperän tilan indikaattoreista arviointityössä</w:t>
        </w:r>
        <w:r w:rsidR="00F8383A">
          <w:rPr>
            <w:noProof/>
            <w:webHidden/>
          </w:rPr>
          <w:tab/>
        </w:r>
        <w:r>
          <w:rPr>
            <w:noProof/>
            <w:webHidden/>
          </w:rPr>
          <w:fldChar w:fldCharType="begin"/>
        </w:r>
        <w:r w:rsidR="00F8383A">
          <w:rPr>
            <w:noProof/>
            <w:webHidden/>
          </w:rPr>
          <w:instrText xml:space="preserve"> PAGEREF _Toc410995244 \h </w:instrText>
        </w:r>
        <w:r>
          <w:rPr>
            <w:noProof/>
            <w:webHidden/>
          </w:rPr>
        </w:r>
        <w:r>
          <w:rPr>
            <w:noProof/>
            <w:webHidden/>
          </w:rPr>
          <w:fldChar w:fldCharType="separate"/>
        </w:r>
        <w:r w:rsidR="00AF1B2B">
          <w:rPr>
            <w:noProof/>
            <w:webHidden/>
          </w:rPr>
          <w:t>91</w:t>
        </w:r>
        <w:r>
          <w:rPr>
            <w:noProof/>
            <w:webHidden/>
          </w:rPr>
          <w:fldChar w:fldCharType="end"/>
        </w:r>
      </w:hyperlink>
    </w:p>
    <w:p w:rsidR="00F8383A" w:rsidRDefault="002343E1">
      <w:pPr>
        <w:pStyle w:val="Sisluet3"/>
        <w:tabs>
          <w:tab w:val="right" w:leader="dot" w:pos="9628"/>
        </w:tabs>
        <w:rPr>
          <w:noProof/>
          <w:sz w:val="22"/>
          <w:szCs w:val="22"/>
        </w:rPr>
      </w:pPr>
      <w:hyperlink w:anchor="_Toc410995245" w:history="1">
        <w:r w:rsidR="00F8383A" w:rsidRPr="00E82D44">
          <w:rPr>
            <w:rStyle w:val="Hyperlinkki"/>
            <w:rFonts w:ascii="Calibri" w:eastAsia="Times New Roman" w:hAnsi="Calibri" w:cs="Calibri"/>
            <w:noProof/>
          </w:rPr>
          <w:t>Yhteisiin arviointikysymyksiin vastaaminen</w:t>
        </w:r>
        <w:r w:rsidR="00F8383A">
          <w:rPr>
            <w:noProof/>
            <w:webHidden/>
          </w:rPr>
          <w:tab/>
        </w:r>
        <w:r>
          <w:rPr>
            <w:noProof/>
            <w:webHidden/>
          </w:rPr>
          <w:fldChar w:fldCharType="begin"/>
        </w:r>
        <w:r w:rsidR="00F8383A">
          <w:rPr>
            <w:noProof/>
            <w:webHidden/>
          </w:rPr>
          <w:instrText xml:space="preserve"> PAGEREF _Toc410995245 \h </w:instrText>
        </w:r>
        <w:r>
          <w:rPr>
            <w:noProof/>
            <w:webHidden/>
          </w:rPr>
        </w:r>
        <w:r>
          <w:rPr>
            <w:noProof/>
            <w:webHidden/>
          </w:rPr>
          <w:fldChar w:fldCharType="separate"/>
        </w:r>
        <w:r w:rsidR="00AF1B2B">
          <w:rPr>
            <w:noProof/>
            <w:webHidden/>
          </w:rPr>
          <w:t>92</w:t>
        </w:r>
        <w:r>
          <w:rPr>
            <w:noProof/>
            <w:webHidden/>
          </w:rPr>
          <w:fldChar w:fldCharType="end"/>
        </w:r>
      </w:hyperlink>
    </w:p>
    <w:p w:rsidR="00F8383A" w:rsidRDefault="002343E1">
      <w:pPr>
        <w:pStyle w:val="Sisluet2"/>
        <w:tabs>
          <w:tab w:val="right" w:leader="dot" w:pos="9628"/>
        </w:tabs>
        <w:rPr>
          <w:noProof/>
          <w:sz w:val="22"/>
          <w:szCs w:val="22"/>
        </w:rPr>
      </w:pPr>
      <w:hyperlink w:anchor="_Toc410995246" w:history="1">
        <w:r w:rsidR="00F8383A" w:rsidRPr="00E82D44">
          <w:rPr>
            <w:rStyle w:val="Hyperlinkki"/>
            <w:noProof/>
          </w:rPr>
          <w:t>3.4 Maaseudun kehitys: yritystoiminta, työllisyys, palvelut ja vaikuttamisen mahdollisuudet</w:t>
        </w:r>
        <w:r w:rsidR="00F8383A">
          <w:rPr>
            <w:noProof/>
            <w:webHidden/>
          </w:rPr>
          <w:tab/>
        </w:r>
        <w:r>
          <w:rPr>
            <w:noProof/>
            <w:webHidden/>
          </w:rPr>
          <w:fldChar w:fldCharType="begin"/>
        </w:r>
        <w:r w:rsidR="00F8383A">
          <w:rPr>
            <w:noProof/>
            <w:webHidden/>
          </w:rPr>
          <w:instrText xml:space="preserve"> PAGEREF _Toc410995246 \h </w:instrText>
        </w:r>
        <w:r>
          <w:rPr>
            <w:noProof/>
            <w:webHidden/>
          </w:rPr>
        </w:r>
        <w:r>
          <w:rPr>
            <w:noProof/>
            <w:webHidden/>
          </w:rPr>
          <w:fldChar w:fldCharType="separate"/>
        </w:r>
        <w:r w:rsidR="00AF1B2B">
          <w:rPr>
            <w:noProof/>
            <w:webHidden/>
          </w:rPr>
          <w:t>94</w:t>
        </w:r>
        <w:r>
          <w:rPr>
            <w:noProof/>
            <w:webHidden/>
          </w:rPr>
          <w:fldChar w:fldCharType="end"/>
        </w:r>
      </w:hyperlink>
    </w:p>
    <w:p w:rsidR="00F8383A" w:rsidRDefault="002343E1">
      <w:pPr>
        <w:pStyle w:val="Sisluet2"/>
        <w:tabs>
          <w:tab w:val="right" w:leader="dot" w:pos="9628"/>
        </w:tabs>
        <w:rPr>
          <w:noProof/>
          <w:sz w:val="22"/>
          <w:szCs w:val="22"/>
        </w:rPr>
      </w:pPr>
      <w:hyperlink w:anchor="_Toc410995247" w:history="1">
        <w:r w:rsidR="00F8383A" w:rsidRPr="00E82D44">
          <w:rPr>
            <w:rStyle w:val="Hyperlinkki"/>
            <w:noProof/>
          </w:rPr>
          <w:t>Yritystoiminta ja työllisyys</w:t>
        </w:r>
        <w:r w:rsidR="00F8383A">
          <w:rPr>
            <w:noProof/>
            <w:webHidden/>
          </w:rPr>
          <w:tab/>
        </w:r>
        <w:r>
          <w:rPr>
            <w:noProof/>
            <w:webHidden/>
          </w:rPr>
          <w:fldChar w:fldCharType="begin"/>
        </w:r>
        <w:r w:rsidR="00F8383A">
          <w:rPr>
            <w:noProof/>
            <w:webHidden/>
          </w:rPr>
          <w:instrText xml:space="preserve"> PAGEREF _Toc410995247 \h </w:instrText>
        </w:r>
        <w:r>
          <w:rPr>
            <w:noProof/>
            <w:webHidden/>
          </w:rPr>
        </w:r>
        <w:r>
          <w:rPr>
            <w:noProof/>
            <w:webHidden/>
          </w:rPr>
          <w:fldChar w:fldCharType="separate"/>
        </w:r>
        <w:r w:rsidR="00AF1B2B">
          <w:rPr>
            <w:noProof/>
            <w:webHidden/>
          </w:rPr>
          <w:t>94</w:t>
        </w:r>
        <w:r>
          <w:rPr>
            <w:noProof/>
            <w:webHidden/>
          </w:rPr>
          <w:fldChar w:fldCharType="end"/>
        </w:r>
      </w:hyperlink>
    </w:p>
    <w:p w:rsidR="00F8383A" w:rsidRDefault="002343E1">
      <w:pPr>
        <w:pStyle w:val="Sisluet3"/>
        <w:tabs>
          <w:tab w:val="right" w:leader="dot" w:pos="9628"/>
        </w:tabs>
        <w:rPr>
          <w:noProof/>
          <w:sz w:val="22"/>
          <w:szCs w:val="22"/>
        </w:rPr>
      </w:pPr>
      <w:hyperlink w:anchor="_Toc410995248" w:history="1">
        <w:r w:rsidR="00F8383A" w:rsidRPr="00E82D44">
          <w:rPr>
            <w:rStyle w:val="Hyperlinkki"/>
            <w:noProof/>
          </w:rPr>
          <w:t>Ohjelmatavoite ja toimenpiteet</w:t>
        </w:r>
        <w:r w:rsidR="00F8383A">
          <w:rPr>
            <w:noProof/>
            <w:webHidden/>
          </w:rPr>
          <w:tab/>
        </w:r>
        <w:r>
          <w:rPr>
            <w:noProof/>
            <w:webHidden/>
          </w:rPr>
          <w:fldChar w:fldCharType="begin"/>
        </w:r>
        <w:r w:rsidR="00F8383A">
          <w:rPr>
            <w:noProof/>
            <w:webHidden/>
          </w:rPr>
          <w:instrText xml:space="preserve"> PAGEREF _Toc410995248 \h </w:instrText>
        </w:r>
        <w:r>
          <w:rPr>
            <w:noProof/>
            <w:webHidden/>
          </w:rPr>
        </w:r>
        <w:r>
          <w:rPr>
            <w:noProof/>
            <w:webHidden/>
          </w:rPr>
          <w:fldChar w:fldCharType="separate"/>
        </w:r>
        <w:r w:rsidR="00AF1B2B">
          <w:rPr>
            <w:noProof/>
            <w:webHidden/>
          </w:rPr>
          <w:t>94</w:t>
        </w:r>
        <w:r>
          <w:rPr>
            <w:noProof/>
            <w:webHidden/>
          </w:rPr>
          <w:fldChar w:fldCharType="end"/>
        </w:r>
      </w:hyperlink>
    </w:p>
    <w:p w:rsidR="00F8383A" w:rsidRDefault="002343E1">
      <w:pPr>
        <w:pStyle w:val="Sisluet3"/>
        <w:tabs>
          <w:tab w:val="right" w:leader="dot" w:pos="9628"/>
        </w:tabs>
        <w:rPr>
          <w:noProof/>
          <w:sz w:val="22"/>
          <w:szCs w:val="22"/>
        </w:rPr>
      </w:pPr>
      <w:hyperlink w:anchor="_Toc410995249" w:history="1">
        <w:r w:rsidR="00F8383A" w:rsidRPr="00E82D44">
          <w:rPr>
            <w:rStyle w:val="Hyperlinkki"/>
            <w:noProof/>
          </w:rPr>
          <w:t>Yrittäjyyteen kohdistuvien toimenpiteiden kuvaus</w:t>
        </w:r>
        <w:r w:rsidR="00F8383A">
          <w:rPr>
            <w:noProof/>
            <w:webHidden/>
          </w:rPr>
          <w:tab/>
        </w:r>
        <w:r>
          <w:rPr>
            <w:noProof/>
            <w:webHidden/>
          </w:rPr>
          <w:fldChar w:fldCharType="begin"/>
        </w:r>
        <w:r w:rsidR="00F8383A">
          <w:rPr>
            <w:noProof/>
            <w:webHidden/>
          </w:rPr>
          <w:instrText xml:space="preserve"> PAGEREF _Toc410995249 \h </w:instrText>
        </w:r>
        <w:r>
          <w:rPr>
            <w:noProof/>
            <w:webHidden/>
          </w:rPr>
        </w:r>
        <w:r>
          <w:rPr>
            <w:noProof/>
            <w:webHidden/>
          </w:rPr>
          <w:fldChar w:fldCharType="separate"/>
        </w:r>
        <w:r w:rsidR="00AF1B2B">
          <w:rPr>
            <w:noProof/>
            <w:webHidden/>
          </w:rPr>
          <w:t>95</w:t>
        </w:r>
        <w:r>
          <w:rPr>
            <w:noProof/>
            <w:webHidden/>
          </w:rPr>
          <w:fldChar w:fldCharType="end"/>
        </w:r>
      </w:hyperlink>
    </w:p>
    <w:p w:rsidR="00F8383A" w:rsidRDefault="002343E1">
      <w:pPr>
        <w:pStyle w:val="Sisluet3"/>
        <w:tabs>
          <w:tab w:val="right" w:leader="dot" w:pos="9628"/>
        </w:tabs>
        <w:rPr>
          <w:noProof/>
          <w:sz w:val="22"/>
          <w:szCs w:val="22"/>
        </w:rPr>
      </w:pPr>
      <w:hyperlink w:anchor="_Toc410995250" w:history="1">
        <w:r w:rsidR="00F8383A" w:rsidRPr="00E82D44">
          <w:rPr>
            <w:rStyle w:val="Hyperlinkki"/>
            <w:noProof/>
          </w:rPr>
          <w:t>Yrittäjyyden mittaaminen</w:t>
        </w:r>
        <w:r w:rsidR="00F8383A">
          <w:rPr>
            <w:noProof/>
            <w:webHidden/>
          </w:rPr>
          <w:tab/>
        </w:r>
        <w:r>
          <w:rPr>
            <w:noProof/>
            <w:webHidden/>
          </w:rPr>
          <w:fldChar w:fldCharType="begin"/>
        </w:r>
        <w:r w:rsidR="00F8383A">
          <w:rPr>
            <w:noProof/>
            <w:webHidden/>
          </w:rPr>
          <w:instrText xml:space="preserve"> PAGEREF _Toc410995250 \h </w:instrText>
        </w:r>
        <w:r>
          <w:rPr>
            <w:noProof/>
            <w:webHidden/>
          </w:rPr>
        </w:r>
        <w:r>
          <w:rPr>
            <w:noProof/>
            <w:webHidden/>
          </w:rPr>
          <w:fldChar w:fldCharType="separate"/>
        </w:r>
        <w:r w:rsidR="00AF1B2B">
          <w:rPr>
            <w:noProof/>
            <w:webHidden/>
          </w:rPr>
          <w:t>97</w:t>
        </w:r>
        <w:r>
          <w:rPr>
            <w:noProof/>
            <w:webHidden/>
          </w:rPr>
          <w:fldChar w:fldCharType="end"/>
        </w:r>
      </w:hyperlink>
    </w:p>
    <w:p w:rsidR="00F8383A" w:rsidRDefault="002343E1">
      <w:pPr>
        <w:pStyle w:val="Sisluet3"/>
        <w:tabs>
          <w:tab w:val="right" w:leader="dot" w:pos="9628"/>
        </w:tabs>
        <w:rPr>
          <w:noProof/>
          <w:sz w:val="22"/>
          <w:szCs w:val="22"/>
        </w:rPr>
      </w:pPr>
      <w:hyperlink w:anchor="_Toc410995251" w:history="1">
        <w:r w:rsidR="00F8383A" w:rsidRPr="00E82D44">
          <w:rPr>
            <w:rStyle w:val="Hyperlinkki"/>
            <w:noProof/>
          </w:rPr>
          <w:t>Työllisyyden, bruttokansantuotteen ja köyhyyden mittaaminen</w:t>
        </w:r>
        <w:r w:rsidR="00F8383A">
          <w:rPr>
            <w:noProof/>
            <w:webHidden/>
          </w:rPr>
          <w:tab/>
        </w:r>
        <w:r>
          <w:rPr>
            <w:noProof/>
            <w:webHidden/>
          </w:rPr>
          <w:fldChar w:fldCharType="begin"/>
        </w:r>
        <w:r w:rsidR="00F8383A">
          <w:rPr>
            <w:noProof/>
            <w:webHidden/>
          </w:rPr>
          <w:instrText xml:space="preserve"> PAGEREF _Toc410995251 \h </w:instrText>
        </w:r>
        <w:r>
          <w:rPr>
            <w:noProof/>
            <w:webHidden/>
          </w:rPr>
        </w:r>
        <w:r>
          <w:rPr>
            <w:noProof/>
            <w:webHidden/>
          </w:rPr>
          <w:fldChar w:fldCharType="separate"/>
        </w:r>
        <w:r w:rsidR="00AF1B2B">
          <w:rPr>
            <w:noProof/>
            <w:webHidden/>
          </w:rPr>
          <w:t>100</w:t>
        </w:r>
        <w:r>
          <w:rPr>
            <w:noProof/>
            <w:webHidden/>
          </w:rPr>
          <w:fldChar w:fldCharType="end"/>
        </w:r>
      </w:hyperlink>
    </w:p>
    <w:p w:rsidR="00F8383A" w:rsidRDefault="002343E1">
      <w:pPr>
        <w:pStyle w:val="Sisluet2"/>
        <w:tabs>
          <w:tab w:val="right" w:leader="dot" w:pos="9628"/>
        </w:tabs>
        <w:rPr>
          <w:noProof/>
          <w:sz w:val="22"/>
          <w:szCs w:val="22"/>
        </w:rPr>
      </w:pPr>
      <w:hyperlink w:anchor="_Toc410995252" w:history="1">
        <w:r w:rsidR="00F8383A" w:rsidRPr="00E82D44">
          <w:rPr>
            <w:rStyle w:val="Hyperlinkki"/>
            <w:noProof/>
          </w:rPr>
          <w:t>Palvelut</w:t>
        </w:r>
        <w:r w:rsidR="00F8383A">
          <w:rPr>
            <w:noProof/>
            <w:webHidden/>
          </w:rPr>
          <w:tab/>
        </w:r>
        <w:r>
          <w:rPr>
            <w:noProof/>
            <w:webHidden/>
          </w:rPr>
          <w:fldChar w:fldCharType="begin"/>
        </w:r>
        <w:r w:rsidR="00F8383A">
          <w:rPr>
            <w:noProof/>
            <w:webHidden/>
          </w:rPr>
          <w:instrText xml:space="preserve"> PAGEREF _Toc410995252 \h </w:instrText>
        </w:r>
        <w:r>
          <w:rPr>
            <w:noProof/>
            <w:webHidden/>
          </w:rPr>
        </w:r>
        <w:r>
          <w:rPr>
            <w:noProof/>
            <w:webHidden/>
          </w:rPr>
          <w:fldChar w:fldCharType="separate"/>
        </w:r>
        <w:r w:rsidR="00AF1B2B">
          <w:rPr>
            <w:noProof/>
            <w:webHidden/>
          </w:rPr>
          <w:t>104</w:t>
        </w:r>
        <w:r>
          <w:rPr>
            <w:noProof/>
            <w:webHidden/>
          </w:rPr>
          <w:fldChar w:fldCharType="end"/>
        </w:r>
      </w:hyperlink>
    </w:p>
    <w:p w:rsidR="00F8383A" w:rsidRDefault="002343E1">
      <w:pPr>
        <w:pStyle w:val="Sisluet3"/>
        <w:tabs>
          <w:tab w:val="right" w:leader="dot" w:pos="9628"/>
        </w:tabs>
        <w:rPr>
          <w:noProof/>
          <w:sz w:val="22"/>
          <w:szCs w:val="22"/>
        </w:rPr>
      </w:pPr>
      <w:hyperlink w:anchor="_Toc410995253" w:history="1">
        <w:r w:rsidR="00F8383A" w:rsidRPr="00E82D44">
          <w:rPr>
            <w:rStyle w:val="Hyperlinkki"/>
            <w:noProof/>
          </w:rPr>
          <w:t>Ohjelman tavoite ja siihen tähtäävät toimenpiteet</w:t>
        </w:r>
        <w:r w:rsidR="00F8383A">
          <w:rPr>
            <w:noProof/>
            <w:webHidden/>
          </w:rPr>
          <w:tab/>
        </w:r>
        <w:r>
          <w:rPr>
            <w:noProof/>
            <w:webHidden/>
          </w:rPr>
          <w:fldChar w:fldCharType="begin"/>
        </w:r>
        <w:r w:rsidR="00F8383A">
          <w:rPr>
            <w:noProof/>
            <w:webHidden/>
          </w:rPr>
          <w:instrText xml:space="preserve"> PAGEREF _Toc410995253 \h </w:instrText>
        </w:r>
        <w:r>
          <w:rPr>
            <w:noProof/>
            <w:webHidden/>
          </w:rPr>
        </w:r>
        <w:r>
          <w:rPr>
            <w:noProof/>
            <w:webHidden/>
          </w:rPr>
          <w:fldChar w:fldCharType="separate"/>
        </w:r>
        <w:r w:rsidR="00AF1B2B">
          <w:rPr>
            <w:noProof/>
            <w:webHidden/>
          </w:rPr>
          <w:t>104</w:t>
        </w:r>
        <w:r>
          <w:rPr>
            <w:noProof/>
            <w:webHidden/>
          </w:rPr>
          <w:fldChar w:fldCharType="end"/>
        </w:r>
      </w:hyperlink>
    </w:p>
    <w:p w:rsidR="00F8383A" w:rsidRDefault="002343E1">
      <w:pPr>
        <w:pStyle w:val="Sisluet3"/>
        <w:tabs>
          <w:tab w:val="right" w:leader="dot" w:pos="9628"/>
        </w:tabs>
        <w:rPr>
          <w:noProof/>
          <w:sz w:val="22"/>
          <w:szCs w:val="22"/>
        </w:rPr>
      </w:pPr>
      <w:hyperlink w:anchor="_Toc410995254" w:history="1">
        <w:r w:rsidR="00F8383A" w:rsidRPr="00E82D44">
          <w:rPr>
            <w:rStyle w:val="Hyperlinkki"/>
            <w:rFonts w:eastAsia="Times New Roman"/>
            <w:noProof/>
          </w:rPr>
          <w:t>Vaikuttavuuden arviointi</w:t>
        </w:r>
        <w:r w:rsidR="00F8383A">
          <w:rPr>
            <w:noProof/>
            <w:webHidden/>
          </w:rPr>
          <w:tab/>
        </w:r>
        <w:r>
          <w:rPr>
            <w:noProof/>
            <w:webHidden/>
          </w:rPr>
          <w:fldChar w:fldCharType="begin"/>
        </w:r>
        <w:r w:rsidR="00F8383A">
          <w:rPr>
            <w:noProof/>
            <w:webHidden/>
          </w:rPr>
          <w:instrText xml:space="preserve"> PAGEREF _Toc410995254 \h </w:instrText>
        </w:r>
        <w:r>
          <w:rPr>
            <w:noProof/>
            <w:webHidden/>
          </w:rPr>
        </w:r>
        <w:r>
          <w:rPr>
            <w:noProof/>
            <w:webHidden/>
          </w:rPr>
          <w:fldChar w:fldCharType="separate"/>
        </w:r>
        <w:r w:rsidR="00AF1B2B">
          <w:rPr>
            <w:noProof/>
            <w:webHidden/>
          </w:rPr>
          <w:t>105</w:t>
        </w:r>
        <w:r>
          <w:rPr>
            <w:noProof/>
            <w:webHidden/>
          </w:rPr>
          <w:fldChar w:fldCharType="end"/>
        </w:r>
      </w:hyperlink>
    </w:p>
    <w:p w:rsidR="00F8383A" w:rsidRDefault="002343E1">
      <w:pPr>
        <w:pStyle w:val="Sisluet2"/>
        <w:tabs>
          <w:tab w:val="right" w:leader="dot" w:pos="9628"/>
        </w:tabs>
        <w:rPr>
          <w:noProof/>
          <w:sz w:val="22"/>
          <w:szCs w:val="22"/>
        </w:rPr>
      </w:pPr>
      <w:hyperlink w:anchor="_Toc410995255" w:history="1">
        <w:r w:rsidR="00F8383A" w:rsidRPr="00E82D44">
          <w:rPr>
            <w:rStyle w:val="Hyperlinkki"/>
            <w:noProof/>
          </w:rPr>
          <w:t>Vaikuttamisen mahdollisuudet</w:t>
        </w:r>
        <w:r w:rsidR="00F8383A">
          <w:rPr>
            <w:noProof/>
            <w:webHidden/>
          </w:rPr>
          <w:tab/>
        </w:r>
        <w:r>
          <w:rPr>
            <w:noProof/>
            <w:webHidden/>
          </w:rPr>
          <w:fldChar w:fldCharType="begin"/>
        </w:r>
        <w:r w:rsidR="00F8383A">
          <w:rPr>
            <w:noProof/>
            <w:webHidden/>
          </w:rPr>
          <w:instrText xml:space="preserve"> PAGEREF _Toc410995255 \h </w:instrText>
        </w:r>
        <w:r>
          <w:rPr>
            <w:noProof/>
            <w:webHidden/>
          </w:rPr>
        </w:r>
        <w:r>
          <w:rPr>
            <w:noProof/>
            <w:webHidden/>
          </w:rPr>
          <w:fldChar w:fldCharType="separate"/>
        </w:r>
        <w:r w:rsidR="00AF1B2B">
          <w:rPr>
            <w:noProof/>
            <w:webHidden/>
          </w:rPr>
          <w:t>107</w:t>
        </w:r>
        <w:r>
          <w:rPr>
            <w:noProof/>
            <w:webHidden/>
          </w:rPr>
          <w:fldChar w:fldCharType="end"/>
        </w:r>
      </w:hyperlink>
    </w:p>
    <w:p w:rsidR="00F8383A" w:rsidRDefault="002343E1">
      <w:pPr>
        <w:pStyle w:val="Sisluet3"/>
        <w:tabs>
          <w:tab w:val="right" w:leader="dot" w:pos="9628"/>
        </w:tabs>
        <w:rPr>
          <w:noProof/>
          <w:sz w:val="22"/>
          <w:szCs w:val="22"/>
        </w:rPr>
      </w:pPr>
      <w:hyperlink w:anchor="_Toc410995256" w:history="1">
        <w:r w:rsidR="00F8383A" w:rsidRPr="00E82D44">
          <w:rPr>
            <w:rStyle w:val="Hyperlinkki"/>
            <w:noProof/>
          </w:rPr>
          <w:t>Ohjelman tavoite</w:t>
        </w:r>
        <w:r w:rsidR="00F8383A">
          <w:rPr>
            <w:noProof/>
            <w:webHidden/>
          </w:rPr>
          <w:tab/>
        </w:r>
        <w:r>
          <w:rPr>
            <w:noProof/>
            <w:webHidden/>
          </w:rPr>
          <w:fldChar w:fldCharType="begin"/>
        </w:r>
        <w:r w:rsidR="00F8383A">
          <w:rPr>
            <w:noProof/>
            <w:webHidden/>
          </w:rPr>
          <w:instrText xml:space="preserve"> PAGEREF _Toc410995256 \h </w:instrText>
        </w:r>
        <w:r>
          <w:rPr>
            <w:noProof/>
            <w:webHidden/>
          </w:rPr>
        </w:r>
        <w:r>
          <w:rPr>
            <w:noProof/>
            <w:webHidden/>
          </w:rPr>
          <w:fldChar w:fldCharType="separate"/>
        </w:r>
        <w:r w:rsidR="00AF1B2B">
          <w:rPr>
            <w:noProof/>
            <w:webHidden/>
          </w:rPr>
          <w:t>107</w:t>
        </w:r>
        <w:r>
          <w:rPr>
            <w:noProof/>
            <w:webHidden/>
          </w:rPr>
          <w:fldChar w:fldCharType="end"/>
        </w:r>
      </w:hyperlink>
    </w:p>
    <w:p w:rsidR="00F8383A" w:rsidRDefault="002343E1">
      <w:pPr>
        <w:pStyle w:val="Sisluet3"/>
        <w:tabs>
          <w:tab w:val="right" w:leader="dot" w:pos="9628"/>
        </w:tabs>
        <w:rPr>
          <w:noProof/>
          <w:sz w:val="22"/>
          <w:szCs w:val="22"/>
        </w:rPr>
      </w:pPr>
      <w:hyperlink w:anchor="_Toc410995257" w:history="1">
        <w:r w:rsidR="00F8383A" w:rsidRPr="00E82D44">
          <w:rPr>
            <w:rStyle w:val="Hyperlinkki"/>
            <w:noProof/>
          </w:rPr>
          <w:t>Ohjelmatoimenpiteet: Kohdistuminen, interventiologiikka ja esitys indikaattoreiksi</w:t>
        </w:r>
        <w:r w:rsidR="00F8383A">
          <w:rPr>
            <w:noProof/>
            <w:webHidden/>
          </w:rPr>
          <w:tab/>
        </w:r>
        <w:r>
          <w:rPr>
            <w:noProof/>
            <w:webHidden/>
          </w:rPr>
          <w:fldChar w:fldCharType="begin"/>
        </w:r>
        <w:r w:rsidR="00F8383A">
          <w:rPr>
            <w:noProof/>
            <w:webHidden/>
          </w:rPr>
          <w:instrText xml:space="preserve"> PAGEREF _Toc410995257 \h </w:instrText>
        </w:r>
        <w:r>
          <w:rPr>
            <w:noProof/>
            <w:webHidden/>
          </w:rPr>
        </w:r>
        <w:r>
          <w:rPr>
            <w:noProof/>
            <w:webHidden/>
          </w:rPr>
          <w:fldChar w:fldCharType="separate"/>
        </w:r>
        <w:r w:rsidR="00AF1B2B">
          <w:rPr>
            <w:noProof/>
            <w:webHidden/>
          </w:rPr>
          <w:t>108</w:t>
        </w:r>
        <w:r>
          <w:rPr>
            <w:noProof/>
            <w:webHidden/>
          </w:rPr>
          <w:fldChar w:fldCharType="end"/>
        </w:r>
      </w:hyperlink>
    </w:p>
    <w:p w:rsidR="00F8383A" w:rsidRDefault="002343E1">
      <w:pPr>
        <w:pStyle w:val="Sisluet3"/>
        <w:tabs>
          <w:tab w:val="right" w:leader="dot" w:pos="9628"/>
        </w:tabs>
        <w:rPr>
          <w:noProof/>
          <w:sz w:val="22"/>
          <w:szCs w:val="22"/>
        </w:rPr>
      </w:pPr>
      <w:hyperlink w:anchor="_Toc410995258" w:history="1">
        <w:r w:rsidR="00F8383A" w:rsidRPr="00E82D44">
          <w:rPr>
            <w:rStyle w:val="Hyperlinkki"/>
            <w:noProof/>
          </w:rPr>
          <w:t>Yhteenveto</w:t>
        </w:r>
        <w:r w:rsidR="00F8383A">
          <w:rPr>
            <w:noProof/>
            <w:webHidden/>
          </w:rPr>
          <w:tab/>
        </w:r>
        <w:r>
          <w:rPr>
            <w:noProof/>
            <w:webHidden/>
          </w:rPr>
          <w:fldChar w:fldCharType="begin"/>
        </w:r>
        <w:r w:rsidR="00F8383A">
          <w:rPr>
            <w:noProof/>
            <w:webHidden/>
          </w:rPr>
          <w:instrText xml:space="preserve"> PAGEREF _Toc410995258 \h </w:instrText>
        </w:r>
        <w:r>
          <w:rPr>
            <w:noProof/>
            <w:webHidden/>
          </w:rPr>
        </w:r>
        <w:r>
          <w:rPr>
            <w:noProof/>
            <w:webHidden/>
          </w:rPr>
          <w:fldChar w:fldCharType="separate"/>
        </w:r>
        <w:r w:rsidR="00AF1B2B">
          <w:rPr>
            <w:noProof/>
            <w:webHidden/>
          </w:rPr>
          <w:t>111</w:t>
        </w:r>
        <w:r>
          <w:rPr>
            <w:noProof/>
            <w:webHidden/>
          </w:rPr>
          <w:fldChar w:fldCharType="end"/>
        </w:r>
      </w:hyperlink>
    </w:p>
    <w:p w:rsidR="00F8383A" w:rsidRDefault="002343E1">
      <w:pPr>
        <w:pStyle w:val="Sisluet2"/>
        <w:tabs>
          <w:tab w:val="right" w:leader="dot" w:pos="9628"/>
        </w:tabs>
        <w:rPr>
          <w:noProof/>
          <w:sz w:val="22"/>
          <w:szCs w:val="22"/>
        </w:rPr>
      </w:pPr>
      <w:hyperlink w:anchor="_Toc410995259" w:history="1">
        <w:r w:rsidR="00F8383A" w:rsidRPr="00E82D44">
          <w:rPr>
            <w:rStyle w:val="Hyperlinkki"/>
            <w:noProof/>
          </w:rPr>
          <w:t>3.5 Maataloustuotannon kilpailukyky</w:t>
        </w:r>
        <w:r w:rsidR="00F8383A">
          <w:rPr>
            <w:noProof/>
            <w:webHidden/>
          </w:rPr>
          <w:tab/>
        </w:r>
        <w:r>
          <w:rPr>
            <w:noProof/>
            <w:webHidden/>
          </w:rPr>
          <w:fldChar w:fldCharType="begin"/>
        </w:r>
        <w:r w:rsidR="00F8383A">
          <w:rPr>
            <w:noProof/>
            <w:webHidden/>
          </w:rPr>
          <w:instrText xml:space="preserve"> PAGEREF _Toc410995259 \h </w:instrText>
        </w:r>
        <w:r>
          <w:rPr>
            <w:noProof/>
            <w:webHidden/>
          </w:rPr>
        </w:r>
        <w:r>
          <w:rPr>
            <w:noProof/>
            <w:webHidden/>
          </w:rPr>
          <w:fldChar w:fldCharType="separate"/>
        </w:r>
        <w:r w:rsidR="00AF1B2B">
          <w:rPr>
            <w:noProof/>
            <w:webHidden/>
          </w:rPr>
          <w:t>113</w:t>
        </w:r>
        <w:r>
          <w:rPr>
            <w:noProof/>
            <w:webHidden/>
          </w:rPr>
          <w:fldChar w:fldCharType="end"/>
        </w:r>
      </w:hyperlink>
    </w:p>
    <w:p w:rsidR="00F8383A" w:rsidRDefault="002343E1">
      <w:pPr>
        <w:pStyle w:val="Sisluet3"/>
        <w:tabs>
          <w:tab w:val="right" w:leader="dot" w:pos="9628"/>
        </w:tabs>
        <w:rPr>
          <w:noProof/>
          <w:sz w:val="22"/>
          <w:szCs w:val="22"/>
        </w:rPr>
      </w:pPr>
      <w:hyperlink w:anchor="_Toc410995260" w:history="1">
        <w:r w:rsidR="00F8383A" w:rsidRPr="00E82D44">
          <w:rPr>
            <w:rStyle w:val="Hyperlinkki"/>
            <w:noProof/>
          </w:rPr>
          <w:t>Maaseutuohjelman tavoite ja toimenpiteet</w:t>
        </w:r>
        <w:r w:rsidR="00F8383A">
          <w:rPr>
            <w:noProof/>
            <w:webHidden/>
          </w:rPr>
          <w:tab/>
        </w:r>
        <w:r>
          <w:rPr>
            <w:noProof/>
            <w:webHidden/>
          </w:rPr>
          <w:fldChar w:fldCharType="begin"/>
        </w:r>
        <w:r w:rsidR="00F8383A">
          <w:rPr>
            <w:noProof/>
            <w:webHidden/>
          </w:rPr>
          <w:instrText xml:space="preserve"> PAGEREF _Toc410995260 \h </w:instrText>
        </w:r>
        <w:r>
          <w:rPr>
            <w:noProof/>
            <w:webHidden/>
          </w:rPr>
        </w:r>
        <w:r>
          <w:rPr>
            <w:noProof/>
            <w:webHidden/>
          </w:rPr>
          <w:fldChar w:fldCharType="separate"/>
        </w:r>
        <w:r w:rsidR="00AF1B2B">
          <w:rPr>
            <w:noProof/>
            <w:webHidden/>
          </w:rPr>
          <w:t>113</w:t>
        </w:r>
        <w:r>
          <w:rPr>
            <w:noProof/>
            <w:webHidden/>
          </w:rPr>
          <w:fldChar w:fldCharType="end"/>
        </w:r>
      </w:hyperlink>
    </w:p>
    <w:p w:rsidR="00F8383A" w:rsidRDefault="002343E1">
      <w:pPr>
        <w:pStyle w:val="Sisluet3"/>
        <w:tabs>
          <w:tab w:val="right" w:leader="dot" w:pos="9628"/>
        </w:tabs>
        <w:rPr>
          <w:noProof/>
          <w:sz w:val="22"/>
          <w:szCs w:val="22"/>
        </w:rPr>
      </w:pPr>
      <w:hyperlink w:anchor="_Toc410995261" w:history="1">
        <w:r w:rsidR="00F8383A" w:rsidRPr="00E82D44">
          <w:rPr>
            <w:rStyle w:val="Hyperlinkki"/>
            <w:noProof/>
          </w:rPr>
          <w:t>Toimenpiteiden kausaliteetti ja kontrafaktuaalisuus</w:t>
        </w:r>
        <w:r w:rsidR="00F8383A">
          <w:rPr>
            <w:noProof/>
            <w:webHidden/>
          </w:rPr>
          <w:tab/>
        </w:r>
        <w:r>
          <w:rPr>
            <w:noProof/>
            <w:webHidden/>
          </w:rPr>
          <w:fldChar w:fldCharType="begin"/>
        </w:r>
        <w:r w:rsidR="00F8383A">
          <w:rPr>
            <w:noProof/>
            <w:webHidden/>
          </w:rPr>
          <w:instrText xml:space="preserve"> PAGEREF _Toc410995261 \h </w:instrText>
        </w:r>
        <w:r>
          <w:rPr>
            <w:noProof/>
            <w:webHidden/>
          </w:rPr>
        </w:r>
        <w:r>
          <w:rPr>
            <w:noProof/>
            <w:webHidden/>
          </w:rPr>
          <w:fldChar w:fldCharType="separate"/>
        </w:r>
        <w:r w:rsidR="00AF1B2B">
          <w:rPr>
            <w:noProof/>
            <w:webHidden/>
          </w:rPr>
          <w:t>117</w:t>
        </w:r>
        <w:r>
          <w:rPr>
            <w:noProof/>
            <w:webHidden/>
          </w:rPr>
          <w:fldChar w:fldCharType="end"/>
        </w:r>
      </w:hyperlink>
    </w:p>
    <w:p w:rsidR="00F8383A" w:rsidRDefault="002343E1">
      <w:pPr>
        <w:pStyle w:val="Sisluet3"/>
        <w:tabs>
          <w:tab w:val="right" w:leader="dot" w:pos="9628"/>
        </w:tabs>
        <w:rPr>
          <w:noProof/>
          <w:sz w:val="22"/>
          <w:szCs w:val="22"/>
        </w:rPr>
      </w:pPr>
      <w:hyperlink w:anchor="_Toc410995262" w:history="1">
        <w:r w:rsidR="00F8383A" w:rsidRPr="00E82D44">
          <w:rPr>
            <w:rStyle w:val="Hyperlinkki"/>
            <w:noProof/>
          </w:rPr>
          <w:t>Tuottavuuskehitys</w:t>
        </w:r>
        <w:r w:rsidR="00F8383A">
          <w:rPr>
            <w:noProof/>
            <w:webHidden/>
          </w:rPr>
          <w:tab/>
        </w:r>
        <w:r>
          <w:rPr>
            <w:noProof/>
            <w:webHidden/>
          </w:rPr>
          <w:fldChar w:fldCharType="begin"/>
        </w:r>
        <w:r w:rsidR="00F8383A">
          <w:rPr>
            <w:noProof/>
            <w:webHidden/>
          </w:rPr>
          <w:instrText xml:space="preserve"> PAGEREF _Toc410995262 \h </w:instrText>
        </w:r>
        <w:r>
          <w:rPr>
            <w:noProof/>
            <w:webHidden/>
          </w:rPr>
        </w:r>
        <w:r>
          <w:rPr>
            <w:noProof/>
            <w:webHidden/>
          </w:rPr>
          <w:fldChar w:fldCharType="separate"/>
        </w:r>
        <w:r w:rsidR="00AF1B2B">
          <w:rPr>
            <w:noProof/>
            <w:webHidden/>
          </w:rPr>
          <w:t>119</w:t>
        </w:r>
        <w:r>
          <w:rPr>
            <w:noProof/>
            <w:webHidden/>
          </w:rPr>
          <w:fldChar w:fldCharType="end"/>
        </w:r>
      </w:hyperlink>
    </w:p>
    <w:p w:rsidR="00F8383A" w:rsidRDefault="002343E1">
      <w:pPr>
        <w:pStyle w:val="Sisluet3"/>
        <w:tabs>
          <w:tab w:val="right" w:leader="dot" w:pos="9628"/>
        </w:tabs>
        <w:rPr>
          <w:noProof/>
          <w:sz w:val="22"/>
          <w:szCs w:val="22"/>
        </w:rPr>
      </w:pPr>
      <w:hyperlink w:anchor="_Toc410995263" w:history="1">
        <w:r w:rsidR="00F8383A" w:rsidRPr="00E82D44">
          <w:rPr>
            <w:rStyle w:val="Hyperlinkki"/>
            <w:noProof/>
          </w:rPr>
          <w:t>Kiinteistöjen hinnat</w:t>
        </w:r>
        <w:r w:rsidR="00F8383A">
          <w:rPr>
            <w:noProof/>
            <w:webHidden/>
          </w:rPr>
          <w:tab/>
        </w:r>
        <w:r>
          <w:rPr>
            <w:noProof/>
            <w:webHidden/>
          </w:rPr>
          <w:fldChar w:fldCharType="begin"/>
        </w:r>
        <w:r w:rsidR="00F8383A">
          <w:rPr>
            <w:noProof/>
            <w:webHidden/>
          </w:rPr>
          <w:instrText xml:space="preserve"> PAGEREF _Toc410995263 \h </w:instrText>
        </w:r>
        <w:r>
          <w:rPr>
            <w:noProof/>
            <w:webHidden/>
          </w:rPr>
        </w:r>
        <w:r>
          <w:rPr>
            <w:noProof/>
            <w:webHidden/>
          </w:rPr>
          <w:fldChar w:fldCharType="separate"/>
        </w:r>
        <w:r w:rsidR="00AF1B2B">
          <w:rPr>
            <w:noProof/>
            <w:webHidden/>
          </w:rPr>
          <w:t>123</w:t>
        </w:r>
        <w:r>
          <w:rPr>
            <w:noProof/>
            <w:webHidden/>
          </w:rPr>
          <w:fldChar w:fldCharType="end"/>
        </w:r>
      </w:hyperlink>
    </w:p>
    <w:p w:rsidR="00F8383A" w:rsidRDefault="002343E1">
      <w:pPr>
        <w:pStyle w:val="Sisluet3"/>
        <w:tabs>
          <w:tab w:val="right" w:leader="dot" w:pos="9628"/>
        </w:tabs>
        <w:rPr>
          <w:noProof/>
          <w:sz w:val="22"/>
          <w:szCs w:val="22"/>
        </w:rPr>
      </w:pPr>
      <w:hyperlink w:anchor="_Toc410995264" w:history="1">
        <w:r w:rsidR="00F8383A" w:rsidRPr="00E82D44">
          <w:rPr>
            <w:rStyle w:val="Hyperlinkki"/>
            <w:noProof/>
          </w:rPr>
          <w:t>Kannattavuus</w:t>
        </w:r>
        <w:r w:rsidR="00F8383A">
          <w:rPr>
            <w:noProof/>
            <w:webHidden/>
          </w:rPr>
          <w:tab/>
        </w:r>
        <w:r>
          <w:rPr>
            <w:noProof/>
            <w:webHidden/>
          </w:rPr>
          <w:fldChar w:fldCharType="begin"/>
        </w:r>
        <w:r w:rsidR="00F8383A">
          <w:rPr>
            <w:noProof/>
            <w:webHidden/>
          </w:rPr>
          <w:instrText xml:space="preserve"> PAGEREF _Toc410995264 \h </w:instrText>
        </w:r>
        <w:r>
          <w:rPr>
            <w:noProof/>
            <w:webHidden/>
          </w:rPr>
        </w:r>
        <w:r>
          <w:rPr>
            <w:noProof/>
            <w:webHidden/>
          </w:rPr>
          <w:fldChar w:fldCharType="separate"/>
        </w:r>
        <w:r w:rsidR="00AF1B2B">
          <w:rPr>
            <w:noProof/>
            <w:webHidden/>
          </w:rPr>
          <w:t>126</w:t>
        </w:r>
        <w:r>
          <w:rPr>
            <w:noProof/>
            <w:webHidden/>
          </w:rPr>
          <w:fldChar w:fldCharType="end"/>
        </w:r>
      </w:hyperlink>
    </w:p>
    <w:p w:rsidR="00F8383A" w:rsidRDefault="002343E1">
      <w:pPr>
        <w:pStyle w:val="Sisluet2"/>
        <w:tabs>
          <w:tab w:val="right" w:leader="dot" w:pos="9628"/>
        </w:tabs>
        <w:rPr>
          <w:noProof/>
          <w:sz w:val="22"/>
          <w:szCs w:val="22"/>
        </w:rPr>
      </w:pPr>
      <w:hyperlink w:anchor="_Toc410995265" w:history="1">
        <w:r w:rsidR="00F8383A" w:rsidRPr="00E82D44">
          <w:rPr>
            <w:rStyle w:val="Hyperlinkki"/>
            <w:noProof/>
          </w:rPr>
          <w:t>3.6 Kuluttajalähtöinen tuotanto</w:t>
        </w:r>
        <w:r w:rsidR="00F8383A">
          <w:rPr>
            <w:noProof/>
            <w:webHidden/>
          </w:rPr>
          <w:tab/>
        </w:r>
        <w:r>
          <w:rPr>
            <w:noProof/>
            <w:webHidden/>
          </w:rPr>
          <w:fldChar w:fldCharType="begin"/>
        </w:r>
        <w:r w:rsidR="00F8383A">
          <w:rPr>
            <w:noProof/>
            <w:webHidden/>
          </w:rPr>
          <w:instrText xml:space="preserve"> PAGEREF _Toc410995265 \h </w:instrText>
        </w:r>
        <w:r>
          <w:rPr>
            <w:noProof/>
            <w:webHidden/>
          </w:rPr>
        </w:r>
        <w:r>
          <w:rPr>
            <w:noProof/>
            <w:webHidden/>
          </w:rPr>
          <w:fldChar w:fldCharType="separate"/>
        </w:r>
        <w:r w:rsidR="00AF1B2B">
          <w:rPr>
            <w:noProof/>
            <w:webHidden/>
          </w:rPr>
          <w:t>133</w:t>
        </w:r>
        <w:r>
          <w:rPr>
            <w:noProof/>
            <w:webHidden/>
          </w:rPr>
          <w:fldChar w:fldCharType="end"/>
        </w:r>
      </w:hyperlink>
    </w:p>
    <w:p w:rsidR="00F8383A" w:rsidRDefault="002343E1">
      <w:pPr>
        <w:pStyle w:val="Sisluet3"/>
        <w:tabs>
          <w:tab w:val="right" w:leader="dot" w:pos="9628"/>
        </w:tabs>
        <w:rPr>
          <w:noProof/>
          <w:sz w:val="22"/>
          <w:szCs w:val="22"/>
        </w:rPr>
      </w:pPr>
      <w:hyperlink w:anchor="_Toc410995266" w:history="1">
        <w:r w:rsidR="00F8383A" w:rsidRPr="00E82D44">
          <w:rPr>
            <w:rStyle w:val="Hyperlinkki"/>
            <w:noProof/>
          </w:rPr>
          <w:t>Maaseutuohjelman tavoite ja toimenpiteet</w:t>
        </w:r>
        <w:r w:rsidR="00F8383A">
          <w:rPr>
            <w:noProof/>
            <w:webHidden/>
          </w:rPr>
          <w:tab/>
        </w:r>
        <w:r>
          <w:rPr>
            <w:noProof/>
            <w:webHidden/>
          </w:rPr>
          <w:fldChar w:fldCharType="begin"/>
        </w:r>
        <w:r w:rsidR="00F8383A">
          <w:rPr>
            <w:noProof/>
            <w:webHidden/>
          </w:rPr>
          <w:instrText xml:space="preserve"> PAGEREF _Toc410995266 \h </w:instrText>
        </w:r>
        <w:r>
          <w:rPr>
            <w:noProof/>
            <w:webHidden/>
          </w:rPr>
        </w:r>
        <w:r>
          <w:rPr>
            <w:noProof/>
            <w:webHidden/>
          </w:rPr>
          <w:fldChar w:fldCharType="separate"/>
        </w:r>
        <w:r w:rsidR="00AF1B2B">
          <w:rPr>
            <w:noProof/>
            <w:webHidden/>
          </w:rPr>
          <w:t>133</w:t>
        </w:r>
        <w:r>
          <w:rPr>
            <w:noProof/>
            <w:webHidden/>
          </w:rPr>
          <w:fldChar w:fldCharType="end"/>
        </w:r>
      </w:hyperlink>
    </w:p>
    <w:p w:rsidR="00F8383A" w:rsidRDefault="002343E1">
      <w:pPr>
        <w:pStyle w:val="Sisluet3"/>
        <w:tabs>
          <w:tab w:val="right" w:leader="dot" w:pos="9628"/>
        </w:tabs>
        <w:rPr>
          <w:noProof/>
          <w:sz w:val="22"/>
          <w:szCs w:val="22"/>
        </w:rPr>
      </w:pPr>
      <w:hyperlink w:anchor="_Toc410995267" w:history="1">
        <w:r w:rsidR="00F8383A" w:rsidRPr="00E82D44">
          <w:rPr>
            <w:rStyle w:val="Hyperlinkki"/>
            <w:noProof/>
          </w:rPr>
          <w:t>Kontrafaktuaalinen tarkastelu</w:t>
        </w:r>
        <w:r w:rsidR="00F8383A">
          <w:rPr>
            <w:noProof/>
            <w:webHidden/>
          </w:rPr>
          <w:tab/>
        </w:r>
        <w:r>
          <w:rPr>
            <w:noProof/>
            <w:webHidden/>
          </w:rPr>
          <w:fldChar w:fldCharType="begin"/>
        </w:r>
        <w:r w:rsidR="00F8383A">
          <w:rPr>
            <w:noProof/>
            <w:webHidden/>
          </w:rPr>
          <w:instrText xml:space="preserve"> PAGEREF _Toc410995267 \h </w:instrText>
        </w:r>
        <w:r>
          <w:rPr>
            <w:noProof/>
            <w:webHidden/>
          </w:rPr>
        </w:r>
        <w:r>
          <w:rPr>
            <w:noProof/>
            <w:webHidden/>
          </w:rPr>
          <w:fldChar w:fldCharType="separate"/>
        </w:r>
        <w:r w:rsidR="00AF1B2B">
          <w:rPr>
            <w:noProof/>
            <w:webHidden/>
          </w:rPr>
          <w:t>134</w:t>
        </w:r>
        <w:r>
          <w:rPr>
            <w:noProof/>
            <w:webHidden/>
          </w:rPr>
          <w:fldChar w:fldCharType="end"/>
        </w:r>
      </w:hyperlink>
    </w:p>
    <w:p w:rsidR="00F8383A" w:rsidRDefault="002343E1">
      <w:pPr>
        <w:pStyle w:val="Sisluet2"/>
        <w:tabs>
          <w:tab w:val="right" w:leader="dot" w:pos="9628"/>
        </w:tabs>
        <w:rPr>
          <w:noProof/>
          <w:sz w:val="22"/>
          <w:szCs w:val="22"/>
        </w:rPr>
      </w:pPr>
      <w:hyperlink w:anchor="_Toc410995268" w:history="1">
        <w:r w:rsidR="00F8383A" w:rsidRPr="00E82D44">
          <w:rPr>
            <w:rStyle w:val="Hyperlinkki"/>
            <w:noProof/>
          </w:rPr>
          <w:t>Eläinten hyvinvointi</w:t>
        </w:r>
        <w:r w:rsidR="00F8383A">
          <w:rPr>
            <w:noProof/>
            <w:webHidden/>
          </w:rPr>
          <w:tab/>
        </w:r>
        <w:r>
          <w:rPr>
            <w:noProof/>
            <w:webHidden/>
          </w:rPr>
          <w:fldChar w:fldCharType="begin"/>
        </w:r>
        <w:r w:rsidR="00F8383A">
          <w:rPr>
            <w:noProof/>
            <w:webHidden/>
          </w:rPr>
          <w:instrText xml:space="preserve"> PAGEREF _Toc410995268 \h </w:instrText>
        </w:r>
        <w:r>
          <w:rPr>
            <w:noProof/>
            <w:webHidden/>
          </w:rPr>
        </w:r>
        <w:r>
          <w:rPr>
            <w:noProof/>
            <w:webHidden/>
          </w:rPr>
          <w:fldChar w:fldCharType="separate"/>
        </w:r>
        <w:r w:rsidR="00AF1B2B">
          <w:rPr>
            <w:noProof/>
            <w:webHidden/>
          </w:rPr>
          <w:t>137</w:t>
        </w:r>
        <w:r>
          <w:rPr>
            <w:noProof/>
            <w:webHidden/>
          </w:rPr>
          <w:fldChar w:fldCharType="end"/>
        </w:r>
      </w:hyperlink>
    </w:p>
    <w:p w:rsidR="00F8383A" w:rsidRDefault="002343E1">
      <w:pPr>
        <w:pStyle w:val="Sisluet1"/>
        <w:tabs>
          <w:tab w:val="right" w:leader="dot" w:pos="9628"/>
        </w:tabs>
        <w:rPr>
          <w:noProof/>
          <w:sz w:val="22"/>
          <w:szCs w:val="22"/>
        </w:rPr>
      </w:pPr>
      <w:hyperlink w:anchor="_Toc410995269" w:history="1">
        <w:r w:rsidR="00F8383A" w:rsidRPr="00E82D44">
          <w:rPr>
            <w:rStyle w:val="Hyperlinkki"/>
            <w:noProof/>
          </w:rPr>
          <w:t>4.  Ohjelman toteutukseen liittyvät osa-alueet</w:t>
        </w:r>
        <w:r w:rsidR="00F8383A">
          <w:rPr>
            <w:noProof/>
            <w:webHidden/>
          </w:rPr>
          <w:tab/>
        </w:r>
        <w:r>
          <w:rPr>
            <w:noProof/>
            <w:webHidden/>
          </w:rPr>
          <w:fldChar w:fldCharType="begin"/>
        </w:r>
        <w:r w:rsidR="00F8383A">
          <w:rPr>
            <w:noProof/>
            <w:webHidden/>
          </w:rPr>
          <w:instrText xml:space="preserve"> PAGEREF _Toc410995269 \h </w:instrText>
        </w:r>
        <w:r>
          <w:rPr>
            <w:noProof/>
            <w:webHidden/>
          </w:rPr>
        </w:r>
        <w:r>
          <w:rPr>
            <w:noProof/>
            <w:webHidden/>
          </w:rPr>
          <w:fldChar w:fldCharType="separate"/>
        </w:r>
        <w:r w:rsidR="00AF1B2B">
          <w:rPr>
            <w:noProof/>
            <w:webHidden/>
          </w:rPr>
          <w:t>139</w:t>
        </w:r>
        <w:r>
          <w:rPr>
            <w:noProof/>
            <w:webHidden/>
          </w:rPr>
          <w:fldChar w:fldCharType="end"/>
        </w:r>
      </w:hyperlink>
    </w:p>
    <w:p w:rsidR="00F8383A" w:rsidRDefault="002343E1">
      <w:pPr>
        <w:pStyle w:val="Sisluet2"/>
        <w:tabs>
          <w:tab w:val="right" w:leader="dot" w:pos="9628"/>
        </w:tabs>
        <w:rPr>
          <w:noProof/>
          <w:sz w:val="22"/>
          <w:szCs w:val="22"/>
        </w:rPr>
      </w:pPr>
      <w:hyperlink w:anchor="_Toc410995270" w:history="1">
        <w:r w:rsidR="00F8383A" w:rsidRPr="00E82D44">
          <w:rPr>
            <w:rStyle w:val="Hyperlinkki"/>
            <w:noProof/>
          </w:rPr>
          <w:t>4.1 Läpileikkaavat tavoitteet</w:t>
        </w:r>
        <w:r w:rsidR="00F8383A">
          <w:rPr>
            <w:noProof/>
            <w:webHidden/>
          </w:rPr>
          <w:tab/>
        </w:r>
        <w:r>
          <w:rPr>
            <w:noProof/>
            <w:webHidden/>
          </w:rPr>
          <w:fldChar w:fldCharType="begin"/>
        </w:r>
        <w:r w:rsidR="00F8383A">
          <w:rPr>
            <w:noProof/>
            <w:webHidden/>
          </w:rPr>
          <w:instrText xml:space="preserve"> PAGEREF _Toc410995270 \h </w:instrText>
        </w:r>
        <w:r>
          <w:rPr>
            <w:noProof/>
            <w:webHidden/>
          </w:rPr>
        </w:r>
        <w:r>
          <w:rPr>
            <w:noProof/>
            <w:webHidden/>
          </w:rPr>
          <w:fldChar w:fldCharType="separate"/>
        </w:r>
        <w:r w:rsidR="00AF1B2B">
          <w:rPr>
            <w:noProof/>
            <w:webHidden/>
          </w:rPr>
          <w:t>139</w:t>
        </w:r>
        <w:r>
          <w:rPr>
            <w:noProof/>
            <w:webHidden/>
          </w:rPr>
          <w:fldChar w:fldCharType="end"/>
        </w:r>
      </w:hyperlink>
    </w:p>
    <w:p w:rsidR="00F8383A" w:rsidRDefault="002343E1">
      <w:pPr>
        <w:pStyle w:val="Sisluet3"/>
        <w:tabs>
          <w:tab w:val="right" w:leader="dot" w:pos="9628"/>
        </w:tabs>
        <w:rPr>
          <w:noProof/>
          <w:sz w:val="22"/>
          <w:szCs w:val="22"/>
        </w:rPr>
      </w:pPr>
      <w:hyperlink w:anchor="_Toc410995271" w:history="1">
        <w:r w:rsidR="00F8383A" w:rsidRPr="00E82D44">
          <w:rPr>
            <w:rStyle w:val="Hyperlinkki"/>
            <w:noProof/>
          </w:rPr>
          <w:t>Innovaatiot</w:t>
        </w:r>
        <w:r w:rsidR="00F8383A">
          <w:rPr>
            <w:noProof/>
            <w:webHidden/>
          </w:rPr>
          <w:tab/>
        </w:r>
        <w:r>
          <w:rPr>
            <w:noProof/>
            <w:webHidden/>
          </w:rPr>
          <w:fldChar w:fldCharType="begin"/>
        </w:r>
        <w:r w:rsidR="00F8383A">
          <w:rPr>
            <w:noProof/>
            <w:webHidden/>
          </w:rPr>
          <w:instrText xml:space="preserve"> PAGEREF _Toc410995271 \h </w:instrText>
        </w:r>
        <w:r>
          <w:rPr>
            <w:noProof/>
            <w:webHidden/>
          </w:rPr>
        </w:r>
        <w:r>
          <w:rPr>
            <w:noProof/>
            <w:webHidden/>
          </w:rPr>
          <w:fldChar w:fldCharType="separate"/>
        </w:r>
        <w:r w:rsidR="00AF1B2B">
          <w:rPr>
            <w:noProof/>
            <w:webHidden/>
          </w:rPr>
          <w:t>139</w:t>
        </w:r>
        <w:r>
          <w:rPr>
            <w:noProof/>
            <w:webHidden/>
          </w:rPr>
          <w:fldChar w:fldCharType="end"/>
        </w:r>
      </w:hyperlink>
    </w:p>
    <w:p w:rsidR="00F8383A" w:rsidRDefault="002343E1">
      <w:pPr>
        <w:pStyle w:val="Sisluet3"/>
        <w:tabs>
          <w:tab w:val="right" w:leader="dot" w:pos="9628"/>
        </w:tabs>
        <w:rPr>
          <w:noProof/>
          <w:sz w:val="22"/>
          <w:szCs w:val="22"/>
        </w:rPr>
      </w:pPr>
      <w:hyperlink w:anchor="_Toc410995272" w:history="1">
        <w:r w:rsidR="00F8383A" w:rsidRPr="00E82D44">
          <w:rPr>
            <w:rStyle w:val="Hyperlinkki"/>
            <w:noProof/>
          </w:rPr>
          <w:t>Ympäristöasiat</w:t>
        </w:r>
        <w:r w:rsidR="00F8383A">
          <w:rPr>
            <w:noProof/>
            <w:webHidden/>
          </w:rPr>
          <w:tab/>
        </w:r>
        <w:r>
          <w:rPr>
            <w:noProof/>
            <w:webHidden/>
          </w:rPr>
          <w:fldChar w:fldCharType="begin"/>
        </w:r>
        <w:r w:rsidR="00F8383A">
          <w:rPr>
            <w:noProof/>
            <w:webHidden/>
          </w:rPr>
          <w:instrText xml:space="preserve"> PAGEREF _Toc410995272 \h </w:instrText>
        </w:r>
        <w:r>
          <w:rPr>
            <w:noProof/>
            <w:webHidden/>
          </w:rPr>
        </w:r>
        <w:r>
          <w:rPr>
            <w:noProof/>
            <w:webHidden/>
          </w:rPr>
          <w:fldChar w:fldCharType="separate"/>
        </w:r>
        <w:r w:rsidR="00AF1B2B">
          <w:rPr>
            <w:noProof/>
            <w:webHidden/>
          </w:rPr>
          <w:t>139</w:t>
        </w:r>
        <w:r>
          <w:rPr>
            <w:noProof/>
            <w:webHidden/>
          </w:rPr>
          <w:fldChar w:fldCharType="end"/>
        </w:r>
      </w:hyperlink>
    </w:p>
    <w:p w:rsidR="00F8383A" w:rsidRDefault="002343E1">
      <w:pPr>
        <w:pStyle w:val="Sisluet3"/>
        <w:tabs>
          <w:tab w:val="right" w:leader="dot" w:pos="9628"/>
        </w:tabs>
        <w:rPr>
          <w:noProof/>
          <w:sz w:val="22"/>
          <w:szCs w:val="22"/>
        </w:rPr>
      </w:pPr>
      <w:hyperlink w:anchor="_Toc410995273" w:history="1">
        <w:r w:rsidR="00F8383A" w:rsidRPr="00E82D44">
          <w:rPr>
            <w:rStyle w:val="Hyperlinkki"/>
            <w:noProof/>
          </w:rPr>
          <w:t>Ilmaston muutoksen hillintä ja sopeutuminen</w:t>
        </w:r>
        <w:r w:rsidR="00F8383A">
          <w:rPr>
            <w:noProof/>
            <w:webHidden/>
          </w:rPr>
          <w:tab/>
        </w:r>
        <w:r>
          <w:rPr>
            <w:noProof/>
            <w:webHidden/>
          </w:rPr>
          <w:fldChar w:fldCharType="begin"/>
        </w:r>
        <w:r w:rsidR="00F8383A">
          <w:rPr>
            <w:noProof/>
            <w:webHidden/>
          </w:rPr>
          <w:instrText xml:space="preserve"> PAGEREF _Toc410995273 \h </w:instrText>
        </w:r>
        <w:r>
          <w:rPr>
            <w:noProof/>
            <w:webHidden/>
          </w:rPr>
        </w:r>
        <w:r>
          <w:rPr>
            <w:noProof/>
            <w:webHidden/>
          </w:rPr>
          <w:fldChar w:fldCharType="separate"/>
        </w:r>
        <w:r w:rsidR="00AF1B2B">
          <w:rPr>
            <w:noProof/>
            <w:webHidden/>
          </w:rPr>
          <w:t>139</w:t>
        </w:r>
        <w:r>
          <w:rPr>
            <w:noProof/>
            <w:webHidden/>
          </w:rPr>
          <w:fldChar w:fldCharType="end"/>
        </w:r>
      </w:hyperlink>
    </w:p>
    <w:p w:rsidR="00F8383A" w:rsidRDefault="002343E1">
      <w:pPr>
        <w:pStyle w:val="Sisluet2"/>
        <w:tabs>
          <w:tab w:val="right" w:leader="dot" w:pos="9628"/>
        </w:tabs>
        <w:rPr>
          <w:noProof/>
          <w:sz w:val="22"/>
          <w:szCs w:val="22"/>
        </w:rPr>
      </w:pPr>
      <w:hyperlink w:anchor="_Toc410995274" w:history="1">
        <w:r w:rsidR="00F8383A" w:rsidRPr="00E82D44">
          <w:rPr>
            <w:rStyle w:val="Hyperlinkki"/>
            <w:noProof/>
          </w:rPr>
          <w:t>4.2 Maaseutuverkoston toiminta</w:t>
        </w:r>
        <w:r w:rsidR="00F8383A">
          <w:rPr>
            <w:noProof/>
            <w:webHidden/>
          </w:rPr>
          <w:tab/>
        </w:r>
        <w:r>
          <w:rPr>
            <w:noProof/>
            <w:webHidden/>
          </w:rPr>
          <w:fldChar w:fldCharType="begin"/>
        </w:r>
        <w:r w:rsidR="00F8383A">
          <w:rPr>
            <w:noProof/>
            <w:webHidden/>
          </w:rPr>
          <w:instrText xml:space="preserve"> PAGEREF _Toc410995274 \h </w:instrText>
        </w:r>
        <w:r>
          <w:rPr>
            <w:noProof/>
            <w:webHidden/>
          </w:rPr>
        </w:r>
        <w:r>
          <w:rPr>
            <w:noProof/>
            <w:webHidden/>
          </w:rPr>
          <w:fldChar w:fldCharType="separate"/>
        </w:r>
        <w:r w:rsidR="00AF1B2B">
          <w:rPr>
            <w:noProof/>
            <w:webHidden/>
          </w:rPr>
          <w:t>140</w:t>
        </w:r>
        <w:r>
          <w:rPr>
            <w:noProof/>
            <w:webHidden/>
          </w:rPr>
          <w:fldChar w:fldCharType="end"/>
        </w:r>
      </w:hyperlink>
    </w:p>
    <w:p w:rsidR="00F8383A" w:rsidRDefault="002343E1">
      <w:pPr>
        <w:pStyle w:val="Sisluet3"/>
        <w:tabs>
          <w:tab w:val="right" w:leader="dot" w:pos="9628"/>
        </w:tabs>
        <w:rPr>
          <w:noProof/>
          <w:sz w:val="22"/>
          <w:szCs w:val="22"/>
        </w:rPr>
      </w:pPr>
      <w:hyperlink w:anchor="_Toc410995275" w:history="1">
        <w:r w:rsidR="00F8383A" w:rsidRPr="00E82D44">
          <w:rPr>
            <w:rStyle w:val="Hyperlinkki"/>
            <w:rFonts w:eastAsia="Times New Roman"/>
            <w:noProof/>
            <w:kern w:val="24"/>
          </w:rPr>
          <w:t>Ohjelmatavoitteet ja tehtävät</w:t>
        </w:r>
        <w:r w:rsidR="00F8383A">
          <w:rPr>
            <w:noProof/>
            <w:webHidden/>
          </w:rPr>
          <w:tab/>
        </w:r>
        <w:r>
          <w:rPr>
            <w:noProof/>
            <w:webHidden/>
          </w:rPr>
          <w:fldChar w:fldCharType="begin"/>
        </w:r>
        <w:r w:rsidR="00F8383A">
          <w:rPr>
            <w:noProof/>
            <w:webHidden/>
          </w:rPr>
          <w:instrText xml:space="preserve"> PAGEREF _Toc410995275 \h </w:instrText>
        </w:r>
        <w:r>
          <w:rPr>
            <w:noProof/>
            <w:webHidden/>
          </w:rPr>
        </w:r>
        <w:r>
          <w:rPr>
            <w:noProof/>
            <w:webHidden/>
          </w:rPr>
          <w:fldChar w:fldCharType="separate"/>
        </w:r>
        <w:r w:rsidR="00AF1B2B">
          <w:rPr>
            <w:noProof/>
            <w:webHidden/>
          </w:rPr>
          <w:t>140</w:t>
        </w:r>
        <w:r>
          <w:rPr>
            <w:noProof/>
            <w:webHidden/>
          </w:rPr>
          <w:fldChar w:fldCharType="end"/>
        </w:r>
      </w:hyperlink>
    </w:p>
    <w:p w:rsidR="00F8383A" w:rsidRDefault="002343E1">
      <w:pPr>
        <w:pStyle w:val="Sisluet3"/>
        <w:tabs>
          <w:tab w:val="right" w:leader="dot" w:pos="9628"/>
        </w:tabs>
        <w:rPr>
          <w:noProof/>
          <w:sz w:val="22"/>
          <w:szCs w:val="22"/>
        </w:rPr>
      </w:pPr>
      <w:hyperlink w:anchor="_Toc410995276" w:history="1">
        <w:r w:rsidR="00F8383A" w:rsidRPr="00E82D44">
          <w:rPr>
            <w:rStyle w:val="Hyperlinkki"/>
            <w:noProof/>
          </w:rPr>
          <w:t>Arviointi</w:t>
        </w:r>
        <w:r w:rsidR="00F8383A">
          <w:rPr>
            <w:noProof/>
            <w:webHidden/>
          </w:rPr>
          <w:tab/>
        </w:r>
        <w:r>
          <w:rPr>
            <w:noProof/>
            <w:webHidden/>
          </w:rPr>
          <w:fldChar w:fldCharType="begin"/>
        </w:r>
        <w:r w:rsidR="00F8383A">
          <w:rPr>
            <w:noProof/>
            <w:webHidden/>
          </w:rPr>
          <w:instrText xml:space="preserve"> PAGEREF _Toc410995276 \h </w:instrText>
        </w:r>
        <w:r>
          <w:rPr>
            <w:noProof/>
            <w:webHidden/>
          </w:rPr>
        </w:r>
        <w:r>
          <w:rPr>
            <w:noProof/>
            <w:webHidden/>
          </w:rPr>
          <w:fldChar w:fldCharType="separate"/>
        </w:r>
        <w:r w:rsidR="00AF1B2B">
          <w:rPr>
            <w:noProof/>
            <w:webHidden/>
          </w:rPr>
          <w:t>142</w:t>
        </w:r>
        <w:r>
          <w:rPr>
            <w:noProof/>
            <w:webHidden/>
          </w:rPr>
          <w:fldChar w:fldCharType="end"/>
        </w:r>
      </w:hyperlink>
    </w:p>
    <w:p w:rsidR="00F8383A" w:rsidRDefault="002343E1">
      <w:pPr>
        <w:pStyle w:val="Sisluet2"/>
        <w:tabs>
          <w:tab w:val="right" w:leader="dot" w:pos="9628"/>
        </w:tabs>
        <w:rPr>
          <w:noProof/>
          <w:sz w:val="22"/>
          <w:szCs w:val="22"/>
        </w:rPr>
      </w:pPr>
      <w:hyperlink w:anchor="_Toc410995277" w:history="1">
        <w:r w:rsidR="00F8383A" w:rsidRPr="00E82D44">
          <w:rPr>
            <w:rStyle w:val="Hyperlinkki"/>
            <w:noProof/>
          </w:rPr>
          <w:t>4.3 Paikallisten strategioiden arviointi</w:t>
        </w:r>
        <w:r w:rsidR="00F8383A">
          <w:rPr>
            <w:noProof/>
            <w:webHidden/>
          </w:rPr>
          <w:tab/>
        </w:r>
        <w:r>
          <w:rPr>
            <w:noProof/>
            <w:webHidden/>
          </w:rPr>
          <w:fldChar w:fldCharType="begin"/>
        </w:r>
        <w:r w:rsidR="00F8383A">
          <w:rPr>
            <w:noProof/>
            <w:webHidden/>
          </w:rPr>
          <w:instrText xml:space="preserve"> PAGEREF _Toc410995277 \h </w:instrText>
        </w:r>
        <w:r>
          <w:rPr>
            <w:noProof/>
            <w:webHidden/>
          </w:rPr>
        </w:r>
        <w:r>
          <w:rPr>
            <w:noProof/>
            <w:webHidden/>
          </w:rPr>
          <w:fldChar w:fldCharType="separate"/>
        </w:r>
        <w:r w:rsidR="00AF1B2B">
          <w:rPr>
            <w:noProof/>
            <w:webHidden/>
          </w:rPr>
          <w:t>143</w:t>
        </w:r>
        <w:r>
          <w:rPr>
            <w:noProof/>
            <w:webHidden/>
          </w:rPr>
          <w:fldChar w:fldCharType="end"/>
        </w:r>
      </w:hyperlink>
    </w:p>
    <w:p w:rsidR="00F8383A" w:rsidRDefault="002343E1">
      <w:pPr>
        <w:pStyle w:val="Sisluet3"/>
        <w:tabs>
          <w:tab w:val="right" w:leader="dot" w:pos="9628"/>
        </w:tabs>
        <w:rPr>
          <w:noProof/>
          <w:sz w:val="22"/>
          <w:szCs w:val="22"/>
        </w:rPr>
      </w:pPr>
      <w:hyperlink w:anchor="_Toc410995278" w:history="1">
        <w:r w:rsidR="00F8383A" w:rsidRPr="00E82D44">
          <w:rPr>
            <w:rStyle w:val="Hyperlinkki"/>
            <w:rFonts w:eastAsia="Times New Roman"/>
            <w:noProof/>
          </w:rPr>
          <w:t>Indikaattorit</w:t>
        </w:r>
        <w:r w:rsidR="00F8383A">
          <w:rPr>
            <w:noProof/>
            <w:webHidden/>
          </w:rPr>
          <w:tab/>
        </w:r>
        <w:r>
          <w:rPr>
            <w:noProof/>
            <w:webHidden/>
          </w:rPr>
          <w:fldChar w:fldCharType="begin"/>
        </w:r>
        <w:r w:rsidR="00F8383A">
          <w:rPr>
            <w:noProof/>
            <w:webHidden/>
          </w:rPr>
          <w:instrText xml:space="preserve"> PAGEREF _Toc410995278 \h </w:instrText>
        </w:r>
        <w:r>
          <w:rPr>
            <w:noProof/>
            <w:webHidden/>
          </w:rPr>
        </w:r>
        <w:r>
          <w:rPr>
            <w:noProof/>
            <w:webHidden/>
          </w:rPr>
          <w:fldChar w:fldCharType="separate"/>
        </w:r>
        <w:r w:rsidR="00AF1B2B">
          <w:rPr>
            <w:noProof/>
            <w:webHidden/>
          </w:rPr>
          <w:t>143</w:t>
        </w:r>
        <w:r>
          <w:rPr>
            <w:noProof/>
            <w:webHidden/>
          </w:rPr>
          <w:fldChar w:fldCharType="end"/>
        </w:r>
      </w:hyperlink>
    </w:p>
    <w:p w:rsidR="00F8383A" w:rsidRDefault="002343E1">
      <w:pPr>
        <w:pStyle w:val="Sisluet3"/>
        <w:tabs>
          <w:tab w:val="right" w:leader="dot" w:pos="9628"/>
        </w:tabs>
        <w:rPr>
          <w:noProof/>
          <w:sz w:val="22"/>
          <w:szCs w:val="22"/>
        </w:rPr>
      </w:pPr>
      <w:hyperlink w:anchor="_Toc410995280" w:history="1">
        <w:r w:rsidR="00F8383A" w:rsidRPr="00E82D44">
          <w:rPr>
            <w:rStyle w:val="Hyperlinkki"/>
            <w:rFonts w:eastAsia="Times New Roman"/>
            <w:noProof/>
          </w:rPr>
          <w:t>Tutkimukset ja selvitykset</w:t>
        </w:r>
        <w:r w:rsidR="00F8383A">
          <w:rPr>
            <w:noProof/>
            <w:webHidden/>
          </w:rPr>
          <w:tab/>
        </w:r>
        <w:r>
          <w:rPr>
            <w:noProof/>
            <w:webHidden/>
          </w:rPr>
          <w:fldChar w:fldCharType="begin"/>
        </w:r>
        <w:r w:rsidR="00F8383A">
          <w:rPr>
            <w:noProof/>
            <w:webHidden/>
          </w:rPr>
          <w:instrText xml:space="preserve"> PAGEREF _Toc410995280 \h </w:instrText>
        </w:r>
        <w:r>
          <w:rPr>
            <w:noProof/>
            <w:webHidden/>
          </w:rPr>
        </w:r>
        <w:r>
          <w:rPr>
            <w:noProof/>
            <w:webHidden/>
          </w:rPr>
          <w:fldChar w:fldCharType="separate"/>
        </w:r>
        <w:r w:rsidR="00AF1B2B">
          <w:rPr>
            <w:noProof/>
            <w:webHidden/>
          </w:rPr>
          <w:t>145</w:t>
        </w:r>
        <w:r>
          <w:rPr>
            <w:noProof/>
            <w:webHidden/>
          </w:rPr>
          <w:fldChar w:fldCharType="end"/>
        </w:r>
      </w:hyperlink>
    </w:p>
    <w:p w:rsidR="00F8383A" w:rsidRDefault="002343E1">
      <w:pPr>
        <w:pStyle w:val="Sisluet2"/>
        <w:tabs>
          <w:tab w:val="right" w:leader="dot" w:pos="9628"/>
        </w:tabs>
        <w:rPr>
          <w:noProof/>
          <w:sz w:val="22"/>
          <w:szCs w:val="22"/>
        </w:rPr>
      </w:pPr>
      <w:hyperlink w:anchor="_Toc410995281" w:history="1">
        <w:r w:rsidR="00F8383A" w:rsidRPr="00E82D44">
          <w:rPr>
            <w:rStyle w:val="Hyperlinkki"/>
            <w:noProof/>
          </w:rPr>
          <w:t>4.4 Tasa-arvo vaikutukset</w:t>
        </w:r>
        <w:r w:rsidR="00F8383A">
          <w:rPr>
            <w:noProof/>
            <w:webHidden/>
          </w:rPr>
          <w:tab/>
        </w:r>
        <w:r>
          <w:rPr>
            <w:noProof/>
            <w:webHidden/>
          </w:rPr>
          <w:fldChar w:fldCharType="begin"/>
        </w:r>
        <w:r w:rsidR="00F8383A">
          <w:rPr>
            <w:noProof/>
            <w:webHidden/>
          </w:rPr>
          <w:instrText xml:space="preserve"> PAGEREF _Toc410995281 \h </w:instrText>
        </w:r>
        <w:r>
          <w:rPr>
            <w:noProof/>
            <w:webHidden/>
          </w:rPr>
        </w:r>
        <w:r>
          <w:rPr>
            <w:noProof/>
            <w:webHidden/>
          </w:rPr>
          <w:fldChar w:fldCharType="separate"/>
        </w:r>
        <w:r w:rsidR="00AF1B2B">
          <w:rPr>
            <w:noProof/>
            <w:webHidden/>
          </w:rPr>
          <w:t>147</w:t>
        </w:r>
        <w:r>
          <w:rPr>
            <w:noProof/>
            <w:webHidden/>
          </w:rPr>
          <w:fldChar w:fldCharType="end"/>
        </w:r>
      </w:hyperlink>
    </w:p>
    <w:p w:rsidR="00F8383A" w:rsidRDefault="002343E1">
      <w:pPr>
        <w:pStyle w:val="Sisluet3"/>
        <w:tabs>
          <w:tab w:val="right" w:leader="dot" w:pos="9628"/>
        </w:tabs>
        <w:rPr>
          <w:noProof/>
          <w:sz w:val="22"/>
          <w:szCs w:val="22"/>
        </w:rPr>
      </w:pPr>
      <w:hyperlink w:anchor="_Toc410995282" w:history="1">
        <w:r w:rsidR="00F8383A" w:rsidRPr="00E82D44">
          <w:rPr>
            <w:rStyle w:val="Hyperlinkki"/>
            <w:noProof/>
          </w:rPr>
          <w:t>Tasa-arvon mittaaminen</w:t>
        </w:r>
        <w:r w:rsidR="00F8383A">
          <w:rPr>
            <w:noProof/>
            <w:webHidden/>
          </w:rPr>
          <w:tab/>
        </w:r>
        <w:r>
          <w:rPr>
            <w:noProof/>
            <w:webHidden/>
          </w:rPr>
          <w:fldChar w:fldCharType="begin"/>
        </w:r>
        <w:r w:rsidR="00F8383A">
          <w:rPr>
            <w:noProof/>
            <w:webHidden/>
          </w:rPr>
          <w:instrText xml:space="preserve"> PAGEREF _Toc410995282 \h </w:instrText>
        </w:r>
        <w:r>
          <w:rPr>
            <w:noProof/>
            <w:webHidden/>
          </w:rPr>
        </w:r>
        <w:r>
          <w:rPr>
            <w:noProof/>
            <w:webHidden/>
          </w:rPr>
          <w:fldChar w:fldCharType="separate"/>
        </w:r>
        <w:r w:rsidR="00AF1B2B">
          <w:rPr>
            <w:noProof/>
            <w:webHidden/>
          </w:rPr>
          <w:t>149</w:t>
        </w:r>
        <w:r>
          <w:rPr>
            <w:noProof/>
            <w:webHidden/>
          </w:rPr>
          <w:fldChar w:fldCharType="end"/>
        </w:r>
      </w:hyperlink>
    </w:p>
    <w:p w:rsidR="00F8383A" w:rsidRDefault="002343E1">
      <w:pPr>
        <w:pStyle w:val="Sisluet1"/>
        <w:tabs>
          <w:tab w:val="right" w:leader="dot" w:pos="9628"/>
        </w:tabs>
        <w:rPr>
          <w:noProof/>
          <w:sz w:val="22"/>
          <w:szCs w:val="22"/>
        </w:rPr>
      </w:pPr>
      <w:hyperlink w:anchor="_Toc410995283" w:history="1">
        <w:r w:rsidR="00F8383A" w:rsidRPr="00E82D44">
          <w:rPr>
            <w:rStyle w:val="Hyperlinkki"/>
            <w:noProof/>
          </w:rPr>
          <w:t>5. Johtopäätökset – tiedon käyttö politiikkaohjelmien tukena</w:t>
        </w:r>
        <w:r w:rsidR="00F8383A">
          <w:rPr>
            <w:noProof/>
            <w:webHidden/>
          </w:rPr>
          <w:tab/>
        </w:r>
        <w:r>
          <w:rPr>
            <w:noProof/>
            <w:webHidden/>
          </w:rPr>
          <w:fldChar w:fldCharType="begin"/>
        </w:r>
        <w:r w:rsidR="00F8383A">
          <w:rPr>
            <w:noProof/>
            <w:webHidden/>
          </w:rPr>
          <w:instrText xml:space="preserve"> PAGEREF _Toc410995283 \h </w:instrText>
        </w:r>
        <w:r>
          <w:rPr>
            <w:noProof/>
            <w:webHidden/>
          </w:rPr>
        </w:r>
        <w:r>
          <w:rPr>
            <w:noProof/>
            <w:webHidden/>
          </w:rPr>
          <w:fldChar w:fldCharType="separate"/>
        </w:r>
        <w:r w:rsidR="00AF1B2B">
          <w:rPr>
            <w:noProof/>
            <w:webHidden/>
          </w:rPr>
          <w:t>153</w:t>
        </w:r>
        <w:r>
          <w:rPr>
            <w:noProof/>
            <w:webHidden/>
          </w:rPr>
          <w:fldChar w:fldCharType="end"/>
        </w:r>
      </w:hyperlink>
    </w:p>
    <w:p w:rsidR="00F8383A" w:rsidRDefault="002343E1">
      <w:pPr>
        <w:pStyle w:val="Sisluet1"/>
        <w:tabs>
          <w:tab w:val="right" w:leader="dot" w:pos="9628"/>
        </w:tabs>
        <w:rPr>
          <w:noProof/>
          <w:sz w:val="22"/>
          <w:szCs w:val="22"/>
        </w:rPr>
      </w:pPr>
      <w:hyperlink w:anchor="_Toc410995284" w:history="1">
        <w:r w:rsidR="00F8383A" w:rsidRPr="00E82D44">
          <w:rPr>
            <w:rStyle w:val="Hyperlinkki"/>
            <w:noProof/>
          </w:rPr>
          <w:t>Liite 1.  Yhteenveto esitetyistä indikaattoreista/tutkimuksista</w:t>
        </w:r>
        <w:r w:rsidR="00F8383A">
          <w:rPr>
            <w:noProof/>
            <w:webHidden/>
          </w:rPr>
          <w:tab/>
        </w:r>
        <w:r>
          <w:rPr>
            <w:noProof/>
            <w:webHidden/>
          </w:rPr>
          <w:fldChar w:fldCharType="begin"/>
        </w:r>
        <w:r w:rsidR="00F8383A">
          <w:rPr>
            <w:noProof/>
            <w:webHidden/>
          </w:rPr>
          <w:instrText xml:space="preserve"> PAGEREF _Toc410995284 \h </w:instrText>
        </w:r>
        <w:r>
          <w:rPr>
            <w:noProof/>
            <w:webHidden/>
          </w:rPr>
        </w:r>
        <w:r>
          <w:rPr>
            <w:noProof/>
            <w:webHidden/>
          </w:rPr>
          <w:fldChar w:fldCharType="separate"/>
        </w:r>
        <w:r w:rsidR="00AF1B2B">
          <w:rPr>
            <w:noProof/>
            <w:webHidden/>
          </w:rPr>
          <w:t>156</w:t>
        </w:r>
        <w:r>
          <w:rPr>
            <w:noProof/>
            <w:webHidden/>
          </w:rPr>
          <w:fldChar w:fldCharType="end"/>
        </w:r>
      </w:hyperlink>
    </w:p>
    <w:p w:rsidR="00F466AB" w:rsidRPr="007A1573" w:rsidRDefault="002343E1" w:rsidP="00F36F75">
      <w:r>
        <w:fldChar w:fldCharType="end"/>
      </w:r>
    </w:p>
    <w:p w:rsidR="00061DC9" w:rsidRDefault="00061DC9" w:rsidP="00F36F75">
      <w:pPr>
        <w:rPr>
          <w:rFonts w:asciiTheme="majorHAnsi" w:eastAsiaTheme="majorEastAsia" w:hAnsiTheme="majorHAnsi" w:cstheme="majorBidi"/>
          <w:color w:val="365F91" w:themeColor="accent1" w:themeShade="BF"/>
          <w:sz w:val="28"/>
          <w:szCs w:val="28"/>
        </w:rPr>
      </w:pPr>
      <w:bookmarkStart w:id="6" w:name="_Toc403562012"/>
      <w:bookmarkStart w:id="7" w:name="_Toc403562596"/>
      <w:bookmarkStart w:id="8" w:name="_Toc403562743"/>
      <w:bookmarkStart w:id="9" w:name="_Toc406154358"/>
      <w:r>
        <w:br w:type="page"/>
      </w:r>
    </w:p>
    <w:p w:rsidR="00F466AB" w:rsidRPr="007A1573" w:rsidRDefault="00F466AB" w:rsidP="008155AB">
      <w:pPr>
        <w:pStyle w:val="Otsikko1"/>
        <w:numPr>
          <w:ilvl w:val="0"/>
          <w:numId w:val="43"/>
        </w:numPr>
        <w:rPr>
          <w:sz w:val="22"/>
          <w:szCs w:val="22"/>
        </w:rPr>
      </w:pPr>
      <w:bookmarkStart w:id="10" w:name="_Toc410995204"/>
      <w:r>
        <w:lastRenderedPageBreak/>
        <w:t>Tausta</w:t>
      </w:r>
      <w:bookmarkEnd w:id="6"/>
      <w:bookmarkEnd w:id="7"/>
      <w:bookmarkEnd w:id="8"/>
      <w:bookmarkEnd w:id="9"/>
      <w:bookmarkEnd w:id="10"/>
    </w:p>
    <w:p w:rsidR="00F466AB" w:rsidRDefault="00F466AB" w:rsidP="00F36F75"/>
    <w:p w:rsidR="00F466AB" w:rsidRPr="00F466AB" w:rsidRDefault="00F466AB" w:rsidP="00F36F75">
      <w:pPr>
        <w:pStyle w:val="Otsikko2"/>
        <w:rPr>
          <w:sz w:val="22"/>
          <w:szCs w:val="22"/>
        </w:rPr>
      </w:pPr>
      <w:bookmarkStart w:id="11" w:name="_Toc403562013"/>
      <w:bookmarkStart w:id="12" w:name="_Toc403562597"/>
      <w:bookmarkStart w:id="13" w:name="_Toc403562744"/>
      <w:bookmarkStart w:id="14" w:name="_Toc406154359"/>
      <w:bookmarkStart w:id="15" w:name="_Toc410995205"/>
      <w:r w:rsidRPr="00F466AB">
        <w:t>Tehtävänanto</w:t>
      </w:r>
      <w:bookmarkEnd w:id="11"/>
      <w:bookmarkEnd w:id="12"/>
      <w:bookmarkEnd w:id="13"/>
      <w:bookmarkEnd w:id="14"/>
      <w:bookmarkEnd w:id="15"/>
      <w:r w:rsidRPr="00F466AB">
        <w:t xml:space="preserve"> </w:t>
      </w:r>
    </w:p>
    <w:p w:rsidR="00F466AB" w:rsidRPr="00F466AB" w:rsidRDefault="00F466AB" w:rsidP="00F36F75">
      <w:pPr>
        <w:pStyle w:val="Luettelokappale"/>
      </w:pPr>
    </w:p>
    <w:p w:rsidR="00E17D34" w:rsidRPr="00765D77" w:rsidRDefault="00F466AB" w:rsidP="00F36F75">
      <w:r w:rsidRPr="00765D77">
        <w:t>Maa- ja metsätalousministeriö (MMM) on tilannut Maa- ja elintarviketalouden tutkimuskeskukselta (</w:t>
      </w:r>
      <w:r w:rsidR="0013133B">
        <w:t>projektin toteutuksen aikana MTT yhdistyi Luonnnonvarakeskus</w:t>
      </w:r>
      <w:r w:rsidR="00923C79">
        <w:t xml:space="preserve">, </w:t>
      </w:r>
      <w:r w:rsidR="0013133B">
        <w:t>LUKE:n alaisuuteen)</w:t>
      </w:r>
      <w:r w:rsidRPr="00765D77">
        <w:t xml:space="preserve"> selvityksen Manner-Suomen maaseudun kehittämisohjelman (2014-2020) arvioinnista</w:t>
      </w:r>
      <w:r w:rsidR="0035382D" w:rsidRPr="00765D77">
        <w:t xml:space="preserve"> (jatkossa </w:t>
      </w:r>
      <w:r w:rsidR="0013133B" w:rsidRPr="0013133B">
        <w:t>Maaseutuohjelma</w:t>
      </w:r>
      <w:r w:rsidR="0035382D" w:rsidRPr="0013133B">
        <w:t>)</w:t>
      </w:r>
      <w:r w:rsidRPr="00765D77">
        <w:t xml:space="preserve">. Selvityksen kohteena on erityisesti ohjelman vaikuttavuusarvioinnin kehittäminen. </w:t>
      </w:r>
      <w:r w:rsidR="004A4CB4" w:rsidRPr="00765D77">
        <w:t xml:space="preserve"> </w:t>
      </w:r>
    </w:p>
    <w:p w:rsidR="00F466AB" w:rsidRPr="00765D77" w:rsidRDefault="00F466AB" w:rsidP="00F36F75">
      <w:r w:rsidRPr="00765D77">
        <w:t xml:space="preserve">Lainsäädännölliset puitteet arvioinnin toteutukseen määritellään Komission täytäntöönpanoasetuksessa N:o 808/2014. </w:t>
      </w:r>
      <w:r w:rsidR="00E17D34" w:rsidRPr="00765D77">
        <w:t xml:space="preserve">Siinä on määriteltynä myös unionissa yhteisesti käytettävät tausta-, tulos-, tuotos- ja vaikuttavuusindikaattorit. Näiden tehtävänä on tuottaa todennettua näyttöä </w:t>
      </w:r>
      <w:r w:rsidR="0013133B">
        <w:t>Maaseutuohjelma</w:t>
      </w:r>
      <w:r w:rsidR="00E17D34" w:rsidRPr="00765D77">
        <w:t xml:space="preserve">n toteutuksesta, tuloksista ja vaikuttavuudesta. </w:t>
      </w:r>
      <w:r w:rsidR="00DF7591" w:rsidRPr="00765D77">
        <w:t xml:space="preserve">Komissio on määritellyt myös ohjelma-arvioinnissa käytettävät kysymykset (Common Evaluation Questions). </w:t>
      </w:r>
      <w:r w:rsidR="0035382D" w:rsidRPr="00765D77">
        <w:t>Näiden kautta a</w:t>
      </w:r>
      <w:r w:rsidR="00DF7591" w:rsidRPr="00765D77">
        <w:t>rvioidaan ohjelmatavoitteiden täyttymis</w:t>
      </w:r>
      <w:r w:rsidR="0035382D" w:rsidRPr="00765D77">
        <w:t xml:space="preserve">tä sekä </w:t>
      </w:r>
      <w:r w:rsidR="00EF7616" w:rsidRPr="00765D77">
        <w:t>o</w:t>
      </w:r>
      <w:r w:rsidR="0035382D" w:rsidRPr="00765D77">
        <w:t xml:space="preserve">hjelmatoimien osuutta tapahtuneen kehityksen suhteen. </w:t>
      </w:r>
      <w:r w:rsidR="00EF7616" w:rsidRPr="00765D77">
        <w:t xml:space="preserve">  </w:t>
      </w:r>
    </w:p>
    <w:p w:rsidR="00DC086A" w:rsidRPr="00765D77" w:rsidRDefault="0013133B" w:rsidP="00F36F75">
      <w:r>
        <w:t>Maaseutuohjelma</w:t>
      </w:r>
      <w:r w:rsidR="0035382D" w:rsidRPr="00765D77">
        <w:t xml:space="preserve">n luvussa 9 </w:t>
      </w:r>
      <w:r w:rsidR="00DF7591" w:rsidRPr="00765D77">
        <w:t>on edelleen tarkennettu ohjelma-arvioinnin toteutusta Suomessa</w:t>
      </w:r>
      <w:r w:rsidR="00DC086A" w:rsidRPr="00765D77">
        <w:t xml:space="preserve">. Ohjelmakauden aikana tullaan </w:t>
      </w:r>
      <w:r w:rsidR="0035382D" w:rsidRPr="00765D77">
        <w:t xml:space="preserve">tekemään </w:t>
      </w:r>
      <w:r w:rsidR="00DC086A" w:rsidRPr="00765D77">
        <w:t>kaksi koko ohjelman kattavaa arviointia</w:t>
      </w:r>
      <w:r w:rsidR="0035382D" w:rsidRPr="00765D77">
        <w:t xml:space="preserve">, mikä </w:t>
      </w:r>
      <w:r w:rsidR="00DC086A" w:rsidRPr="00765D77">
        <w:t>tapahtuu vuosiraporttien 2017 ja 2019 yhteydessä</w:t>
      </w:r>
      <w:r w:rsidR="0035382D" w:rsidRPr="00765D77">
        <w:t xml:space="preserve"> </w:t>
      </w:r>
      <w:r w:rsidR="00DC086A" w:rsidRPr="00765D77">
        <w:t xml:space="preserve">sekä ulkopuolisella toimijalla teetettävä ohjelman jälkiarviointi. Ensimmäisessä </w:t>
      </w:r>
      <w:r w:rsidR="0035382D" w:rsidRPr="00765D77">
        <w:t>väli</w:t>
      </w:r>
      <w:r w:rsidR="00DC086A" w:rsidRPr="00765D77">
        <w:t>arvioinnissa tarkastellaan ohjelman tuloksia vuosina 2016-2017</w:t>
      </w:r>
      <w:r w:rsidR="0035382D" w:rsidRPr="00765D77">
        <w:t xml:space="preserve">, ja seuraavassa </w:t>
      </w:r>
      <w:r w:rsidR="00DC086A" w:rsidRPr="00765D77">
        <w:t xml:space="preserve">vuosia 2017-2019. </w:t>
      </w:r>
    </w:p>
    <w:p w:rsidR="00DC086A" w:rsidRPr="00765D77" w:rsidRDefault="00DC086A" w:rsidP="00F36F75">
      <w:r w:rsidRPr="00765D77">
        <w:rPr>
          <w:noProof/>
        </w:rPr>
        <w:drawing>
          <wp:inline distT="0" distB="0" distL="0" distR="0">
            <wp:extent cx="4775975" cy="3583455"/>
            <wp:effectExtent l="19050" t="0" r="5575" b="0"/>
            <wp:docPr id="4" name="Kuva 1" descr="Kuv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uva 9"/>
                    <pic:cNvPicPr>
                      <a:picLocks noChangeAspect="1" noChangeArrowheads="1"/>
                    </pic:cNvPicPr>
                  </pic:nvPicPr>
                  <pic:blipFill>
                    <a:blip r:embed="rId9" cstate="print"/>
                    <a:srcRect/>
                    <a:stretch>
                      <a:fillRect/>
                    </a:stretch>
                  </pic:blipFill>
                  <pic:spPr bwMode="auto">
                    <a:xfrm>
                      <a:off x="0" y="0"/>
                      <a:ext cx="4774785" cy="3582562"/>
                    </a:xfrm>
                    <a:prstGeom prst="rect">
                      <a:avLst/>
                    </a:prstGeom>
                    <a:noFill/>
                    <a:ln w="9525">
                      <a:noFill/>
                      <a:miter lim="800000"/>
                      <a:headEnd/>
                      <a:tailEnd/>
                    </a:ln>
                  </pic:spPr>
                </pic:pic>
              </a:graphicData>
            </a:graphic>
          </wp:inline>
        </w:drawing>
      </w:r>
    </w:p>
    <w:p w:rsidR="00DC086A" w:rsidRPr="00986866" w:rsidRDefault="00DC086A" w:rsidP="00986866">
      <w:pPr>
        <w:pStyle w:val="Lainaus"/>
      </w:pPr>
      <w:r w:rsidRPr="00986866">
        <w:t>Kuva</w:t>
      </w:r>
      <w:r w:rsidR="000D3070">
        <w:t xml:space="preserve"> </w:t>
      </w:r>
      <w:r w:rsidR="009B1C95">
        <w:t>1.</w:t>
      </w:r>
      <w:r w:rsidRPr="00986866">
        <w:t xml:space="preserve"> Ohjelman arviointijärjestelmä</w:t>
      </w:r>
    </w:p>
    <w:p w:rsidR="00486D69" w:rsidRPr="00765D77" w:rsidRDefault="00486D69" w:rsidP="00F36F75"/>
    <w:p w:rsidR="00DC086A" w:rsidRPr="00765D77" w:rsidRDefault="0035382D" w:rsidP="00F36F75">
      <w:r w:rsidRPr="00765D77">
        <w:t>Ohjelma-a</w:t>
      </w:r>
      <w:r w:rsidR="00DC086A" w:rsidRPr="00765D77">
        <w:t xml:space="preserve">rviointi </w:t>
      </w:r>
      <w:r w:rsidRPr="00765D77">
        <w:t xml:space="preserve">tulee </w:t>
      </w:r>
      <w:r w:rsidR="00DC086A" w:rsidRPr="00765D77">
        <w:t>tapahtu</w:t>
      </w:r>
      <w:r w:rsidRPr="00765D77">
        <w:t>maan k</w:t>
      </w:r>
      <w:r w:rsidR="00DC086A" w:rsidRPr="00765D77">
        <w:t xml:space="preserve">uuden ohjelmatavoitteen </w:t>
      </w:r>
      <w:r w:rsidRPr="00765D77">
        <w:t xml:space="preserve">kautta: </w:t>
      </w:r>
      <w:r w:rsidR="00DC086A" w:rsidRPr="00765D77">
        <w:t xml:space="preserve"> </w:t>
      </w:r>
    </w:p>
    <w:p w:rsidR="00DC086A" w:rsidRPr="00765D77" w:rsidRDefault="00DC086A" w:rsidP="008155AB">
      <w:pPr>
        <w:pStyle w:val="Luettelokappale"/>
        <w:numPr>
          <w:ilvl w:val="0"/>
          <w:numId w:val="7"/>
        </w:numPr>
      </w:pPr>
      <w:r w:rsidRPr="00765D77">
        <w:t>Osaaminen, tiedonvälitys, innovaatiot ja yhteistyö maaseudulla lisääntyvät</w:t>
      </w:r>
    </w:p>
    <w:p w:rsidR="00DC086A" w:rsidRPr="00765D77" w:rsidRDefault="00DC086A" w:rsidP="008155AB">
      <w:pPr>
        <w:pStyle w:val="Luettelokappale"/>
        <w:numPr>
          <w:ilvl w:val="0"/>
          <w:numId w:val="7"/>
        </w:numPr>
      </w:pPr>
      <w:r w:rsidRPr="00765D77">
        <w:lastRenderedPageBreak/>
        <w:t>Ilmastonmuutoksen hillintä ja sopeutuminen ilmastonmuutokseen tehostuvat</w:t>
      </w:r>
    </w:p>
    <w:p w:rsidR="00DC086A" w:rsidRPr="00765D77" w:rsidRDefault="00DC086A" w:rsidP="008155AB">
      <w:pPr>
        <w:pStyle w:val="Luettelokappale"/>
        <w:numPr>
          <w:ilvl w:val="0"/>
          <w:numId w:val="7"/>
        </w:numPr>
      </w:pPr>
      <w:r w:rsidRPr="00765D77">
        <w:t>Luonnon monimuotoisuus lisääntyy, vesistöjen tila ja maatalouskäytössä olevan maaperän tila paranevat</w:t>
      </w:r>
    </w:p>
    <w:p w:rsidR="00DC086A" w:rsidRPr="00765D77" w:rsidRDefault="00DC086A" w:rsidP="008155AB">
      <w:pPr>
        <w:pStyle w:val="Luettelokappale"/>
        <w:numPr>
          <w:ilvl w:val="0"/>
          <w:numId w:val="7"/>
        </w:numPr>
      </w:pPr>
      <w:r w:rsidRPr="00765D77">
        <w:t>Maaseudun yritystoiminta monipuolistuu ja työllisyys, palvelut sekä vaikuttamisen mahdollisuudet paranevat</w:t>
      </w:r>
    </w:p>
    <w:p w:rsidR="00DC086A" w:rsidRPr="00765D77" w:rsidRDefault="00DC086A" w:rsidP="008155AB">
      <w:pPr>
        <w:pStyle w:val="Luettelokappale"/>
        <w:numPr>
          <w:ilvl w:val="0"/>
          <w:numId w:val="7"/>
        </w:numPr>
      </w:pPr>
      <w:r w:rsidRPr="00765D77">
        <w:t>Maataloustuotannon kilpailukyky vahvistuu</w:t>
      </w:r>
    </w:p>
    <w:p w:rsidR="00DC086A" w:rsidRPr="00765D77" w:rsidRDefault="00DC086A" w:rsidP="008155AB">
      <w:pPr>
        <w:pStyle w:val="Luettelokappale"/>
        <w:numPr>
          <w:ilvl w:val="0"/>
          <w:numId w:val="7"/>
        </w:numPr>
      </w:pPr>
      <w:r w:rsidRPr="00765D77">
        <w:t>Maaseutuyritykset vastaavat kuluttajien kysyntään tuottamalla laadukasta ruokaa ja parantamalla eläinten hyvinvointia</w:t>
      </w:r>
    </w:p>
    <w:p w:rsidR="00DC086A" w:rsidRPr="00765D77" w:rsidRDefault="00F454D9" w:rsidP="00F36F75">
      <w:r w:rsidRPr="00765D77">
        <w:t>Näiden lisäksi ohjelmaa läpileikkaavina tavoitteina tarkastellaan, miten ohjelmallinen kehittämistapa on edistänyt innovointia, ympäristöasioita sekä ilmastonmuutoksen hillintää ja sopeutumis</w:t>
      </w:r>
      <w:r w:rsidR="007B2ADA" w:rsidRPr="00765D77">
        <w:t>ta. O</w:t>
      </w:r>
      <w:r w:rsidR="00DC086A" w:rsidRPr="00765D77">
        <w:t>hjelma</w:t>
      </w:r>
      <w:r w:rsidR="0035382D" w:rsidRPr="00765D77">
        <w:t xml:space="preserve">n toteutukseen liittyen tarkastellaan myös sitä, </w:t>
      </w:r>
      <w:r w:rsidR="00DC086A" w:rsidRPr="00765D77">
        <w:t>miten maaseutuverkostotoiminta on saavuttanut sille asetut tavoitteet</w:t>
      </w:r>
      <w:r w:rsidR="0035382D" w:rsidRPr="00765D77">
        <w:t xml:space="preserve">. </w:t>
      </w:r>
      <w:r w:rsidR="00DC086A" w:rsidRPr="00765D77">
        <w:t xml:space="preserve">Samoin arvioidaan </w:t>
      </w:r>
      <w:r w:rsidR="0035382D" w:rsidRPr="00765D77">
        <w:t xml:space="preserve"> ohjelman vaikutuksia </w:t>
      </w:r>
      <w:r w:rsidR="00DC086A" w:rsidRPr="00765D77">
        <w:t xml:space="preserve">tasa-arvoon ja yhdenvertaisuuteen. </w:t>
      </w:r>
    </w:p>
    <w:p w:rsidR="00F454D9" w:rsidRPr="00765D77" w:rsidRDefault="00F454D9" w:rsidP="00F36F75">
      <w:r w:rsidRPr="00765D77">
        <w:t xml:space="preserve">Vaikuttavuusarvioinnin runkona tulevat olemaan komission asettamat </w:t>
      </w:r>
      <w:r w:rsidR="00E17D34" w:rsidRPr="00765D77">
        <w:t>vaikuttavuusindikaattorit</w:t>
      </w:r>
      <w:r w:rsidRPr="00765D77">
        <w:t xml:space="preserve"> </w:t>
      </w:r>
      <w:r w:rsidR="00E17D34" w:rsidRPr="00765D77">
        <w:t>(komission täytäntöönpanoasetus (EU) N:o 808/2014. Liite IV)</w:t>
      </w:r>
      <w:r w:rsidRPr="00765D77">
        <w:t>. Näiden lisäksi on</w:t>
      </w:r>
      <w:r w:rsidR="0035382D" w:rsidRPr="00765D77">
        <w:t xml:space="preserve"> tarpeen määritellä kansallisen tason </w:t>
      </w:r>
      <w:r w:rsidRPr="00765D77">
        <w:t>indikaattorit ja niihin liittyvät tutkimustarpeet, jotka edelleen selkeyttävät ja täydentävät ohjelmatoimien vaikut</w:t>
      </w:r>
      <w:r w:rsidR="0035382D" w:rsidRPr="00765D77">
        <w:t xml:space="preserve">tavuuden arviointia. </w:t>
      </w:r>
      <w:r w:rsidRPr="00765D77">
        <w:t xml:space="preserve">Seuranta- ja arviointitiedon avulla </w:t>
      </w:r>
      <w:r w:rsidR="0035382D" w:rsidRPr="00765D77">
        <w:t>tullaan ed</w:t>
      </w:r>
      <w:r w:rsidRPr="00765D77">
        <w:t>elleen kehittä</w:t>
      </w:r>
      <w:r w:rsidR="0035382D" w:rsidRPr="00765D77">
        <w:t xml:space="preserve">mään </w:t>
      </w:r>
      <w:r w:rsidR="0013133B">
        <w:t>Maaseutuohjelma</w:t>
      </w:r>
      <w:r w:rsidRPr="00765D77">
        <w:t xml:space="preserve">n toteutusta sekä </w:t>
      </w:r>
      <w:r w:rsidR="0035382D" w:rsidRPr="00765D77">
        <w:t xml:space="preserve">viestimään julkisuudessa </w:t>
      </w:r>
      <w:r w:rsidR="0013133B">
        <w:t>Maaseutuohjelma</w:t>
      </w:r>
      <w:r w:rsidRPr="00765D77">
        <w:t xml:space="preserve">n </w:t>
      </w:r>
      <w:r w:rsidR="00EF7616" w:rsidRPr="00765D77">
        <w:t>tuottamista tuloksista</w:t>
      </w:r>
      <w:r w:rsidR="0035382D" w:rsidRPr="00765D77">
        <w:t xml:space="preserve">. </w:t>
      </w:r>
      <w:r w:rsidR="00EF7616" w:rsidRPr="00765D77">
        <w:t xml:space="preserve"> </w:t>
      </w:r>
    </w:p>
    <w:p w:rsidR="000959EA" w:rsidRPr="00765D77" w:rsidRDefault="000959EA" w:rsidP="00F36F75">
      <w:r w:rsidRPr="00765D77">
        <w:t xml:space="preserve">VIPU- ja HYRRÄ </w:t>
      </w:r>
      <w:r w:rsidR="00141108">
        <w:t>t</w:t>
      </w:r>
      <w:r w:rsidR="003F6989" w:rsidRPr="00765D77">
        <w:t>ieto</w:t>
      </w:r>
      <w:r w:rsidR="003F6989">
        <w:t xml:space="preserve">järjestelmät tukevat </w:t>
      </w:r>
      <w:r w:rsidR="0013133B">
        <w:t>Maaseutuohjelma</w:t>
      </w:r>
      <w:r w:rsidR="003F6989">
        <w:t>n toteutusta</w:t>
      </w:r>
      <w:r w:rsidR="0035382D" w:rsidRPr="00765D77">
        <w:t>. VIP</w:t>
      </w:r>
      <w:r w:rsidR="003F6989">
        <w:t>U</w:t>
      </w:r>
      <w:r w:rsidR="00141108">
        <w:t xml:space="preserve"> </w:t>
      </w:r>
      <w:r w:rsidR="003F6989">
        <w:t>verkkoliittymän</w:t>
      </w:r>
      <w:r w:rsidR="003F6989" w:rsidRPr="00765D77">
        <w:t xml:space="preserve"> </w:t>
      </w:r>
      <w:r w:rsidR="0035382D" w:rsidRPr="00765D77">
        <w:t>kautta maatilat hakevat pinta-alaan perustuv</w:t>
      </w:r>
      <w:r w:rsidR="00CC1908" w:rsidRPr="00765D77">
        <w:t>at tuet (</w:t>
      </w:r>
      <w:r w:rsidRPr="00765D77">
        <w:t>ympäristötuki</w:t>
      </w:r>
      <w:r w:rsidR="00CC1908" w:rsidRPr="00765D77">
        <w:t xml:space="preserve">, </w:t>
      </w:r>
      <w:r w:rsidRPr="00765D77">
        <w:t>luonnonhaittojen tuki</w:t>
      </w:r>
      <w:r w:rsidR="00CC1908" w:rsidRPr="00765D77">
        <w:t>)</w:t>
      </w:r>
      <w:r w:rsidRPr="00765D77">
        <w:t xml:space="preserve">. HYRRÄ-järjestelmän  kautta tapahtuu </w:t>
      </w:r>
      <w:r w:rsidR="00CC1908" w:rsidRPr="00765D77">
        <w:t xml:space="preserve">puolestaan muihin ohjelmatoimenpiteisiin liittyvä </w:t>
      </w:r>
      <w:r w:rsidRPr="00765D77">
        <w:t xml:space="preserve">hakeminen ja </w:t>
      </w:r>
      <w:r w:rsidR="00CC1908" w:rsidRPr="00765D77">
        <w:t xml:space="preserve">tulosten </w:t>
      </w:r>
      <w:r w:rsidRPr="00765D77">
        <w:t xml:space="preserve">raportointi. </w:t>
      </w:r>
    </w:p>
    <w:p w:rsidR="006D1129" w:rsidRPr="00765D77" w:rsidRDefault="006D1129" w:rsidP="00F36F75">
      <w:r w:rsidRPr="00765D77">
        <w:t xml:space="preserve">Arviointitietoa tullaan käyttämään myös maaseudun ympäristökysymyksiin liittyvien kansainvälisten sopimusten seurannassa. Näitä seurantoja ovat: </w:t>
      </w:r>
    </w:p>
    <w:p w:rsidR="006D1129" w:rsidRPr="00765D77" w:rsidRDefault="006D1129" w:rsidP="008155AB">
      <w:pPr>
        <w:pStyle w:val="Luettelokappale"/>
        <w:numPr>
          <w:ilvl w:val="0"/>
          <w:numId w:val="8"/>
        </w:numPr>
      </w:pPr>
      <w:r w:rsidRPr="00765D77">
        <w:t>HELCOM. Itämeren suojelun toimenpideohjelma.</w:t>
      </w:r>
    </w:p>
    <w:p w:rsidR="006D1129" w:rsidRPr="00765D77" w:rsidRDefault="002343E1" w:rsidP="008155AB">
      <w:pPr>
        <w:pStyle w:val="Luettelokappale"/>
        <w:numPr>
          <w:ilvl w:val="0"/>
          <w:numId w:val="8"/>
        </w:numPr>
      </w:pPr>
      <w:hyperlink r:id="rId10" w:history="1">
        <w:r w:rsidR="006D1129" w:rsidRPr="00765D77">
          <w:rPr>
            <w:rStyle w:val="Hyperlinkki"/>
            <w:color w:val="auto"/>
            <w:u w:val="none"/>
          </w:rPr>
          <w:t>Euroopan parlamentin ja neuvoston direktiivi 2000/60/EY yhteisön vesipolitiikan puitteista</w:t>
        </w:r>
      </w:hyperlink>
      <w:r w:rsidR="006D1129" w:rsidRPr="00765D77">
        <w:t xml:space="preserve">. Laki vesien- ja merenhoidon järjestämisestä </w:t>
      </w:r>
      <w:hyperlink r:id="rId11" w:history="1">
        <w:r w:rsidR="006D1129" w:rsidRPr="00765D77">
          <w:rPr>
            <w:rStyle w:val="Hyperlinkki"/>
            <w:color w:val="auto"/>
            <w:u w:val="none"/>
          </w:rPr>
          <w:t>(1299/2004)</w:t>
        </w:r>
      </w:hyperlink>
    </w:p>
    <w:p w:rsidR="006D1129" w:rsidRPr="00765D77" w:rsidRDefault="006D1129" w:rsidP="008155AB">
      <w:pPr>
        <w:pStyle w:val="Luettelokappale"/>
        <w:numPr>
          <w:ilvl w:val="0"/>
          <w:numId w:val="8"/>
        </w:numPr>
      </w:pPr>
      <w:r w:rsidRPr="00765D77">
        <w:t xml:space="preserve">EU:n ilmastositoumus ja päästökauppasektorin ulkopuolisten sektoreiden taakanjako. Suomen kansallinen raportointi UNFCCC:lle </w:t>
      </w:r>
    </w:p>
    <w:p w:rsidR="006D1129" w:rsidRPr="00765D77" w:rsidRDefault="006D1129" w:rsidP="008155AB">
      <w:pPr>
        <w:pStyle w:val="Luettelokappale"/>
        <w:numPr>
          <w:ilvl w:val="0"/>
          <w:numId w:val="8"/>
        </w:numPr>
      </w:pPr>
      <w:r w:rsidRPr="00765D77">
        <w:t xml:space="preserve">CBD. </w:t>
      </w:r>
      <w:hyperlink r:id="rId12" w:history="1">
        <w:r w:rsidRPr="00765D77">
          <w:rPr>
            <w:rStyle w:val="Hyperlinkki"/>
            <w:color w:val="auto"/>
            <w:u w:val="none"/>
          </w:rPr>
          <w:t xml:space="preserve">Biologisen monimuotoisuuden yleissopimus 78/1995 </w:t>
        </w:r>
      </w:hyperlink>
      <w:r w:rsidRPr="00765D77">
        <w:t>(Finlex)</w:t>
      </w:r>
    </w:p>
    <w:p w:rsidR="006D1129" w:rsidRPr="00765D77" w:rsidRDefault="006D1129" w:rsidP="008155AB">
      <w:pPr>
        <w:pStyle w:val="Luettelokappale"/>
        <w:numPr>
          <w:ilvl w:val="0"/>
          <w:numId w:val="8"/>
        </w:numPr>
      </w:pPr>
      <w:r w:rsidRPr="00765D77">
        <w:t xml:space="preserve">Ilmanlaatudirektiivi </w:t>
      </w:r>
      <w:r w:rsidRPr="00765D77">
        <w:rPr>
          <w:rFonts w:ascii="Arial" w:hAnsi="Arial" w:cs="Arial"/>
          <w:bCs/>
        </w:rPr>
        <w:t>2008/50/EY</w:t>
      </w:r>
      <w:r w:rsidRPr="00765D77">
        <w:t xml:space="preserve"> (ammoniakki)</w:t>
      </w:r>
    </w:p>
    <w:p w:rsidR="006D1129" w:rsidRPr="00765D77" w:rsidRDefault="006D1129" w:rsidP="00F36F75">
      <w:pPr>
        <w:pStyle w:val="Luettelokappale"/>
      </w:pPr>
    </w:p>
    <w:p w:rsidR="00765D77" w:rsidRDefault="00EF7616" w:rsidP="00F36F75">
      <w:pPr>
        <w:rPr>
          <w:rFonts w:ascii="Calibri" w:eastAsia="Times New Roman" w:hAnsi="Calibri"/>
          <w:iCs/>
        </w:rPr>
      </w:pPr>
      <w:r w:rsidRPr="00765D77">
        <w:t xml:space="preserve">Edellisen ohjelmakauden </w:t>
      </w:r>
      <w:r w:rsidR="006D1129" w:rsidRPr="00765D77">
        <w:t xml:space="preserve">(2007-2013) </w:t>
      </w:r>
      <w:r w:rsidRPr="00765D77">
        <w:t xml:space="preserve">arvioinnin yhteydessä </w:t>
      </w:r>
      <w:r w:rsidR="006D1129" w:rsidRPr="00765D77">
        <w:t>on noussut esill</w:t>
      </w:r>
      <w:r w:rsidRPr="00765D77">
        <w:t xml:space="preserve">e tiettyjä kehittämistarpeita, joihin nykyisen ohjelmakauden </w:t>
      </w:r>
      <w:r w:rsidR="006D1129" w:rsidRPr="00765D77">
        <w:t xml:space="preserve">on tarpeen hakea </w:t>
      </w:r>
      <w:r w:rsidR="00CC1908" w:rsidRPr="00765D77">
        <w:t xml:space="preserve">ratkaisuja. </w:t>
      </w:r>
      <w:r w:rsidR="00765D77" w:rsidRPr="00765D77">
        <w:t xml:space="preserve">Seurantatietoa on aiemmilla ohjelmakausilla tuotettuja jo runsaasti, mutta sen käytettävyyttä on tarpeen kehittää. </w:t>
      </w:r>
      <w:r w:rsidR="006D1129" w:rsidRPr="00765D77">
        <w:t>O</w:t>
      </w:r>
      <w:r w:rsidR="00F466AB" w:rsidRPr="00765D77">
        <w:t>hjelman seurantajärjestelmä, vaikuttavuusindikaattorit ja arviointien tehtävä</w:t>
      </w:r>
      <w:r w:rsidR="00CC1908" w:rsidRPr="00765D77">
        <w:t>n</w:t>
      </w:r>
      <w:r w:rsidR="00F466AB" w:rsidRPr="00765D77">
        <w:t xml:space="preserve">annot </w:t>
      </w:r>
      <w:r w:rsidR="00765D77" w:rsidRPr="00765D77">
        <w:t xml:space="preserve">on sidottava </w:t>
      </w:r>
      <w:r w:rsidR="00F466AB" w:rsidRPr="00765D77">
        <w:t>entistä paremmin yhteen</w:t>
      </w:r>
      <w:r w:rsidR="006D1129" w:rsidRPr="00765D77">
        <w:t xml:space="preserve">. </w:t>
      </w:r>
      <w:r w:rsidR="00765D77" w:rsidRPr="00765D77">
        <w:t xml:space="preserve">Erityisesti maatalouden ympäristötuen vaikutuksia selvitettiin edellisellä ohjelmakaudella laajasti (ns. Mytvas-seuranta). Näiden teemojen osalta on tarpeen tunnistaa keskeiset osa-alueet, joiden vaikutukset ympäristön ovat kaikkein merkittävimmät, ja kohdentaa seurannan työpanosta näihin aihepiireihin. </w:t>
      </w:r>
      <w:r w:rsidR="006D1129" w:rsidRPr="00765D77">
        <w:t xml:space="preserve">Myös ohjelman toimivuuteen vaikuttaneista tekijöistä on tarpeen saada enemmän tietoa. </w:t>
      </w:r>
      <w:r w:rsidR="00765D77" w:rsidRPr="00765D77">
        <w:rPr>
          <w:rFonts w:ascii="Calibri" w:eastAsia="Times New Roman" w:hAnsi="Calibri"/>
          <w:iCs/>
        </w:rPr>
        <w:t xml:space="preserve">Miten </w:t>
      </w:r>
      <w:r w:rsidR="0013133B">
        <w:rPr>
          <w:rFonts w:ascii="Calibri" w:eastAsia="Times New Roman" w:hAnsi="Calibri"/>
          <w:iCs/>
        </w:rPr>
        <w:t>Maaseutuohjelma</w:t>
      </w:r>
      <w:r w:rsidR="00765D77" w:rsidRPr="00765D77">
        <w:rPr>
          <w:rFonts w:ascii="Calibri" w:eastAsia="Times New Roman" w:hAnsi="Calibri"/>
          <w:iCs/>
        </w:rPr>
        <w:t>n varoja käytettäisiin vielä tehokkaammin? Hiihdetäänkö hankkeissa liian helposti vanhoja latu</w:t>
      </w:r>
      <w:r w:rsidR="003F6989">
        <w:rPr>
          <w:rFonts w:ascii="Calibri" w:eastAsia="Times New Roman" w:hAnsi="Calibri"/>
          <w:iCs/>
        </w:rPr>
        <w:t>j</w:t>
      </w:r>
      <w:r w:rsidR="00765D77" w:rsidRPr="00765D77">
        <w:rPr>
          <w:rFonts w:ascii="Calibri" w:eastAsia="Times New Roman" w:hAnsi="Calibri"/>
          <w:iCs/>
        </w:rPr>
        <w:t xml:space="preserve">a? Jäävätkö toimet liian pieniksi ja ohuiksi? </w:t>
      </w:r>
    </w:p>
    <w:p w:rsidR="00CC1908" w:rsidRPr="00765D77" w:rsidRDefault="00765D77" w:rsidP="00F36F75">
      <w:pPr>
        <w:rPr>
          <w:color w:val="1F497D"/>
        </w:rPr>
      </w:pPr>
      <w:r w:rsidRPr="00765D77">
        <w:t>Euroopan Unioni suosittaa myös kon</w:t>
      </w:r>
      <w:r w:rsidR="00F466AB" w:rsidRPr="00765D77">
        <w:t>trafak</w:t>
      </w:r>
      <w:r w:rsidR="00B66725" w:rsidRPr="00765D77">
        <w:t>tuaalis</w:t>
      </w:r>
      <w:r w:rsidRPr="00765D77">
        <w:t>ten a</w:t>
      </w:r>
      <w:r w:rsidR="00B66725" w:rsidRPr="00765D77">
        <w:t>rviointimenetelmi</w:t>
      </w:r>
      <w:r w:rsidRPr="00765D77">
        <w:t>e</w:t>
      </w:r>
      <w:r w:rsidR="00B66725" w:rsidRPr="00765D77">
        <w:t>n</w:t>
      </w:r>
      <w:r w:rsidRPr="00765D77">
        <w:t xml:space="preserve"> käyttöönottoa, jotta ohjelmatoimenpiteiden vaikutus suhteessa ilmiön kehitykseen vaikuttaviin muihin yhteiskunnallisiin muutosvoimiin saadaan selkeämmin esille.</w:t>
      </w:r>
      <w:r w:rsidR="003C7A9E">
        <w:t xml:space="preserve"> </w:t>
      </w:r>
    </w:p>
    <w:p w:rsidR="003C7A9E" w:rsidRDefault="003C7A9E" w:rsidP="00F36F75">
      <w:pPr>
        <w:rPr>
          <w:rFonts w:eastAsia="Times New Roman"/>
          <w:iCs/>
        </w:rPr>
      </w:pPr>
      <w:r>
        <w:rPr>
          <w:rFonts w:eastAsia="Times New Roman"/>
        </w:rPr>
        <w:lastRenderedPageBreak/>
        <w:t>Tiivistettynä, t</w:t>
      </w:r>
      <w:r w:rsidR="00765D77">
        <w:rPr>
          <w:rFonts w:eastAsia="Times New Roman"/>
        </w:rPr>
        <w:t>ämän h</w:t>
      </w:r>
      <w:r w:rsidR="000B64A9" w:rsidRPr="00765D77">
        <w:rPr>
          <w:rFonts w:eastAsia="Times New Roman"/>
        </w:rPr>
        <w:t>ankkeen tehtävä</w:t>
      </w:r>
      <w:r>
        <w:rPr>
          <w:rFonts w:eastAsia="Times New Roman"/>
        </w:rPr>
        <w:t xml:space="preserve">nä </w:t>
      </w:r>
      <w:r w:rsidR="00765D77">
        <w:rPr>
          <w:rFonts w:eastAsia="Times New Roman"/>
        </w:rPr>
        <w:t xml:space="preserve">on </w:t>
      </w:r>
      <w:r w:rsidR="000B64A9" w:rsidRPr="00765D77">
        <w:rPr>
          <w:rFonts w:eastAsia="Times New Roman"/>
        </w:rPr>
        <w:t xml:space="preserve">tuottaa </w:t>
      </w:r>
      <w:r w:rsidR="006747E1" w:rsidRPr="00765D77">
        <w:rPr>
          <w:rFonts w:eastAsia="Times New Roman"/>
        </w:rPr>
        <w:t xml:space="preserve">suunnitelma </w:t>
      </w:r>
      <w:r w:rsidR="0013133B">
        <w:rPr>
          <w:rFonts w:eastAsia="Times New Roman"/>
        </w:rPr>
        <w:t>Maaseutuohjelma</w:t>
      </w:r>
      <w:r w:rsidR="00765D77">
        <w:rPr>
          <w:rFonts w:eastAsia="Times New Roman"/>
        </w:rPr>
        <w:t>n seurannan järjestämisestä. Suunnitelmassa käydään läpi, m</w:t>
      </w:r>
      <w:r w:rsidR="000B64A9" w:rsidRPr="00765D77">
        <w:rPr>
          <w:rFonts w:eastAsia="Times New Roman"/>
          <w:iCs/>
        </w:rPr>
        <w:t xml:space="preserve">iten EU:n seurantajärjestelmän indikaattorit mahdollistavat arviointikysymyksiin vastaamisen ja mitä asioita tulee selvittää ohjelmakauden aikana </w:t>
      </w:r>
      <w:r>
        <w:rPr>
          <w:rFonts w:eastAsia="Times New Roman"/>
          <w:iCs/>
        </w:rPr>
        <w:t xml:space="preserve">määrällisin ja </w:t>
      </w:r>
      <w:r w:rsidR="000B64A9" w:rsidRPr="00765D77">
        <w:rPr>
          <w:rFonts w:eastAsia="Times New Roman"/>
          <w:iCs/>
        </w:rPr>
        <w:t xml:space="preserve">laadullisin menetelmin, jotta ohjelmaa voidaan arvioida </w:t>
      </w:r>
      <w:r>
        <w:rPr>
          <w:rFonts w:eastAsia="Times New Roman"/>
          <w:iCs/>
        </w:rPr>
        <w:t>t</w:t>
      </w:r>
      <w:r w:rsidR="000B64A9" w:rsidRPr="00765D77">
        <w:rPr>
          <w:rFonts w:eastAsia="Times New Roman"/>
          <w:iCs/>
        </w:rPr>
        <w:t xml:space="preserve">arkemmin suhteessa sen tavoitteisiin. </w:t>
      </w:r>
      <w:r w:rsidR="00765D77">
        <w:rPr>
          <w:rFonts w:eastAsia="Times New Roman"/>
          <w:iCs/>
        </w:rPr>
        <w:t>Raportissa</w:t>
      </w:r>
      <w:r w:rsidR="000B64A9" w:rsidRPr="00765D77">
        <w:rPr>
          <w:rFonts w:eastAsia="Times New Roman"/>
          <w:iCs/>
        </w:rPr>
        <w:t xml:space="preserve"> </w:t>
      </w:r>
      <w:r w:rsidR="00765D77">
        <w:rPr>
          <w:rFonts w:eastAsia="Times New Roman"/>
          <w:iCs/>
        </w:rPr>
        <w:t xml:space="preserve">kuvataan, </w:t>
      </w:r>
      <w:r w:rsidR="000B64A9" w:rsidRPr="00765D77">
        <w:rPr>
          <w:rFonts w:eastAsia="Times New Roman"/>
          <w:iCs/>
        </w:rPr>
        <w:t xml:space="preserve">miten hyvin vaikuttavuusindikaattorit kuvaavat </w:t>
      </w:r>
      <w:r w:rsidR="0013133B">
        <w:rPr>
          <w:rFonts w:eastAsia="Times New Roman"/>
          <w:iCs/>
        </w:rPr>
        <w:t>Maaseutuohjelma</w:t>
      </w:r>
      <w:r w:rsidR="00141108">
        <w:rPr>
          <w:rFonts w:eastAsia="Times New Roman"/>
          <w:iCs/>
        </w:rPr>
        <w:t xml:space="preserve">n tavoitteiden kehitystä </w:t>
      </w:r>
      <w:r w:rsidR="000B64A9" w:rsidRPr="00765D77">
        <w:rPr>
          <w:rFonts w:eastAsia="Times New Roman"/>
          <w:iCs/>
        </w:rPr>
        <w:t>Manner-Suomessa</w:t>
      </w:r>
      <w:r w:rsidR="00765D77">
        <w:rPr>
          <w:rFonts w:eastAsia="Times New Roman"/>
          <w:iCs/>
        </w:rPr>
        <w:t xml:space="preserve"> ja miltä osin </w:t>
      </w:r>
      <w:r w:rsidR="00606F1E">
        <w:rPr>
          <w:rFonts w:eastAsia="Times New Roman"/>
          <w:iCs/>
        </w:rPr>
        <w:t>seurantaa tulee edelleen täydentää kansallisen tason tiedonhankinnalla</w:t>
      </w:r>
      <w:r w:rsidR="000B64A9" w:rsidRPr="00765D77">
        <w:rPr>
          <w:rFonts w:eastAsia="Times New Roman"/>
          <w:iCs/>
        </w:rPr>
        <w:t>.</w:t>
      </w:r>
      <w:r>
        <w:rPr>
          <w:rFonts w:eastAsia="Times New Roman"/>
          <w:iCs/>
        </w:rPr>
        <w:t xml:space="preserve"> Erityisenä tutkimusteemana hankkeessa kontrafaktuaalisen tarkastelun mahdollisuuksien selvittäminen ja toimintamallin kehittäminen osana </w:t>
      </w:r>
      <w:r w:rsidR="0013133B">
        <w:rPr>
          <w:rFonts w:eastAsia="Times New Roman"/>
          <w:iCs/>
        </w:rPr>
        <w:t>Maaseutuohjelma</w:t>
      </w:r>
      <w:r>
        <w:rPr>
          <w:rFonts w:eastAsia="Times New Roman"/>
          <w:iCs/>
        </w:rPr>
        <w:t xml:space="preserve">n arviointia. </w:t>
      </w:r>
    </w:p>
    <w:p w:rsidR="00746B21" w:rsidRPr="00765D77" w:rsidRDefault="006747E1" w:rsidP="00F36F75">
      <w:pPr>
        <w:rPr>
          <w:rFonts w:eastAsia="Times New Roman"/>
        </w:rPr>
      </w:pPr>
      <w:r w:rsidRPr="00765D77">
        <w:rPr>
          <w:rFonts w:eastAsia="Times New Roman"/>
        </w:rPr>
        <w:t xml:space="preserve"> </w:t>
      </w:r>
    </w:p>
    <w:p w:rsidR="00F466AB" w:rsidRPr="00F466AB" w:rsidRDefault="00F466AB" w:rsidP="00F36F75">
      <w:pPr>
        <w:pStyle w:val="Otsikko2"/>
      </w:pPr>
      <w:bookmarkStart w:id="16" w:name="_Toc403562014"/>
      <w:bookmarkStart w:id="17" w:name="_Toc403562598"/>
      <w:bookmarkStart w:id="18" w:name="_Toc403562745"/>
      <w:bookmarkStart w:id="19" w:name="_Toc406154360"/>
      <w:bookmarkStart w:id="20" w:name="_Toc410995206"/>
      <w:r w:rsidRPr="00F466AB">
        <w:t>Hankkeen toteutus</w:t>
      </w:r>
      <w:bookmarkEnd w:id="16"/>
      <w:bookmarkEnd w:id="17"/>
      <w:bookmarkEnd w:id="18"/>
      <w:bookmarkEnd w:id="19"/>
      <w:bookmarkEnd w:id="20"/>
    </w:p>
    <w:p w:rsidR="00F466AB" w:rsidRPr="00814BF2" w:rsidRDefault="00F466AB" w:rsidP="00F36F75"/>
    <w:p w:rsidR="003C5797" w:rsidRPr="003C5797" w:rsidRDefault="00814BF2" w:rsidP="00B53E68">
      <w:r w:rsidRPr="003C5797">
        <w:t xml:space="preserve">Hanke käynnistyi 30.9 laaditulla sopimuksella (813/71/2014), joka solmittiin Maa- ja metsätalousministeriön ja Maa- ja elintarviketalouden tutkimuskeskuksen välillä. </w:t>
      </w:r>
    </w:p>
    <w:p w:rsidR="00814BF2" w:rsidRPr="003C5797" w:rsidRDefault="003C5797" w:rsidP="00B53E68">
      <w:r w:rsidRPr="003C5797">
        <w:rPr>
          <w:rFonts w:cs="Times New Roman"/>
        </w:rPr>
        <w:t xml:space="preserve">MTT:n tutkijaryhmään koottiin mukaan seuraavat henkilöt: </w:t>
      </w:r>
      <w:r w:rsidRPr="003C5797">
        <w:t xml:space="preserve">Jyrki Aakkula, Janne Artell, Sami Myyrä, Jarkko Pyysiäinen, Leena Rantamäki-Lahtinen, Heini Toikkanen, Hilkka Vihinen, Olli Wuori, Anja Yli-Viikari. </w:t>
      </w:r>
      <w:r w:rsidR="00814BF2" w:rsidRPr="003C5797">
        <w:t xml:space="preserve">Tutkijaryhmä </w:t>
      </w:r>
      <w:r w:rsidRPr="003C5797">
        <w:t xml:space="preserve">sopi keskinäisestä </w:t>
      </w:r>
      <w:r w:rsidR="00814BF2" w:rsidRPr="003C5797">
        <w:t>työnjaosta aihe</w:t>
      </w:r>
      <w:r w:rsidRPr="003C5797">
        <w:t xml:space="preserve">alueiden </w:t>
      </w:r>
      <w:r w:rsidR="00814BF2" w:rsidRPr="003C5797">
        <w:t>käsittelyssä</w:t>
      </w:r>
      <w:r w:rsidRPr="003C5797">
        <w:t>. Kunkin teeman osalta on se</w:t>
      </w:r>
      <w:r w:rsidR="00814BF2" w:rsidRPr="003C5797">
        <w:t xml:space="preserve">lvitetty tietoaineistojen saatavuutta ja niiden käyttökelpoisuutta vaikuttavuusarvioinnin tarpeisiin. Keskusteluja ja tiedonhankintaa on tehty sekä MTT:n sisällä että keskeisten sidosryhmien kanssa.  </w:t>
      </w:r>
    </w:p>
    <w:p w:rsidR="003C5797" w:rsidRDefault="00814BF2" w:rsidP="00B53E68">
      <w:r w:rsidRPr="003C5797">
        <w:t>Hankkeen ohjausryhmä on kokoontunut kolme kertaa käsitellen hankkeen toteutukseen liittyviä ajankohtaisia teemoja. Ohjausryhmään kuulu</w:t>
      </w:r>
      <w:r w:rsidR="003C5797" w:rsidRPr="003C5797">
        <w:t>i</w:t>
      </w:r>
      <w:r w:rsidRPr="003C5797">
        <w:t xml:space="preserve">vat Eero Pehkonen, Marja-Liisa Tapio-Biström, Hilkka Vihinen ja Anja Yli-Viikari. Tarvittaessa ohjausryhmään on osallistunut myös muita MTT:n tutkimusryhmän tekijöitä sekä Maaseutuviraston tiedonkäsittelyjärjestelmiä tuntevia asiantuntijoita.  </w:t>
      </w:r>
    </w:p>
    <w:p w:rsidR="00814BF2" w:rsidRPr="003C5797" w:rsidRDefault="00814BF2" w:rsidP="00B53E68">
      <w:r w:rsidRPr="003C5797">
        <w:t xml:space="preserve">Säätytalolla pidettiin asiantuntijaryhmän työpaja 23.10. Siellä käsiteltiin osa-alueittain alustavat linjaukset </w:t>
      </w:r>
      <w:r w:rsidR="0013133B">
        <w:t>Maaseutuohjelma</w:t>
      </w:r>
      <w:r w:rsidRPr="003C5797">
        <w:t>n vaikuttavuusarvioinnin suorittamiseen. Tilaisuuteen osallistui 39 henkilöä mm. Maa- ja metsätalou</w:t>
      </w:r>
      <w:r w:rsidR="008E394F">
        <w:t>sm</w:t>
      </w:r>
      <w:r w:rsidRPr="003C5797">
        <w:t xml:space="preserve">inisteriöstä, TIKE:stä, Maaseutuvirastosta, MTT:ltä, Suomen ympäristökeskuksesta sekä muista alan tutkimuslaitoksista.  Joulukuulle suunniteltu toinen työpaja on korvattu asiantuntijoiden välisillä tapaamisilla, joihin on mahdollista pyytää kunkin aihealueen kannalta keskeiset asiantuntijat ja käsitellä teemoja kohdennetusti.  </w:t>
      </w:r>
    </w:p>
    <w:p w:rsidR="00F466AB" w:rsidRPr="006D1129" w:rsidRDefault="0042360A" w:rsidP="00F36F75">
      <w:pPr>
        <w:pStyle w:val="Otsikko1"/>
        <w:rPr>
          <w:color w:val="FF0000"/>
        </w:rPr>
      </w:pPr>
      <w:bookmarkStart w:id="21" w:name="_Toc403562015"/>
      <w:bookmarkStart w:id="22" w:name="_Toc403562599"/>
      <w:bookmarkStart w:id="23" w:name="_Toc403562746"/>
      <w:bookmarkStart w:id="24" w:name="_Toc406154361"/>
      <w:bookmarkStart w:id="25" w:name="_Toc410995207"/>
      <w:r>
        <w:t xml:space="preserve">2. </w:t>
      </w:r>
      <w:r w:rsidR="00C85FF4">
        <w:t>Oh</w:t>
      </w:r>
      <w:r w:rsidR="00F466AB" w:rsidRPr="00F466AB">
        <w:t>jelm</w:t>
      </w:r>
      <w:r w:rsidR="00C85FF4">
        <w:t>a-</w:t>
      </w:r>
      <w:r>
        <w:t>arvioin</w:t>
      </w:r>
      <w:r w:rsidR="00C85FF4">
        <w:t xml:space="preserve">nin </w:t>
      </w:r>
      <w:r>
        <w:t>yleiset kysymykset</w:t>
      </w:r>
      <w:bookmarkEnd w:id="21"/>
      <w:bookmarkEnd w:id="22"/>
      <w:bookmarkEnd w:id="23"/>
      <w:bookmarkEnd w:id="24"/>
      <w:bookmarkEnd w:id="25"/>
      <w:r w:rsidR="00D92E32">
        <w:t xml:space="preserve"> </w:t>
      </w:r>
    </w:p>
    <w:p w:rsidR="004A6F11" w:rsidRPr="006D1129" w:rsidRDefault="004A6F11" w:rsidP="00F36F75"/>
    <w:p w:rsidR="00CC268F" w:rsidRPr="006D1129" w:rsidRDefault="00CC268F" w:rsidP="00F36F75">
      <w:bookmarkStart w:id="26" w:name="_Toc403562017"/>
      <w:bookmarkStart w:id="27" w:name="_Toc403562601"/>
      <w:bookmarkStart w:id="28" w:name="_Toc403562748"/>
      <w:bookmarkStart w:id="29" w:name="_Toc403562923"/>
      <w:r w:rsidRPr="006D1129">
        <w:t xml:space="preserve">Tiedontuotanto voi </w:t>
      </w:r>
      <w:r w:rsidR="004A6F11" w:rsidRPr="006D1129">
        <w:t xml:space="preserve">periaatteessa </w:t>
      </w:r>
      <w:r w:rsidRPr="006D1129">
        <w:t xml:space="preserve">tukea politiikkaohjelmien toteutusta kolmesta näkökulmasta: </w:t>
      </w:r>
    </w:p>
    <w:p w:rsidR="00CC268F" w:rsidRPr="006D1129" w:rsidRDefault="00CC268F" w:rsidP="008155AB">
      <w:pPr>
        <w:pStyle w:val="Luettelokappale"/>
        <w:numPr>
          <w:ilvl w:val="0"/>
          <w:numId w:val="67"/>
        </w:numPr>
      </w:pPr>
      <w:r w:rsidRPr="006D1129">
        <w:t xml:space="preserve">tarjoamalla politiikkatoiminen suunnittelun tueksi tietoa kohteena olevasta ongelma-alueesta, </w:t>
      </w:r>
    </w:p>
    <w:p w:rsidR="00CC268F" w:rsidRPr="006D1129" w:rsidRDefault="00CC268F" w:rsidP="008155AB">
      <w:pPr>
        <w:pStyle w:val="Luettelokappale"/>
        <w:numPr>
          <w:ilvl w:val="0"/>
          <w:numId w:val="67"/>
        </w:numPr>
      </w:pPr>
      <w:r w:rsidRPr="006D1129">
        <w:t xml:space="preserve">todentamalla toimenpiteiden hallinnollista toteutumista ja </w:t>
      </w:r>
    </w:p>
    <w:p w:rsidR="00CC268F" w:rsidRPr="006D1129" w:rsidRDefault="00CC268F" w:rsidP="008155AB">
      <w:pPr>
        <w:pStyle w:val="Luettelokappale"/>
        <w:numPr>
          <w:ilvl w:val="0"/>
          <w:numId w:val="67"/>
        </w:numPr>
      </w:pPr>
      <w:r w:rsidRPr="006D1129">
        <w:t xml:space="preserve">tarjoamalla tietoa politiikkatoimien </w:t>
      </w:r>
      <w:r w:rsidR="003C5797">
        <w:t>tuloksista ja vaikuttavuudesta</w:t>
      </w:r>
      <w:r w:rsidRPr="006D1129">
        <w:t xml:space="preserve"> käytännön tasolla.  </w:t>
      </w:r>
    </w:p>
    <w:p w:rsidR="009E3344" w:rsidRPr="006D1129" w:rsidRDefault="00CC268F" w:rsidP="00F36F75">
      <w:r w:rsidRPr="006D1129">
        <w:t>Tässä hankkeessa huomio on kohdennettu nimeno</w:t>
      </w:r>
      <w:r w:rsidR="003C5797">
        <w:t xml:space="preserve">maan toimenpiteiden vaikuttavuuden arvioimiseen, </w:t>
      </w:r>
      <w:r w:rsidRPr="006D1129">
        <w:t xml:space="preserve"> vaikka kahta muutakin tiedontuotannon aluetta </w:t>
      </w:r>
      <w:r w:rsidR="00131B5E" w:rsidRPr="006D1129">
        <w:t xml:space="preserve">sivutaan osittain tähän liittyen. </w:t>
      </w:r>
      <w:r w:rsidR="004A6F11" w:rsidRPr="006D1129">
        <w:t xml:space="preserve">Vaikuttavuusarviointien </w:t>
      </w:r>
      <w:r w:rsidR="002F1DE6" w:rsidRPr="006D1129">
        <w:t xml:space="preserve">merkitys </w:t>
      </w:r>
      <w:r w:rsidR="004A6F11" w:rsidRPr="006D1129">
        <w:t xml:space="preserve">on viime vuosina </w:t>
      </w:r>
      <w:r w:rsidR="002F1DE6" w:rsidRPr="006D1129">
        <w:t>voimistunut</w:t>
      </w:r>
      <w:r w:rsidR="003C5797">
        <w:t xml:space="preserve"> </w:t>
      </w:r>
      <w:r w:rsidRPr="006D1129">
        <w:rPr>
          <w:i/>
        </w:rPr>
        <w:t>näyttöön perustuvan politiikan</w:t>
      </w:r>
      <w:r w:rsidRPr="006D1129">
        <w:t xml:space="preserve"> ajattelumalli</w:t>
      </w:r>
      <w:r w:rsidR="003C5797">
        <w:t>en</w:t>
      </w:r>
      <w:r w:rsidRPr="006D1129">
        <w:t xml:space="preserve"> (Evidence-based policy)</w:t>
      </w:r>
      <w:r w:rsidR="003C5797">
        <w:t xml:space="preserve"> myötä.  Näissä tavoitteena on kytkeä </w:t>
      </w:r>
      <w:r w:rsidR="002F1DE6" w:rsidRPr="006D1129">
        <w:t xml:space="preserve">politiikkatoimiin liittyvä tutkimus- ja seurantatieto </w:t>
      </w:r>
      <w:r w:rsidR="003C5797">
        <w:t xml:space="preserve">mahdollisimman kiinteäksi osaksi politiikkaohjelmien suunnittelua ja toteutusta </w:t>
      </w:r>
      <w:r w:rsidR="00C459C8" w:rsidRPr="006D1129">
        <w:t>(Raivio 2014)</w:t>
      </w:r>
      <w:r w:rsidR="006C1E5D" w:rsidRPr="006D1129">
        <w:t xml:space="preserve">. </w:t>
      </w:r>
    </w:p>
    <w:p w:rsidR="009E3344" w:rsidRDefault="00821F4D" w:rsidP="00F36F75">
      <w:r>
        <w:t>Vaikutusten arviointia voidaan tehdä ennen politiikkatoimenpiteiden käytäntöönottamista (nk. ex-ante analyysi), jolloin arvioidaan erilaisia tulevaisuuden polkuja politiikkatoimenpiteiden kanssa tai niitä ilman. Vastaavasti</w:t>
      </w:r>
      <w:r w:rsidR="00413361">
        <w:t xml:space="preserve"> </w:t>
      </w:r>
      <w:r>
        <w:t xml:space="preserve">ex-post </w:t>
      </w:r>
      <w:r>
        <w:lastRenderedPageBreak/>
        <w:t>analyysi</w:t>
      </w:r>
      <w:r w:rsidR="00413361">
        <w:t xml:space="preserve"> seuraa </w:t>
      </w:r>
      <w:r>
        <w:t xml:space="preserve">ohjelmakausittain </w:t>
      </w:r>
      <w:r w:rsidR="00413361">
        <w:t xml:space="preserve">toimenpiteiden toteutumista ja hankekohtaisia tuotoksia  sekä aluetasolla mitattavia tuloksia ja niiden vaikuttavuutta ohjelmatavoitteiden suhteen (Kuva).  </w:t>
      </w:r>
      <w:r>
        <w:t xml:space="preserve"> </w:t>
      </w:r>
    </w:p>
    <w:p w:rsidR="001040DB" w:rsidRDefault="00413361" w:rsidP="00F36F75">
      <w:pPr>
        <w:rPr>
          <w:lang w:val="en-US"/>
        </w:rPr>
      </w:pPr>
      <w:r w:rsidRPr="00413361">
        <w:object w:dxaOrig="7191" w:dyaOrig="53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268.3pt" o:ole="">
            <v:imagedata r:id="rId13" o:title=""/>
          </v:shape>
          <o:OLEObject Type="Embed" ProgID="PowerPoint.Slide.12" ShapeID="_x0000_i1025" DrawAspect="Content" ObjectID="_1499503489" r:id="rId14"/>
        </w:object>
      </w:r>
    </w:p>
    <w:p w:rsidR="00413361" w:rsidRPr="00413361" w:rsidRDefault="00413361" w:rsidP="00986866">
      <w:pPr>
        <w:pStyle w:val="Lainaus"/>
        <w:rPr>
          <w:b/>
          <w:lang w:val="en-US"/>
        </w:rPr>
      </w:pPr>
      <w:r w:rsidRPr="00C519AB">
        <w:t>Kuva</w:t>
      </w:r>
      <w:r w:rsidR="000D3070">
        <w:t xml:space="preserve"> 2</w:t>
      </w:r>
      <w:r w:rsidRPr="00C519AB">
        <w:t xml:space="preserve">. </w:t>
      </w:r>
      <w:r w:rsidRPr="00413361">
        <w:t xml:space="preserve">Toimenpiteiden, tuotosten, tulosten ja vaikuttavuuden välinen suhde </w:t>
      </w:r>
      <w:r w:rsidR="0013133B">
        <w:t>Maaseutuohjelma</w:t>
      </w:r>
      <w:r w:rsidRPr="00413361">
        <w:t>n arvioinnissa.</w:t>
      </w:r>
      <w:r>
        <w:t xml:space="preserve">  </w:t>
      </w:r>
      <w:r w:rsidRPr="00413361">
        <w:rPr>
          <w:lang w:val="en-US"/>
        </w:rPr>
        <w:t>Lähde: Handbook on Common Monitoring and Evaluation –</w:t>
      </w:r>
      <w:r>
        <w:rPr>
          <w:lang w:val="en-US"/>
        </w:rPr>
        <w:t xml:space="preserve"> Guidance Document p.7. </w:t>
      </w:r>
    </w:p>
    <w:p w:rsidR="00026B66" w:rsidRDefault="0013133B" w:rsidP="00F36F75">
      <w:r>
        <w:t>Maaseutuohjelma</w:t>
      </w:r>
      <w:r w:rsidR="00026B66">
        <w:t xml:space="preserve"> pitää sisällään laajan määrän erilaisia toimenpiteitä, joiden vaikutusmekanismit suhteessa tuloksiin ja vaikuttavuuteen voivat olla joko suoria tai epäsuoria. Esimerkiksi </w:t>
      </w:r>
      <w:r w:rsidR="00026B66" w:rsidRPr="00026B66">
        <w:rPr>
          <w:i/>
        </w:rPr>
        <w:t xml:space="preserve">suorista </w:t>
      </w:r>
      <w:r w:rsidR="00026B66">
        <w:t xml:space="preserve">vaikutuksista ravinteiden käytön rajoitteet, jotka vähentävät suoraan pelloilta lähtevää ravinnekuormitusta. Näihin toimenpiteisiin liittyy olennaisena hanketoimijoiden tasa-arvoinen asema, jossa tukitoimenpiteet kohdistuvat samanlaisina kaikkiaan alueen toimijoihin. Monessa kohdin ohjelmatoimenpiteiden suhde ohjelmatavoitteiseen on myös </w:t>
      </w:r>
      <w:r w:rsidR="00026B66" w:rsidRPr="00026B66">
        <w:rPr>
          <w:i/>
        </w:rPr>
        <w:t>epäsuora.</w:t>
      </w:r>
      <w:r w:rsidR="00026B66">
        <w:t xml:space="preserve"> Maaseutualueiden palvelutuotantoa kehitetään alueellisten suunnitelmien ja </w:t>
      </w:r>
      <w:r w:rsidR="00EF22C4">
        <w:t>tapaus</w:t>
      </w:r>
      <w:r w:rsidR="00026B66">
        <w:t xml:space="preserve">kohtaisten kehittämishankkeiden kautta. Kehittämishankkeissa luonteenomaista on vipuvaikutusten tavoittelu. </w:t>
      </w:r>
      <w:r w:rsidR="00EF22C4">
        <w:t>K</w:t>
      </w:r>
      <w:r w:rsidR="00026B66">
        <w:t xml:space="preserve">ohteessa tapahtuvien kehittämistoimenpiteiden oletetaan säteilevän laajemmalle, ja vaikuttavan koko toimialan elinvoimaisuutta parantavalla tavalla. Hanke voi esimerkiksi tuottaa uuden innovatiivisen toimintatavan, joka hankkeen myötä leviää laajempaan käyttöön. Tässä kohdin tavoitteena ei ole niinkään julkisen tuen tasavertainen kohdentaminen kaikille alueen toimijoille, vaan rahoituksen suuntaaminen niihin hankkeisiin, joiden kautta toteutuvat ohjelman vipuvaikutukset ovat kaikkein suurimmat. </w:t>
      </w:r>
    </w:p>
    <w:p w:rsidR="00026B66" w:rsidRDefault="00026B66" w:rsidP="00F36F75"/>
    <w:p w:rsidR="00026B66" w:rsidRDefault="00026B66" w:rsidP="00B53E68">
      <w:pPr>
        <w:pStyle w:val="Otsikko2"/>
      </w:pPr>
      <w:bookmarkStart w:id="30" w:name="_Toc410995208"/>
      <w:r w:rsidRPr="006D1129">
        <w:t>Julkisen säätelyn ja toimijoiden omaehtoisuuden yhteensovittaminen</w:t>
      </w:r>
      <w:bookmarkEnd w:id="30"/>
      <w:r w:rsidRPr="006D1129">
        <w:t xml:space="preserve"> </w:t>
      </w:r>
    </w:p>
    <w:p w:rsidR="00B53E68" w:rsidRPr="00B53E68" w:rsidRDefault="00B53E68" w:rsidP="00B53E68"/>
    <w:p w:rsidR="00026B66" w:rsidRPr="006D1129" w:rsidRDefault="00026B66" w:rsidP="00F36F75">
      <w:r w:rsidRPr="006D1129">
        <w:t xml:space="preserve">Julkisen säätelyn ja toimijoiden omaehtoisuuden </w:t>
      </w:r>
      <w:r>
        <w:t xml:space="preserve">välinen </w:t>
      </w:r>
      <w:r w:rsidRPr="006D1129">
        <w:t>suhde on yksi politiikkaohjelmien vaikuttavuuteen liitty</w:t>
      </w:r>
      <w:r>
        <w:t xml:space="preserve">vistä keskeisistä kysymyksistä, mikä pitää kyetä huomioimaan myös vaikuttavuusarviointia tehtäessä. </w:t>
      </w:r>
    </w:p>
    <w:p w:rsidR="00026B66" w:rsidRPr="006D1129" w:rsidRDefault="00026B66" w:rsidP="00F36F75">
      <w:r w:rsidRPr="006D1129">
        <w:t xml:space="preserve">Vaikuttavuusarvioinnin perustana on lähtökohtaisesti ohjelmatavoitteet, jotka on vahvistettu sekä Euroopan Unionin että kansallisen päätöksen teon tasolla. </w:t>
      </w:r>
      <w:r w:rsidR="0013133B">
        <w:t>Maaseutuohjelma</w:t>
      </w:r>
      <w:r w:rsidRPr="006D1129">
        <w:t>an sisältyy kuitenkin myös vahva</w:t>
      </w:r>
      <w:r>
        <w:t>sti</w:t>
      </w:r>
      <w:r w:rsidRPr="006D1129">
        <w:t xml:space="preserve"> ajatus maaseutualueiden toimijoiden oma-ehtoisista valinnoista ja päätöksenteosta.  Julkisen säätelyn ja toimijoiden oma-ehtoisuuden välinen suhde vaihtelee jonkin verran </w:t>
      </w:r>
      <w:r>
        <w:t>ohjelman sisällä</w:t>
      </w:r>
      <w:r w:rsidRPr="006D1129">
        <w:t xml:space="preserve">. Esimerkiksi maatilan hyvinvointi- ja </w:t>
      </w:r>
      <w:r w:rsidRPr="006D1129">
        <w:lastRenderedPageBreak/>
        <w:t xml:space="preserve">vesistötoimissa toimenpiteiden toteutus on määritelty varsin yksityiskohtaisella tasolla. Maaseudun kehittämishankkeissa toimijoilla itsellään on puolestaan suurempi vapaus ja vastuu toimenpiteiden sisällön suunnittelussa. Yleisten kehittämistavoitteiden ympärille muodostuva ratkaisumallien monimuotoisuus sekä toimijoiden luovuus ja vastuunotto oman alueensa kehittäjinä nähdään keskeisenä alueellisen kehittymisen voimavarana.  </w:t>
      </w:r>
    </w:p>
    <w:p w:rsidR="00026B66" w:rsidRPr="00781756" w:rsidRDefault="00026B66" w:rsidP="00F36F75">
      <w:r w:rsidRPr="006D1129">
        <w:t xml:space="preserve"> Julkisen toimijan määritellessä toimenpiteiden yksityiskohtaista toteutusta, kohdistuu myös seurantatiedon tuottamiseen laajemmat tarpeet. Julkisen toimijan rooli muuttuu lähelle palveluiden ostajan roolia, mikä edellyttää päätöksenteossa myös yksityiskohtaisempaa tietoa. Ongelmana yksityiskohtaisen sääntelyn osa-alueilla on ennen muuta paikallisten olosuhteiden laaja kirjo, mikä</w:t>
      </w:r>
      <w:r>
        <w:t xml:space="preserve"> vaatii</w:t>
      </w:r>
      <w:r w:rsidRPr="006D1129">
        <w:t xml:space="preserve"> </w:t>
      </w:r>
      <w:r w:rsidRPr="00781756">
        <w:t>joustavuutta toimenpiteiden suunnitteluun ja toteutukseen. Yksityiskohtaisen sääntelyn ongelmat saattavat tulla esille myös toimijoiden omaehtoisen vastuunoton vähenemisenä sekä ratkaisujen luovuuden ja monimuotoisuuden rajoittumisena.</w:t>
      </w:r>
    </w:p>
    <w:p w:rsidR="00026B66" w:rsidRDefault="00026B66" w:rsidP="00B53E68">
      <w:pPr>
        <w:pStyle w:val="Otsikko3"/>
      </w:pPr>
    </w:p>
    <w:p w:rsidR="00FB6B77" w:rsidRDefault="00BF68EC" w:rsidP="00FB6B77">
      <w:pPr>
        <w:pStyle w:val="Otsikko2"/>
      </w:pPr>
      <w:bookmarkStart w:id="31" w:name="_Toc410995209"/>
      <w:r w:rsidRPr="003C7A9E">
        <w:t>Kontrafaktuaalinen tarkastelu</w:t>
      </w:r>
      <w:bookmarkEnd w:id="31"/>
      <w:r w:rsidR="00FB6B77" w:rsidRPr="00FB6B77">
        <w:t xml:space="preserve"> </w:t>
      </w:r>
    </w:p>
    <w:p w:rsidR="00FB6B77" w:rsidRPr="00FB6B77" w:rsidRDefault="00FB6B77" w:rsidP="00FB6B77"/>
    <w:p w:rsidR="00FB6B77" w:rsidRDefault="00FB6B77" w:rsidP="00FB6B77">
      <w:r>
        <w:t xml:space="preserve">Vaikutusarvioinnissa tarkastellaan saavutettuja tuloksia suhteessa ohjelmatavoitteisiin. Määrällisen kehityksen ohella on olennaista jäsentää myös ohjelmatoimenpiteiden merkitystä tapahtuneen muutoksen suhteen. Tätä pyritään selvittämään kontrafaktuaalisen tarkastelun kautta.  Ohjelmatoimien kautta saavutetut vaikutukset saadaan selville, kun tarkastellaan nykytilan kuvaajan (indikaattori) ja kontrafaktuaalin välistä eroa. Kontrafaktuaali ilmaisee siis vaihtoehtoista todellisuutta, jossa ilmiön kehitys on tapahtunut muiden muutostekijöiden ohjaamana. </w:t>
      </w:r>
    </w:p>
    <w:p w:rsidR="00FB6B77" w:rsidRDefault="00FB6B77" w:rsidP="00FB6B77">
      <w:r>
        <w:t>Kontrafaktuaalisen analyysin perustana on politiikan interventiologiikka. Tämä tarkoittaa sitä, että toimenpiteellä on mahdollisimman suora looginen vaikutus kohteena olevaan ympäristölliseen (veden laatu, monimuotoisuus), taloudelliseen (työllisyys) tai muuhun tekijään.  Jotta vaikutuksia voidaan verrata, on itse vaikutusta kuvattava mittarilla eli indikaattorilla. Tarkan vaikutusarvion tekemiseksi, on valitun indikaattorin kuvattava politiikan tavoitteena ollutta kohdetta mahdollisimman hyvin. Kun vaikutukset kohdistuvat suoraan toimenpiteen suorittajaan, esimerkiksi maatilaan, on toimenpiteen vaikutuksia helpompi arvioida, kuin tilanteissa joissa politiikan kohde on alueellinen (työllisyys, veden laatu) tai globaali (kasvihuonekaasut).</w:t>
      </w:r>
    </w:p>
    <w:p w:rsidR="00FB6B77" w:rsidRDefault="00FB6B77" w:rsidP="00FB6B77">
      <w:r>
        <w:t>Politiikan tavoitteet kohdistuvat usein kohteisiin joihin vaikuttavat useat tekijät. Politiikkatoimenpiteen interventiologiikan lisäksi pitää siis kyetä ymmärtämään merkittävimmät tekijät jotka vaikuttavat politiikan kohteeseen ulkopuolelta. Tämän lisäksi on ymmärrettävä tekijät jotka vaikuttavat politiikan kohteeseen pitkällä aikavälillä. Pintavesien laatu on tästä hyvä esimerkki - Vedenlaatuun vaikuttavat aiempien maaseutuohjelmien aikana tehdyt toimenpiteet, ja toisaalta vedenlaatu myös muuttuu hitaasti, jolloin yhden ohjelmakauden aikana tehdyt toimenpiteet saavuttaisivat lopulliset vaikutuksensa vasta paljon myöhemmin. Vastaavasti maaseudulla tehtyjen innovaatioiden ja neuvonnan voi olettaa toimivan ohjelmakautta pidemmän aikavälin syklillä.</w:t>
      </w:r>
    </w:p>
    <w:p w:rsidR="00FB6B77" w:rsidRDefault="00FB6B77" w:rsidP="00FB6B77">
      <w:r>
        <w:t>Kontrafaktuaalisen tarkastelun menetelmät voidaan jakaa karkeasti kolmeen lähestymistapaan: tilastolliseen vertailevaan mallintamiseen, rakenteelliseen mallintamiseen</w:t>
      </w:r>
      <w:r>
        <w:rPr>
          <w:rStyle w:val="Alaviitteenviite"/>
          <w:szCs w:val="24"/>
        </w:rPr>
        <w:footnoteReference w:id="1"/>
      </w:r>
      <w:r>
        <w:t xml:space="preserve"> ja laadulliseen arvioon, joista tilastollinen lähestymistapa vaatii eniten ja laadullinen arvio vähiten tilastollista aineistoa kontrafaktuaalin luomiseksi. </w:t>
      </w:r>
    </w:p>
    <w:p w:rsidR="00FB6B77" w:rsidRDefault="00FB6B77" w:rsidP="00FB6B77">
      <w:r w:rsidRPr="005702F3">
        <w:rPr>
          <w:i/>
        </w:rPr>
        <w:t>Tilastollisissa menetelmissä</w:t>
      </w:r>
      <w:r>
        <w:t xml:space="preserve"> keskitytään pääsääntöisesti otosharhan kontrolloimiseen, eli pyritään vertailemaan samankaltaisia maatiloja keskenään joiden ainoa ero on toimenpiteeseen osallistuminen.  Otosharha syntyy kun vertaillaan keskenään maatiloja, jotka ovat lähtökohtaisesti valikoituneet joko toimenpiteeseen osallistujiin tai osallistumattomiin. Jos toimenpiteeseen osallistuvalle tilalle toimenpide on erityisen helppo tai halpa suorittaa, ja </w:t>
      </w:r>
      <w:r>
        <w:lastRenderedPageBreak/>
        <w:t xml:space="preserve">osallistumattomalla on jokin tuntematon syy jättää toimenpide tekemättä, ei näiden ryhmien välistä indikaattorieroa saa määritellä toimenpiteen (tai ohjelman) kokonaisvaikutukseksi. Jos osallistumiseen vaikuttavat syyt ovat selvillä, voidaan harhaa kontrolloida ja politiikan vaikutus osoittaa kiistattomammin. </w:t>
      </w:r>
    </w:p>
    <w:p w:rsidR="00FB6B77" w:rsidRPr="000F4FEC" w:rsidRDefault="00FB6B77" w:rsidP="00FB6B77">
      <w:r>
        <w:t>Vastaavasti voidaan vertailla toimenpiteen vaikuttavuutta ennen ohjelmakauden alkua ja sen jälkeen. Tällöin otosharha on mahdollinen, jos vaikuttavuutta mittaavalla indikaattorilla on kehitystrendi (kuten aiemmassa esimerkissä vedenlaadusta), ja etenkin jos toimenpiteeseen osallistuvien ja osallistumattomien maatilojen välillä on indikaattorin kehitystrendin välillä eroja. Lisäksi on otettava huomioon, että osa maatiloista voi osallistua (tai harvemmin lopettaa osallistumisen) toimenpiteisiin kesken ohjelmakauden, mikä osaltaan hidastaa mahdollisten vaikutusten näkymistä.  Näin ollen kontrafaktuaalia määritellessä tulee ymmärtää niin arvioitavaan toimenpiteeseen osallistuvien kuin osallistumattomienkin maatilojen valikoituneisuus ja toisaalta indikaattorin luontainen kehityskulku ohjelmakauden aikana.</w:t>
      </w:r>
    </w:p>
    <w:p w:rsidR="00FB6B77" w:rsidRDefault="00FB6B77" w:rsidP="00FB6B77">
      <w:r w:rsidRPr="000F4FEC">
        <w:t>Joissain tapauksissa tilastollista analyysia ei voida suoraan tehdä, koska ei ole olemassa selkeää vertailuryhmää.</w:t>
      </w:r>
      <w:r>
        <w:t xml:space="preserve"> Tämä vaikeuttaa maatalousohjelman arviointia kokonaisuudessaan, sillä se kattaa koko sektorin kaikki toimijat, mutta myös esimerkiksi ympäristökorvausjärjestelmän arviointi kärsii samasta ongelmasta. </w:t>
      </w:r>
      <w:r w:rsidRPr="000F4FEC">
        <w:t xml:space="preserve"> </w:t>
      </w:r>
      <w:r>
        <w:t xml:space="preserve"> Kun lähes kaikki maatilat osallistuivat ympäristötoimenpiteisiin, oli vertailu osallistumattomiin tiloihin vaikeaa tietojen puutteellisuuden vuoksi. Toisaalta, on myös oletettavaa, että tilat jotka eivät toimenpiteisiin osallistuneet olivat todennäköisesti erilaisia kuin toimenpiteisiin osallistuneet tilat. Tällöin suora vertailu näiden kahden ryhmän välillä olisi johtanut arviointivirheeseen. Kuitenkin, etenkin </w:t>
      </w:r>
      <w:r w:rsidR="0013133B">
        <w:t>Maaseutuohjelma</w:t>
      </w:r>
      <w:r>
        <w:t xml:space="preserve">n kohdalla, kun toimenpiteitä on useita ja niitä otetaan käyttöön erilaisilla yhdistelmillä, on mahdollista arvioida näiden yhdistelmien keskinäistä vaikutusta valittuun indikaattoriin. Tällöin ei kuitenkaan voida arvioida tilannetta ilman toimenpidettä, vaan arviot ovat suhteellisia arvioitsijan itse päättämään vertailuryhmään, eli kontrafaktuaaliin, joita voi myös olla tilanteesta riippuen useampia kuin yksi. Kontrafaktuaalit valitaan niin, että ne antavat päätöksentekotilanteen kannalta mahdollisimman järkevää ja tarkoituksenmukaista tietoa. Kun tilastollista kontrafaktuaalista analyysiä ei voida tehdä on joissain tapauksissa mahdollista käyttää olemassa olevia </w:t>
      </w:r>
      <w:r w:rsidRPr="005702F3">
        <w:rPr>
          <w:i/>
        </w:rPr>
        <w:t>rakenteellisia mallinnusratkaisuja</w:t>
      </w:r>
      <w:r>
        <w:t>. Valmiit malliratkaisut ovat usein halpa tapa tuottaa vaikutusten arviointitietoa, etenkin jos niiden vaatimaa tietoaineistoa ylläpidetään jatkuvasti. Malleja voidaan pääsääntöisesti kehittää paremmiksi, ja niiden avulla voidaan mahdollisesti kuvailla myös tulevia ohjelmavaikutuksia. Koko maan tasolla toimivien tarkkojen mallien kehittäminen vie kuitenkin aikaa, ja on erittäin vaativaa asiantuntijatyötä. Mallien käyttö on myös usein rajoitettu niiden kehittäjäorganisaatioihin, jolloin vaikutusten arvioija on tietoinen mallien käytön rajoituksista ja vaatimuksista. Mallien käyttö kehittäjäorganisaatioiden ulkopuolella voi olla  tavoitteena, mutta se on haastavaa edellä mainituista syistä.</w:t>
      </w:r>
    </w:p>
    <w:p w:rsidR="00FB6B77" w:rsidRPr="00E26C16" w:rsidRDefault="00FB6B77" w:rsidP="00FB6B77">
      <w:r w:rsidRPr="005702F3">
        <w:rPr>
          <w:i/>
        </w:rPr>
        <w:t>Laadulliset arviot</w:t>
      </w:r>
      <w:r>
        <w:t xml:space="preserve"> ovat yleisimmin käytössä oleva tapa tehdä kontrafaktuaalinen analyysi. Laadullisia arvioita voidaan tehdä monin tavoin, mutta pääsääntöisesti ne perustuvat useampaan asiantuntija-arvioon indikaattorin tilasta ilman toimenpiteitä. Laadullista arviota voidaan tehdä tilastoihin pohjautuen, silloinkin kun tilastot eivät mahdollista riittävän tarkkaa tilastollista analyysiä. Laadullinen arviointityö on myös hyvän tilastollisen ja rakenteellisen mallinnuksen taustalla, näissä tapauksissa käytettävissä oleva aineisto kuitenkin mahdollistaa kvantitatiivisen lähestymistavan. Malleissa voidaan harvoin ottaa huomioon kaikkia indikaattorin tilaan vaikuttavia tekijöitä, jolloin on syytä laadullisesti tarkastella kuvaako tehty analyysi riittävän tarkasti toimenpiteen vaikutuksia. Näin on etenkin tapauksissa, joissa ei päästä tilakohtaiseen aineistoon käsiksi, vaan analyysi joudutaan tekemään jollain alueellisella tarkkuudella. </w:t>
      </w:r>
    </w:p>
    <w:p w:rsidR="00FB6B77" w:rsidRPr="00E527FB" w:rsidRDefault="00FB6B77" w:rsidP="00FB6B77">
      <w:r>
        <w:t xml:space="preserve">Kaikissa edellä mainituissa tapauksissa kontrafaktuaalin luominen sisältää ajatuksen halutusta vertailuryhmästä. Tilastollisissa ratkaisuissa kontrafaktuaali perustuu aina todellisuuteen perustuvaan aineistoon, mutta joissain tapauksissa tilastot eivät paljasta haluttua kontrafaktuaalia (ts. aineistossa ei ole saatavilla tapauksia, joissa kaikkia toimenpiteitä ei ole tehty). Mallinnus- ja laadullisissa ratkaisuissa arvioitsijan (tai arvioinnin tilaajan) tulee määrittää haluttu vertailupiste mahdollisimman tarkasti. Ottaako kontrafaktuaali huomioon toimenpiteiden maataloustoimintaa ylläpitävän vaikutuksen? Onko järkevää arvioida vaikutuksia verrattuna tilanteeseen jossa maataloutta ei olisi. Perustuisiko järkevämpi kontrafaktuaali tuloneutraaliin ratkaisuun, jossa seurattaisiin maatilallisen toimintaa tilanteessa, jossa tulot eivät vähene, mutta toimenpiteen vaatimukset eivät pätisi. Arvioijan tulee perustella jokainen </w:t>
      </w:r>
      <w:r>
        <w:lastRenderedPageBreak/>
        <w:t xml:space="preserve">päätös kontrafaktuaalin luomisesta, ja suhteuttaa se muuhun arviointityöhön. Kaikkia </w:t>
      </w:r>
      <w:r w:rsidR="0013133B">
        <w:t>Maaseutuohjelma</w:t>
      </w:r>
      <w:r>
        <w:t xml:space="preserve">n vaikutuksia arvioidessa voi kontrafaktuaaleja tulla useista arviointikohteista (toimenpiteestä tai ohjelman osa-alueesta) riippuen. Tällöin kokonaisvaikutuksen arviointi on hankalaa. Jotta tilanne voidaan välttää, tulee </w:t>
      </w:r>
      <w:r w:rsidR="0013133B">
        <w:t>Maaseutuohjelma</w:t>
      </w:r>
      <w:r>
        <w:t>n vaikutusten arvioinnissa päättää etukäteen, mitä kontrafaktuaalilla haetaan mahdollisimman selvästi yksilöiden.</w:t>
      </w:r>
    </w:p>
    <w:bookmarkEnd w:id="26"/>
    <w:bookmarkEnd w:id="27"/>
    <w:bookmarkEnd w:id="28"/>
    <w:bookmarkEnd w:id="29"/>
    <w:p w:rsidR="00B53E68" w:rsidRDefault="00B53E68" w:rsidP="00B53E68">
      <w:pPr>
        <w:pStyle w:val="Otsikko3"/>
      </w:pPr>
    </w:p>
    <w:p w:rsidR="00CC268F" w:rsidRDefault="00F12ABA" w:rsidP="007E0A32">
      <w:pPr>
        <w:pStyle w:val="Otsikko2"/>
      </w:pPr>
      <w:bookmarkStart w:id="32" w:name="_Toc410995210"/>
      <w:r w:rsidRPr="006D1129">
        <w:t>Seurannan a</w:t>
      </w:r>
      <w:r w:rsidR="000B60A0" w:rsidRPr="006D1129">
        <w:t>ihealueiden priorisointi</w:t>
      </w:r>
      <w:bookmarkEnd w:id="32"/>
      <w:r w:rsidR="000B60A0" w:rsidRPr="006D1129">
        <w:t xml:space="preserve"> </w:t>
      </w:r>
    </w:p>
    <w:p w:rsidR="00B53E68" w:rsidRPr="00B53E68" w:rsidRDefault="00B53E68" w:rsidP="00B53E68"/>
    <w:p w:rsidR="008F2BD4" w:rsidRPr="00B53E68" w:rsidRDefault="00CC268F" w:rsidP="00F36F75">
      <w:r w:rsidRPr="00B53E68">
        <w:t>Käytännön tasolla tiedontuotannon mahdollisuudet ova</w:t>
      </w:r>
      <w:r w:rsidR="00D6752A" w:rsidRPr="00B53E68">
        <w:t xml:space="preserve">t aina rajalliset, ja siksi </w:t>
      </w:r>
      <w:r w:rsidR="002F1DE6" w:rsidRPr="00B53E68">
        <w:t xml:space="preserve">arvioinnissa </w:t>
      </w:r>
      <w:r w:rsidRPr="00B53E68">
        <w:t xml:space="preserve">joudutaan </w:t>
      </w:r>
      <w:r w:rsidR="00F12ABA" w:rsidRPr="00B53E68">
        <w:t xml:space="preserve">aina </w:t>
      </w:r>
      <w:r w:rsidRPr="00B53E68">
        <w:t xml:space="preserve">tekemään </w:t>
      </w:r>
      <w:r w:rsidR="00F12ABA" w:rsidRPr="00B53E68">
        <w:t xml:space="preserve">myös </w:t>
      </w:r>
      <w:r w:rsidR="002F1DE6" w:rsidRPr="00B53E68">
        <w:t xml:space="preserve">aihealueiden </w:t>
      </w:r>
      <w:r w:rsidRPr="00B53E68">
        <w:t xml:space="preserve">priorisointiin liittyviä valintoja. </w:t>
      </w:r>
      <w:r w:rsidR="008F2BD4" w:rsidRPr="00B53E68">
        <w:t>Edellisen ohjelmakauden aikana myönnettiin tukea kaikkiaan 5766 hankkeelle</w:t>
      </w:r>
      <w:r w:rsidR="00B6093F" w:rsidRPr="00B53E68">
        <w:t xml:space="preserve">, </w:t>
      </w:r>
      <w:r w:rsidR="00026B66" w:rsidRPr="00B53E68">
        <w:t xml:space="preserve">12 885 muulle yritykselle ja </w:t>
      </w:r>
      <w:r w:rsidR="008F2BD4" w:rsidRPr="00B53E68">
        <w:t>53 100 maatilalle</w:t>
      </w:r>
      <w:r w:rsidR="002A18BB" w:rsidRPr="00B53E68">
        <w:t xml:space="preserve"> yhteensä </w:t>
      </w:r>
      <w:r w:rsidR="00026B66" w:rsidRPr="00B53E68">
        <w:t>seitsemänä vuonna</w:t>
      </w:r>
      <w:r w:rsidR="008F2BD4" w:rsidRPr="00B53E68">
        <w:t>. Kun ohjelman tekninen hallinnan kustannukset olivat kaikkiaan 49,9 milj., tulee keskimääräise</w:t>
      </w:r>
      <w:r w:rsidR="00B6093F" w:rsidRPr="00B53E68">
        <w:t xml:space="preserve">ksi </w:t>
      </w:r>
      <w:r w:rsidR="008F2BD4" w:rsidRPr="00B53E68">
        <w:t>hallinnollis</w:t>
      </w:r>
      <w:r w:rsidR="00B6093F" w:rsidRPr="00B53E68">
        <w:t xml:space="preserve">eksi kuluksi 695 </w:t>
      </w:r>
      <w:r w:rsidR="008F2BD4" w:rsidRPr="00B53E68">
        <w:t>euroa hanke</w:t>
      </w:r>
      <w:r w:rsidR="00B6093F" w:rsidRPr="00B53E68">
        <w:t xml:space="preserve">en tai maatilan/yrityksen tukipäätöstä kohden. </w:t>
      </w:r>
      <w:r w:rsidR="002A18BB" w:rsidRPr="00B53E68">
        <w:t xml:space="preserve">Tästä </w:t>
      </w:r>
      <w:r w:rsidR="00053922" w:rsidRPr="00B53E68">
        <w:t>arviosta puuttuu Ely-keskusten toimintamenot, jotka on rahoitettu teknisen tuen ulkopuolelta sekä Leader-hankkei</w:t>
      </w:r>
      <w:r w:rsidR="002A18BB" w:rsidRPr="00B53E68">
        <w:t>den alueellisen hallinnon kulut.</w:t>
      </w:r>
    </w:p>
    <w:p w:rsidR="008F2BD4" w:rsidRDefault="002F1DE6" w:rsidP="00F36F75">
      <w:r w:rsidRPr="00B53E68">
        <w:t>Tiedonhankinnan teemojen priorisointi on tärkeää myös siksi, etteivät toimijoiden</w:t>
      </w:r>
      <w:r w:rsidRPr="006D1129">
        <w:t xml:space="preserve"> raportointeihin ja seurantoihin käyttämä aika kasva liian suure</w:t>
      </w:r>
      <w:r w:rsidR="002A18BB">
        <w:t xml:space="preserve">ksi. </w:t>
      </w:r>
      <w:r w:rsidRPr="006D1129">
        <w:t xml:space="preserve"> Toimijoiden turhautuminen tiedontuotantoon johtaa </w:t>
      </w:r>
      <w:r w:rsidR="000B1B78">
        <w:t xml:space="preserve">nopeasti </w:t>
      </w:r>
      <w:r w:rsidRPr="00781756">
        <w:t>tietoaine</w:t>
      </w:r>
      <w:r w:rsidR="0026319B" w:rsidRPr="00781756">
        <w:t xml:space="preserve">istojen laadun heikkenemiseen. Hankkeiden ja toimijoiden </w:t>
      </w:r>
      <w:r w:rsidR="002C69C7">
        <w:t>tekemään r</w:t>
      </w:r>
      <w:r w:rsidR="0026319B" w:rsidRPr="00781756">
        <w:t>aportoi</w:t>
      </w:r>
      <w:r w:rsidR="00781756" w:rsidRPr="00781756">
        <w:t xml:space="preserve">ntiin </w:t>
      </w:r>
      <w:r w:rsidR="0026319B" w:rsidRPr="00781756">
        <w:t xml:space="preserve">liittyvät epävarmuudet </w:t>
      </w:r>
      <w:r w:rsidR="00781756" w:rsidRPr="00781756">
        <w:t xml:space="preserve">ovat tulleet </w:t>
      </w:r>
      <w:r w:rsidR="0026319B" w:rsidRPr="00781756">
        <w:t xml:space="preserve">esille mm. työllisyysvaikutusten laskemisessa. </w:t>
      </w:r>
      <w:r w:rsidR="002C69C7">
        <w:t xml:space="preserve"> Samalla tavalla kun tiedontuotannon laajeneminen rasittaa tiedontuotannon portaita, se lisää kustannuksia myös kaikkiin muihinkin tiedontallentamisen, -käsittelyn ja julkaisun työtehtäviin. Valtionhallinnon kaikissa organisaatioissa on tarve kustannusten karsintaan, joten tiedonhankinnan kohdentaminen kaikkiin keskeisimpiin teemoihin on välttämätöntä myös tästä näkökulmasta. </w:t>
      </w:r>
      <w:r w:rsidRPr="00781756">
        <w:t xml:space="preserve"> </w:t>
      </w:r>
    </w:p>
    <w:p w:rsidR="00B152E4" w:rsidRPr="006D1129" w:rsidRDefault="002F1DE6" w:rsidP="00F36F75">
      <w:r w:rsidRPr="006D1129">
        <w:t xml:space="preserve">Priorisoinnin toteuttamiseen nousi esille kaksi </w:t>
      </w:r>
      <w:r w:rsidR="00CC268F" w:rsidRPr="006D1129">
        <w:t xml:space="preserve">mahdollista </w:t>
      </w:r>
      <w:r w:rsidRPr="006D1129">
        <w:t>pe</w:t>
      </w:r>
      <w:r w:rsidR="00CC268F" w:rsidRPr="006D1129">
        <w:t>riaatetta</w:t>
      </w:r>
      <w:r w:rsidRPr="006D1129">
        <w:t xml:space="preserve">. </w:t>
      </w:r>
      <w:r w:rsidR="00B152E4" w:rsidRPr="006D1129">
        <w:t xml:space="preserve">Arvioinnin kustannusten </w:t>
      </w:r>
      <w:r w:rsidR="004A6F11" w:rsidRPr="006D1129">
        <w:t xml:space="preserve">tulee </w:t>
      </w:r>
      <w:r w:rsidR="00F564E7" w:rsidRPr="006D1129">
        <w:t xml:space="preserve">ensinäkin </w:t>
      </w:r>
      <w:r w:rsidR="004A6F11" w:rsidRPr="006D1129">
        <w:t xml:space="preserve">olla tarkoituksenmukaisessa </w:t>
      </w:r>
      <w:r w:rsidR="004A6F11" w:rsidRPr="00965CE8">
        <w:rPr>
          <w:i/>
        </w:rPr>
        <w:t>suhteessa ohjelma</w:t>
      </w:r>
      <w:r w:rsidR="00B152E4" w:rsidRPr="00965CE8">
        <w:rPr>
          <w:i/>
        </w:rPr>
        <w:t>n sisäis</w:t>
      </w:r>
      <w:r w:rsidR="00026B66" w:rsidRPr="00965CE8">
        <w:rPr>
          <w:i/>
        </w:rPr>
        <w:t>iin painotuksiin</w:t>
      </w:r>
      <w:r w:rsidR="00026B66">
        <w:t xml:space="preserve">. </w:t>
      </w:r>
      <w:r w:rsidR="00CC268F" w:rsidRPr="006D1129">
        <w:t>Mitä suurempi panostus ohjelma</w:t>
      </w:r>
      <w:r w:rsidR="00F564E7" w:rsidRPr="006D1129">
        <w:t xml:space="preserve">toimiin </w:t>
      </w:r>
      <w:r w:rsidR="00CC268F" w:rsidRPr="006D1129">
        <w:t xml:space="preserve">on kohdennettu, sitä suuremmat tulosodotukset </w:t>
      </w:r>
      <w:r w:rsidR="00F564E7" w:rsidRPr="006D1129">
        <w:t xml:space="preserve">kohdentuvat </w:t>
      </w:r>
      <w:r w:rsidR="00CC268F" w:rsidRPr="006D1129">
        <w:t xml:space="preserve">myös </w:t>
      </w:r>
      <w:r w:rsidR="004A6F11" w:rsidRPr="006D1129">
        <w:t>aihealueeseen</w:t>
      </w:r>
      <w:r w:rsidR="00F564E7" w:rsidRPr="006D1129">
        <w:t xml:space="preserve">, jolloin myös toteutusta tukevalta tiedontuotannolta vaaditaan </w:t>
      </w:r>
      <w:r w:rsidR="00026B66">
        <w:t xml:space="preserve">suurempaa tarkkuutta. </w:t>
      </w:r>
      <w:r w:rsidR="00CC268F" w:rsidRPr="006D1129">
        <w:t xml:space="preserve">Toisena priorisoinnin periaatteena voidaan ajatella toimenpiteisiin liittyvän </w:t>
      </w:r>
      <w:r w:rsidR="00CC268F" w:rsidRPr="00965CE8">
        <w:rPr>
          <w:i/>
        </w:rPr>
        <w:t>epävarmuuden määrää</w:t>
      </w:r>
      <w:r w:rsidR="00CC268F" w:rsidRPr="006D1129">
        <w:t>. Vakiintuneet toimenpiteet, joiden vaikuttavuus tunnetaan hyvin, voidaan hoitaa kevyemm</w:t>
      </w:r>
      <w:r w:rsidR="00B152E4" w:rsidRPr="006D1129">
        <w:t>il</w:t>
      </w:r>
      <w:r w:rsidR="00CC268F" w:rsidRPr="006D1129">
        <w:t xml:space="preserve">lä </w:t>
      </w:r>
      <w:r w:rsidR="00B152E4" w:rsidRPr="006D1129">
        <w:t>seurantajärjestelmillä</w:t>
      </w:r>
      <w:r w:rsidR="00F564E7" w:rsidRPr="006D1129">
        <w:t>.  V</w:t>
      </w:r>
      <w:r w:rsidR="00CC268F" w:rsidRPr="006D1129">
        <w:t xml:space="preserve">astaavasti </w:t>
      </w:r>
      <w:r w:rsidR="00F564E7" w:rsidRPr="006D1129">
        <w:t xml:space="preserve">suurempaa panostusta tarvitaan niiden toimintamallien osalta, jossa </w:t>
      </w:r>
      <w:r w:rsidR="004A6F11" w:rsidRPr="006D1129">
        <w:t xml:space="preserve">syy-seuraussuhteiden </w:t>
      </w:r>
      <w:r w:rsidR="00F564E7" w:rsidRPr="006D1129">
        <w:t xml:space="preserve">hallinta on vielä heikommalla tasolla. </w:t>
      </w:r>
    </w:p>
    <w:p w:rsidR="00AA5631" w:rsidRDefault="00AA5631" w:rsidP="00F36F75"/>
    <w:p w:rsidR="0026319B" w:rsidRDefault="00061DC9" w:rsidP="007E0A32">
      <w:pPr>
        <w:pStyle w:val="Otsikko2"/>
      </w:pPr>
      <w:bookmarkStart w:id="33" w:name="_Toc410995211"/>
      <w:r>
        <w:t xml:space="preserve">Oppiva </w:t>
      </w:r>
      <w:r w:rsidR="0013133B">
        <w:t>Maaseutuohjelma</w:t>
      </w:r>
      <w:bookmarkEnd w:id="33"/>
    </w:p>
    <w:p w:rsidR="00061DC9" w:rsidRDefault="00061DC9" w:rsidP="00F36F75">
      <w:pPr>
        <w:rPr>
          <w:color w:val="C00000"/>
        </w:rPr>
      </w:pPr>
    </w:p>
    <w:p w:rsidR="00EE5782" w:rsidRPr="003859F2" w:rsidRDefault="003859F2" w:rsidP="00EE5782">
      <w:r w:rsidRPr="003859F2">
        <w:t xml:space="preserve">Seurantatiedon tuottaminen ohjelman tuloksista ja vaikuttavuudesta on vasta ensimmäinen askel oppivan </w:t>
      </w:r>
      <w:r w:rsidR="00832B13">
        <w:t>m</w:t>
      </w:r>
      <w:r w:rsidR="0013133B">
        <w:t>aaseutuohjelma</w:t>
      </w:r>
      <w:r w:rsidRPr="003859F2">
        <w:t>n toteuttamisessa.</w:t>
      </w:r>
      <w:r>
        <w:t xml:space="preserve"> Tuotettu tieto on tarpeen saada seuraavaksi vietyä eri tasoilla toimivien päätöksentekijöiden käyttöön, jotta nämä voivat parantuneen tietopohjan myötä suunnata ohjelman toimenpiteitä entistä tehokkaammin. </w:t>
      </w:r>
      <w:r w:rsidR="00EE5782">
        <w:t xml:space="preserve">Tietoaineistojen tuottama hyöty maaseudun kehitykseen realisoituu vasta siinä vaiheessa, kun osaaminen muuttuu teoiksi ja toiminnaksi. </w:t>
      </w:r>
    </w:p>
    <w:p w:rsidR="003859F2" w:rsidRDefault="003859F2" w:rsidP="00F36F75">
      <w:r>
        <w:t xml:space="preserve">Keskeisenä haasteena tässä vaiheessa on viestinnän selkeys; se, että kukin toimijataho pystyy löytämään oman toimintansa ja päätöksentekonsa kannalta </w:t>
      </w:r>
      <w:r w:rsidR="00EE5782">
        <w:t xml:space="preserve">tarkoituksenmukaista </w:t>
      </w:r>
      <w:r>
        <w:t xml:space="preserve">tietoa. Mitä moninaisempia tuotetut tietoaineistot ovat, sitä </w:t>
      </w:r>
      <w:r w:rsidR="00EE5782">
        <w:t>vaik</w:t>
      </w:r>
      <w:r w:rsidR="00E2007E">
        <w:t xml:space="preserve">eampaa on keskeisen tiedon löytäminen. </w:t>
      </w:r>
      <w:r w:rsidR="00E36836">
        <w:t xml:space="preserve">Tässä kohdassa palataan jälleen priorisoinnin kysymyksiin; minkälainen tieto on tärkeää toimijoiden kannalta? Mitä ovat tietoaineistot, jotka oikeasti ja aidosti ovat nousseet keskusteluissa ja valinnoissa keskeiseen rooliin? </w:t>
      </w:r>
    </w:p>
    <w:p w:rsidR="00EE5782" w:rsidRDefault="00EE5782" w:rsidP="00F36F75"/>
    <w:p w:rsidR="00C6077A" w:rsidRPr="00B53E68" w:rsidRDefault="00C6077A" w:rsidP="00F36F75">
      <w:pPr>
        <w:rPr>
          <w:b/>
        </w:rPr>
      </w:pPr>
      <w:r w:rsidRPr="00B53E68">
        <w:rPr>
          <w:b/>
        </w:rPr>
        <w:lastRenderedPageBreak/>
        <w:t xml:space="preserve">Kirjallisuus </w:t>
      </w:r>
    </w:p>
    <w:p w:rsidR="00C6077A" w:rsidRPr="00C6077A" w:rsidRDefault="00C6077A" w:rsidP="00F36F75">
      <w:r w:rsidRPr="00C6077A">
        <w:t xml:space="preserve">Euroopan parlamentin ja neuvoston asetus (EU) N:o 1303/2013  </w:t>
      </w:r>
    </w:p>
    <w:p w:rsidR="00C6077A" w:rsidRPr="00C6077A" w:rsidRDefault="00C6077A" w:rsidP="00F36F75">
      <w:r w:rsidRPr="00C6077A">
        <w:t xml:space="preserve">Euroopan parlamentin ja neuvoston asetus (EU) N:o 1305/2013  </w:t>
      </w:r>
    </w:p>
    <w:p w:rsidR="00C6077A" w:rsidRPr="00C6077A" w:rsidRDefault="00C6077A" w:rsidP="00F36F75">
      <w:r w:rsidRPr="00C6077A">
        <w:t xml:space="preserve">Euroopan parlamentin ja neuvoston asetus (EU) N:o 1306/2013 </w:t>
      </w:r>
    </w:p>
    <w:p w:rsidR="00C6077A" w:rsidRPr="00C6077A" w:rsidRDefault="00C6077A" w:rsidP="00F36F75">
      <w:r w:rsidRPr="00C6077A">
        <w:t xml:space="preserve">Komission asetus (EU) N:o </w:t>
      </w:r>
      <w:r>
        <w:t>808</w:t>
      </w:r>
      <w:r w:rsidRPr="00C6077A">
        <w:t xml:space="preserve">/2014 (toimeenpanoasetus) </w:t>
      </w:r>
    </w:p>
    <w:p w:rsidR="00C6077A" w:rsidRPr="00C6077A" w:rsidRDefault="00C6077A" w:rsidP="00F36F75">
      <w:r w:rsidRPr="00653FB3">
        <w:rPr>
          <w:lang w:val="en-US"/>
        </w:rPr>
        <w:t xml:space="preserve">European Communities 2014. Guidelines establishing and implementing the evaluation plan of 2014-2020 RDPRS. </w:t>
      </w:r>
      <w:r w:rsidRPr="00C6077A">
        <w:t xml:space="preserve">Draft. March 2014. </w:t>
      </w:r>
    </w:p>
    <w:p w:rsidR="00C6077A" w:rsidRPr="00C6077A" w:rsidRDefault="00C6077A" w:rsidP="00F36F75">
      <w:r w:rsidRPr="00C6077A">
        <w:t>Ohjelman 2007-2</w:t>
      </w:r>
      <w:r>
        <w:t xml:space="preserve">013 </w:t>
      </w:r>
      <w:r w:rsidRPr="00C6077A">
        <w:t xml:space="preserve">arviointiraportit </w:t>
      </w:r>
      <w:hyperlink r:id="rId15" w:history="1">
        <w:r w:rsidRPr="00C6077A">
          <w:rPr>
            <w:rStyle w:val="Hyperlinkki"/>
            <w:color w:val="auto"/>
            <w:u w:val="none"/>
          </w:rPr>
          <w:t>Maaseutu.fi - Arvioinnin raportit</w:t>
        </w:r>
      </w:hyperlink>
    </w:p>
    <w:p w:rsidR="00C6077A" w:rsidRPr="00C6077A" w:rsidRDefault="002343E1" w:rsidP="00F36F75">
      <w:pPr>
        <w:pStyle w:val="Luettelokappale"/>
      </w:pPr>
      <w:hyperlink r:id="rId16" w:history="1">
        <w:r w:rsidR="00C6077A" w:rsidRPr="00C6077A">
          <w:rPr>
            <w:rStyle w:val="Hyperlinkki"/>
            <w:color w:val="auto"/>
            <w:u w:val="none"/>
          </w:rPr>
          <w:t>Manner-Suomen maaseudun kehittämisohjelman 2007-2013 arviointiraportti vuodelta 2012</w:t>
        </w:r>
      </w:hyperlink>
      <w:r w:rsidR="00C6077A" w:rsidRPr="00C6077A">
        <w:t xml:space="preserve"> </w:t>
      </w:r>
    </w:p>
    <w:p w:rsidR="00C6077A" w:rsidRPr="00C6077A" w:rsidRDefault="002343E1" w:rsidP="00F36F75">
      <w:pPr>
        <w:pStyle w:val="Luettelokappale"/>
      </w:pPr>
      <w:hyperlink r:id="rId17" w:history="1">
        <w:r w:rsidR="00C6077A" w:rsidRPr="00C6077A">
          <w:rPr>
            <w:rStyle w:val="Hyperlinkki"/>
            <w:color w:val="auto"/>
            <w:u w:val="none"/>
          </w:rPr>
          <w:t>Manner-Suomen maaseudun kehittämisohjelman 2007–2013 arviointiraportti vuodelta 2011</w:t>
        </w:r>
      </w:hyperlink>
      <w:r w:rsidR="00C6077A" w:rsidRPr="00C6077A">
        <w:t xml:space="preserve"> </w:t>
      </w:r>
    </w:p>
    <w:p w:rsidR="00C6077A" w:rsidRPr="00C6077A" w:rsidRDefault="002343E1" w:rsidP="00F36F75">
      <w:pPr>
        <w:pStyle w:val="Luettelokappale"/>
      </w:pPr>
      <w:hyperlink r:id="rId18" w:history="1">
        <w:r w:rsidR="00C6077A" w:rsidRPr="00C6077A">
          <w:rPr>
            <w:rStyle w:val="Hyperlinkki"/>
            <w:color w:val="auto"/>
            <w:u w:val="none"/>
          </w:rPr>
          <w:t>Manner-Suomen maaseudun kehittämisohjelman 2007–2013 arviointiraportti vuodelta 2010</w:t>
        </w:r>
      </w:hyperlink>
    </w:p>
    <w:p w:rsidR="00C6077A" w:rsidRPr="00C6077A" w:rsidRDefault="002343E1" w:rsidP="00F36F75">
      <w:pPr>
        <w:pStyle w:val="Luettelokappale"/>
      </w:pPr>
      <w:hyperlink r:id="rId19" w:history="1">
        <w:r w:rsidR="00C6077A" w:rsidRPr="00C6077A">
          <w:rPr>
            <w:rStyle w:val="Hyperlinkki"/>
            <w:color w:val="auto"/>
            <w:u w:val="none"/>
          </w:rPr>
          <w:t>Manner-Suomen maaseudun kehittämisohjelman 2007–2013 arviointiraportti vuodelta 2008</w:t>
        </w:r>
      </w:hyperlink>
      <w:r w:rsidR="00C6077A" w:rsidRPr="00C6077A">
        <w:t xml:space="preserve"> </w:t>
      </w:r>
    </w:p>
    <w:p w:rsidR="00C6077A" w:rsidRPr="00C6077A" w:rsidRDefault="00C6077A" w:rsidP="00F36F75">
      <w:r w:rsidRPr="00C6077A">
        <w:t>Mytvas-tutkimuksen raportit</w:t>
      </w:r>
    </w:p>
    <w:p w:rsidR="00C6077A" w:rsidRPr="00C6077A" w:rsidRDefault="002343E1" w:rsidP="00F36F75">
      <w:pPr>
        <w:pStyle w:val="Luettelokappale"/>
      </w:pPr>
      <w:hyperlink r:id="rId20" w:tgtFrame="_self" w:history="1">
        <w:r w:rsidR="00C6077A" w:rsidRPr="00C6077A">
          <w:rPr>
            <w:rStyle w:val="Hyperlinkki"/>
            <w:color w:val="auto"/>
            <w:u w:val="none"/>
          </w:rPr>
          <w:t xml:space="preserve">Maatalouden ympäristötuen vaikuttavuuden seurantatutkimus (MYTVAS 3) – Väliraportti </w:t>
        </w:r>
      </w:hyperlink>
    </w:p>
    <w:p w:rsidR="00C6077A" w:rsidRPr="00C6077A" w:rsidRDefault="002343E1" w:rsidP="00F36F75">
      <w:pPr>
        <w:pStyle w:val="Luettelokappale"/>
      </w:pPr>
      <w:hyperlink r:id="rId21" w:history="1">
        <w:r w:rsidR="00C6077A" w:rsidRPr="00C6077A">
          <w:rPr>
            <w:rStyle w:val="Hyperlinkki"/>
            <w:color w:val="auto"/>
            <w:u w:val="none"/>
          </w:rPr>
          <w:t>Tiivistelmä MYTVAS 3 -tutkimuksen tavoitteista ja väliraportin havainnoista</w:t>
        </w:r>
      </w:hyperlink>
      <w:r w:rsidR="00C6077A" w:rsidRPr="00C6077A">
        <w:t xml:space="preserve"> </w:t>
      </w:r>
    </w:p>
    <w:p w:rsidR="00C6077A" w:rsidRPr="00C6077A" w:rsidRDefault="002343E1" w:rsidP="00F36F75">
      <w:pPr>
        <w:pStyle w:val="Luettelokappale"/>
      </w:pPr>
      <w:hyperlink r:id="rId22" w:history="1">
        <w:r w:rsidR="00C6077A" w:rsidRPr="00C6077A">
          <w:rPr>
            <w:rStyle w:val="Hyperlinkki"/>
            <w:color w:val="auto"/>
            <w:u w:val="none"/>
          </w:rPr>
          <w:t>Maatalouden ympäristötuen merkitys luonnon monimuotoisuudelle ja maisemalle, (MYTVAS 2, 2000-2006) loppuraportti</w:t>
        </w:r>
      </w:hyperlink>
      <w:r w:rsidR="00C6077A" w:rsidRPr="00C6077A">
        <w:t xml:space="preserve"> </w:t>
      </w:r>
    </w:p>
    <w:p w:rsidR="00C6077A" w:rsidRPr="00C6077A" w:rsidRDefault="002343E1" w:rsidP="00F36F75">
      <w:pPr>
        <w:pStyle w:val="Luettelokappale"/>
      </w:pPr>
      <w:hyperlink r:id="rId23" w:history="1">
        <w:r w:rsidR="00C6077A" w:rsidRPr="00C6077A">
          <w:rPr>
            <w:rStyle w:val="Hyperlinkki"/>
            <w:color w:val="auto"/>
            <w:u w:val="none"/>
          </w:rPr>
          <w:t>Maatalouden ympäristötuen vaikutukset vesistökuormitukseen, satoon ja viljelyn talouteen 2000-2006 MYTVAS 2</w:t>
        </w:r>
      </w:hyperlink>
      <w:r w:rsidR="00C6077A" w:rsidRPr="00C6077A">
        <w:t xml:space="preserve"> </w:t>
      </w:r>
    </w:p>
    <w:p w:rsidR="00C6077A" w:rsidRPr="00C6077A" w:rsidRDefault="002343E1" w:rsidP="00F36F75">
      <w:pPr>
        <w:pStyle w:val="Luettelokappale"/>
      </w:pPr>
      <w:hyperlink r:id="rId24" w:history="1">
        <w:r w:rsidR="00C6077A" w:rsidRPr="00C6077A">
          <w:rPr>
            <w:rStyle w:val="Hyperlinkki"/>
            <w:color w:val="auto"/>
            <w:u w:val="none"/>
          </w:rPr>
          <w:t>Viljelytoimenpiteet ja vesistökuormitus ympäristötukitiloilla vuosina 2003-2005 (MYTVAS I) loppuraportti</w:t>
        </w:r>
      </w:hyperlink>
      <w:r w:rsidR="00C6077A" w:rsidRPr="00C6077A">
        <w:t xml:space="preserve"> </w:t>
      </w:r>
    </w:p>
    <w:p w:rsidR="00C6077A" w:rsidRPr="00C6077A" w:rsidRDefault="00C6077A" w:rsidP="00F36F75">
      <w:pPr>
        <w:pStyle w:val="Luettelokappale"/>
      </w:pPr>
      <w:r w:rsidRPr="00C6077A">
        <w:t>Heliola, J., Lehtomaki, J., Kuussaari, M., Tiainen, J., Piha, M., Schulman, A., Lehtonen, H., Miettinen, A. &amp; Koikkalainen, K. 2009. Luonnoltaan arvokkaat maatalousalueet edellytykset. Maa- ja metsatalousministerion julkaisuja. 1/2009. Maa- ja metsatalousministerio, Helsinki. 78 s.</w:t>
      </w:r>
    </w:p>
    <w:p w:rsidR="00C6077A" w:rsidRPr="00C6077A" w:rsidRDefault="00C6077A" w:rsidP="00F36F75">
      <w:pPr>
        <w:pStyle w:val="Luettelokappale"/>
      </w:pPr>
      <w:r w:rsidRPr="00C6077A">
        <w:t>Kuussaari, M., Heliola, J., Tiainen, J. &amp; Helenius, J. (toim.) 2008. Maatalouden ymparistotuen merkitys luonnon monimuotoisuudelle ja maisemalle. MYTVAS-loppuraportti. 2000–2006. Suomen ymparisto 4/2008. Helsinki. 208 s.</w:t>
      </w:r>
    </w:p>
    <w:p w:rsidR="00C6077A" w:rsidRPr="00C6077A" w:rsidRDefault="00C6077A" w:rsidP="00F36F75">
      <w:pPr>
        <w:pStyle w:val="Luettelokappale"/>
      </w:pPr>
      <w:r w:rsidRPr="00C6077A">
        <w:t xml:space="preserve">Aakkula, J., Leppänen, J. 2014. Maatalouden ympäristötuen vaikuttavuuden seurantatutkimus (Mytvas 3). Maa- ja metsätalousministeriö 2014. </w:t>
      </w:r>
    </w:p>
    <w:p w:rsidR="00C6077A" w:rsidRDefault="00C6077A" w:rsidP="00F36F75">
      <w:r w:rsidRPr="00C6077A">
        <w:t>MMM 2014. Manner-Suomen maaseudun kehittämisohjelma</w:t>
      </w:r>
      <w:r w:rsidR="0013133B">
        <w:t xml:space="preserve"> vuosille 2014-</w:t>
      </w:r>
      <w:r w:rsidRPr="00C6077A">
        <w:t>2020</w:t>
      </w:r>
      <w:r w:rsidR="0013133B">
        <w:t xml:space="preserve">. </w:t>
      </w:r>
      <w:r>
        <w:t xml:space="preserve"> </w:t>
      </w:r>
      <w:r w:rsidR="0013133B" w:rsidRPr="0013133B">
        <w:t>https://www.maaseutu.fi/fi/</w:t>
      </w:r>
      <w:r w:rsidR="0013133B">
        <w:t>Maaseutuohjelma</w:t>
      </w:r>
      <w:r w:rsidR="0013133B" w:rsidRPr="0013133B">
        <w:t>/Sivut/default.aspx</w:t>
      </w:r>
    </w:p>
    <w:p w:rsidR="00C6077A" w:rsidRPr="00C6077A" w:rsidRDefault="002343E1" w:rsidP="00F36F75">
      <w:hyperlink r:id="rId25" w:history="1">
        <w:r w:rsidR="00C6077A" w:rsidRPr="00C6077A">
          <w:rPr>
            <w:rStyle w:val="Hyperlinkki"/>
            <w:color w:val="auto"/>
            <w:u w:val="none"/>
          </w:rPr>
          <w:t>Manner-Suomen maaseudun kehittämisohjelman 2014-2020 ennakkoarviointi</w:t>
        </w:r>
      </w:hyperlink>
      <w:r w:rsidR="00C6077A" w:rsidRPr="00C6077A">
        <w:t xml:space="preserve">. </w:t>
      </w:r>
    </w:p>
    <w:p w:rsidR="00C459C8" w:rsidRPr="00C6077A" w:rsidRDefault="00C459C8" w:rsidP="00F36F75">
      <w:r w:rsidRPr="00C6077A">
        <w:t xml:space="preserve">Kari Raivio. 2014. Näyttöön perustuva päätöksenteko – suomalainen neuvonantojärjestelmä.  </w:t>
      </w:r>
      <w:hyperlink r:id="rId26" w:history="1">
        <w:r w:rsidRPr="00C6077A">
          <w:rPr>
            <w:rStyle w:val="Hyperlinkki"/>
          </w:rPr>
          <w:br/>
          <w:t>http://vnk.fi/julkaisukansio/2014/r03-naeyttoon-perustuva-paatoksenteko/pdf/fi.pdf</w:t>
        </w:r>
      </w:hyperlink>
    </w:p>
    <w:p w:rsidR="0046307F" w:rsidRDefault="0046307F" w:rsidP="00F36F75"/>
    <w:p w:rsidR="00E46F5E" w:rsidRPr="001B5B39" w:rsidRDefault="00E32E3E" w:rsidP="00F36F75">
      <w:pPr>
        <w:pStyle w:val="Otsikko1"/>
      </w:pPr>
      <w:bookmarkStart w:id="34" w:name="_Toc403562603"/>
      <w:bookmarkStart w:id="35" w:name="_Toc403562750"/>
      <w:bookmarkStart w:id="36" w:name="_Toc406154364"/>
      <w:bookmarkStart w:id="37" w:name="_Toc410995212"/>
      <w:r>
        <w:lastRenderedPageBreak/>
        <w:t xml:space="preserve">3. </w:t>
      </w:r>
      <w:r w:rsidR="00E46F5E">
        <w:t>Arvioinnnin osa-alueet</w:t>
      </w:r>
      <w:bookmarkEnd w:id="34"/>
      <w:bookmarkEnd w:id="35"/>
      <w:bookmarkEnd w:id="36"/>
      <w:bookmarkEnd w:id="37"/>
    </w:p>
    <w:p w:rsidR="00E46F5E" w:rsidRDefault="00E46F5E" w:rsidP="00B53E68">
      <w:pPr>
        <w:pStyle w:val="Otsikko2"/>
      </w:pPr>
      <w:bookmarkStart w:id="38" w:name="_Toc403562604"/>
      <w:bookmarkStart w:id="39" w:name="_Toc403562751"/>
      <w:bookmarkStart w:id="40" w:name="_Toc406154365"/>
      <w:bookmarkStart w:id="41" w:name="_Toc410995213"/>
      <w:r>
        <w:t>3.1 O</w:t>
      </w:r>
      <w:r w:rsidRPr="00E46F5E">
        <w:t>saaminen,  tiedonväl</w:t>
      </w:r>
      <w:r>
        <w:t>itys, innovaatiot ja yhteistyö</w:t>
      </w:r>
      <w:bookmarkEnd w:id="38"/>
      <w:bookmarkEnd w:id="39"/>
      <w:bookmarkEnd w:id="40"/>
      <w:bookmarkEnd w:id="41"/>
    </w:p>
    <w:p w:rsidR="00263FF4" w:rsidRDefault="00263FF4" w:rsidP="00B53E68">
      <w:pPr>
        <w:pStyle w:val="Otsikko2"/>
      </w:pPr>
    </w:p>
    <w:p w:rsidR="00B53E68" w:rsidRPr="00B53E68" w:rsidRDefault="00B53E68" w:rsidP="00B53E68">
      <w:pPr>
        <w:pStyle w:val="Otsikko2"/>
      </w:pPr>
      <w:bookmarkStart w:id="42" w:name="_Toc410995214"/>
      <w:r>
        <w:t>Osaaminen, tiedonvälitys, innovaatiot</w:t>
      </w:r>
      <w:bookmarkEnd w:id="42"/>
    </w:p>
    <w:p w:rsidR="00263FF4" w:rsidRDefault="00263FF4" w:rsidP="00F36F75"/>
    <w:p w:rsidR="004A4CB4" w:rsidRPr="00606F1E" w:rsidRDefault="004A4CB4" w:rsidP="00F36F75">
      <w:r w:rsidRPr="00606F1E">
        <w:t>Ohjelma</w:t>
      </w:r>
      <w:r w:rsidR="000647F1" w:rsidRPr="00606F1E">
        <w:t xml:space="preserve">n </w:t>
      </w:r>
      <w:r w:rsidRPr="00606F1E">
        <w:t xml:space="preserve">tavoitteena on osaamisen, tiedonvälityksen, innovaatioiden ja yhteistyön lisääntyminen maaseudulla. </w:t>
      </w:r>
    </w:p>
    <w:p w:rsidR="00D87C2F" w:rsidRPr="00606F1E" w:rsidRDefault="00E4239C" w:rsidP="00F36F75">
      <w:r w:rsidRPr="00606F1E">
        <w:rPr>
          <w:i/>
        </w:rPr>
        <w:t>Osaami</w:t>
      </w:r>
      <w:r w:rsidR="00B069B1" w:rsidRPr="00606F1E">
        <w:rPr>
          <w:i/>
        </w:rPr>
        <w:t>n</w:t>
      </w:r>
      <w:r w:rsidRPr="00606F1E">
        <w:rPr>
          <w:i/>
        </w:rPr>
        <w:t>en</w:t>
      </w:r>
      <w:r w:rsidRPr="00606F1E">
        <w:t xml:space="preserve"> </w:t>
      </w:r>
      <w:r w:rsidR="00B069B1" w:rsidRPr="00606F1E">
        <w:t xml:space="preserve">nähdään keskeisenä tekijänä maaseutualueiden kilpailukyvylle. Toimijoilta vaaditaan kykyä yhteiskunnassa tapahtuvien muutosten näkemiseen, ja niiden myötä syntyneiden mahdollisuuksien käyttöönottoon. Osaamisen </w:t>
      </w:r>
      <w:r w:rsidRPr="00606F1E">
        <w:t xml:space="preserve">parantamiseen liittyvät toimenpiteet ohjelmassa ovat: 1) tuki ammatilliseen koulutukseen, ja 2) tuki esittely- ja tiedotustoimintaan (budjetoitu 80 milj. euroa).  Maatiloille tarjotaan tukea neuvontapalveluiden hyödyntämisessä (34 milj. euroa). Koulutuksen ja tiedonvälityksen kautta tavoitellaan maatalouden tuottavuuden ja </w:t>
      </w:r>
      <w:r w:rsidR="008F76F2" w:rsidRPr="00606F1E">
        <w:t>kilpailuky</w:t>
      </w:r>
      <w:r w:rsidRPr="00606F1E">
        <w:t>vyn paranemista, samoin kuin maaseutualueiden ympäristön tilassa tapahtuvia muutoksia. Ohjelmarahoitus mahdollista</w:t>
      </w:r>
      <w:r w:rsidR="00B069B1" w:rsidRPr="00606F1E">
        <w:t>a</w:t>
      </w:r>
      <w:r w:rsidRPr="00606F1E">
        <w:t xml:space="preserve"> maatilojen tilaneuvonnan toteutuksen sisällöllisesti laajempana ja alueellisesti </w:t>
      </w:r>
      <w:r w:rsidR="00EB1EE4" w:rsidRPr="00606F1E">
        <w:t xml:space="preserve">entistä </w:t>
      </w:r>
      <w:r w:rsidRPr="00606F1E">
        <w:t xml:space="preserve">kattavampana. </w:t>
      </w:r>
      <w:r w:rsidR="004A4CB4" w:rsidRPr="00606F1E">
        <w:t xml:space="preserve"> </w:t>
      </w:r>
      <w:bookmarkStart w:id="43" w:name="_Toc403562019"/>
      <w:bookmarkStart w:id="44" w:name="_Toc403562605"/>
      <w:bookmarkStart w:id="45" w:name="_Toc403562752"/>
    </w:p>
    <w:p w:rsidR="00D87C2F" w:rsidRPr="00606F1E" w:rsidRDefault="004A4CB4" w:rsidP="00B53E68">
      <w:r w:rsidRPr="00606F1E">
        <w:rPr>
          <w:i/>
        </w:rPr>
        <w:t>Innovaatioiden edistäminen</w:t>
      </w:r>
      <w:r w:rsidRPr="00606F1E">
        <w:t xml:space="preserve"> on </w:t>
      </w:r>
      <w:r w:rsidR="0013133B">
        <w:t>Maaseutuohjelma</w:t>
      </w:r>
      <w:r w:rsidRPr="00606F1E">
        <w:t xml:space="preserve">n kokonaisuudessaan läpäisevä tavoite. Erityisinä tukitoimenpiteinä siihen tähtäävät: 1) tuki innovatiivisten yhteistyöhankkeiden muodostamiseen (160 milj. euroa), 2) Leader-toiminnan tukimuodot (budjetoitu 300 milj. euroa). </w:t>
      </w:r>
      <w:r w:rsidR="00B069B1" w:rsidRPr="00606F1E">
        <w:t>Myös yrityskohtainen rahoitus mahdollistaa innovatiiviset kokeiluhankkeet sekä investoinnit uudenlaiseen liiketoimintaan.</w:t>
      </w:r>
      <w:r w:rsidRPr="00606F1E">
        <w:t xml:space="preserve"> Uusia ratkaisuja tarvitaan monella alalla, mm. maatilojen kilpailukyvyn tukena, maaseudun ympäristötoimien edistämisessä ja maaseutualueiden olosuhteisiin soveltuvien palveluiden kehittämisessä. Innovaatioiden kehittämistä on toteutettava aiempaa systemaattisemmin ja määrätietoisemmin, todetaan ohjelmassa.</w:t>
      </w:r>
    </w:p>
    <w:p w:rsidR="00956A55" w:rsidRDefault="004A4CB4" w:rsidP="00B53E68">
      <w:r w:rsidRPr="00606F1E">
        <w:t xml:space="preserve"> </w:t>
      </w:r>
      <w:r w:rsidR="00D87C2F" w:rsidRPr="00606F1E">
        <w:t>Vartiaisen (2014) selvityksessä maaseutu- ja kaupunkipolitiikan ohjelmien tärkeimpä</w:t>
      </w:r>
      <w:r w:rsidR="002A18BB">
        <w:t xml:space="preserve">nä tuloksena nähdään </w:t>
      </w:r>
      <w:r w:rsidR="00D87C2F" w:rsidRPr="00606F1E">
        <w:t xml:space="preserve">teemakohtaisten osaamiskokonaisuuksien syntyminen. Tämän kautta on pystytty luomaan alueellisen kehittämisen tueksi kumppanuusverkostoja, ja edistämään uusien toimialojen kasvua. </w:t>
      </w:r>
    </w:p>
    <w:p w:rsidR="00381902" w:rsidRPr="00B53E68" w:rsidRDefault="00381902" w:rsidP="004E7F58">
      <w:pPr>
        <w:pStyle w:val="Default"/>
        <w:ind w:left="1304"/>
        <w:rPr>
          <w:rFonts w:asciiTheme="minorHAnsi" w:hAnsiTheme="minorHAnsi"/>
          <w:color w:val="auto"/>
          <w:sz w:val="20"/>
          <w:szCs w:val="20"/>
        </w:rPr>
      </w:pPr>
      <w:r w:rsidRPr="00B53E68">
        <w:rPr>
          <w:rFonts w:asciiTheme="minorHAnsi" w:eastAsia="Times New Roman" w:hAnsiTheme="minorHAnsi"/>
          <w:color w:val="auto"/>
          <w:sz w:val="20"/>
          <w:szCs w:val="20"/>
        </w:rPr>
        <w:t xml:space="preserve">Innovaatioiden, yhteistyön ja tietämyspohjan kehittämisen edistämiseen liittyvät ohjelmatoimet: </w:t>
      </w:r>
    </w:p>
    <w:p w:rsidR="00381902" w:rsidRPr="00B53E68" w:rsidRDefault="00381902" w:rsidP="008155AB">
      <w:pPr>
        <w:pStyle w:val="Default"/>
        <w:numPr>
          <w:ilvl w:val="2"/>
          <w:numId w:val="68"/>
        </w:numPr>
        <w:rPr>
          <w:rFonts w:asciiTheme="minorHAnsi" w:hAnsiTheme="minorHAnsi"/>
          <w:color w:val="auto"/>
          <w:sz w:val="20"/>
          <w:szCs w:val="20"/>
        </w:rPr>
      </w:pPr>
      <w:r w:rsidRPr="00B53E68">
        <w:rPr>
          <w:rFonts w:asciiTheme="minorHAnsi" w:hAnsiTheme="minorHAnsi"/>
          <w:color w:val="auto"/>
          <w:sz w:val="20"/>
          <w:szCs w:val="20"/>
        </w:rPr>
        <w:t xml:space="preserve">M01 – Tietämyksen siirtoa ja tiedotusta koskevat toimet (14 artikla) </w:t>
      </w:r>
    </w:p>
    <w:p w:rsidR="00381902" w:rsidRPr="00B53E68" w:rsidRDefault="00381902" w:rsidP="008155AB">
      <w:pPr>
        <w:pStyle w:val="Default"/>
        <w:numPr>
          <w:ilvl w:val="2"/>
          <w:numId w:val="68"/>
        </w:numPr>
        <w:rPr>
          <w:rFonts w:asciiTheme="minorHAnsi" w:hAnsiTheme="minorHAnsi"/>
          <w:color w:val="auto"/>
          <w:sz w:val="20"/>
          <w:szCs w:val="20"/>
        </w:rPr>
      </w:pPr>
      <w:r w:rsidRPr="00B53E68">
        <w:rPr>
          <w:rFonts w:asciiTheme="minorHAnsi" w:hAnsiTheme="minorHAnsi"/>
          <w:color w:val="auto"/>
          <w:sz w:val="20"/>
          <w:szCs w:val="20"/>
        </w:rPr>
        <w:t xml:space="preserve">M02 – Neuvonta-, tilanhoito- ja lomituspalvelut (15 artikla) </w:t>
      </w:r>
    </w:p>
    <w:p w:rsidR="00381902" w:rsidRPr="00B53E68" w:rsidRDefault="00381902" w:rsidP="008155AB">
      <w:pPr>
        <w:pStyle w:val="Default"/>
        <w:numPr>
          <w:ilvl w:val="2"/>
          <w:numId w:val="68"/>
        </w:numPr>
        <w:rPr>
          <w:rFonts w:asciiTheme="minorHAnsi" w:hAnsiTheme="minorHAnsi"/>
          <w:color w:val="auto"/>
          <w:sz w:val="20"/>
          <w:szCs w:val="20"/>
        </w:rPr>
      </w:pPr>
      <w:r w:rsidRPr="00B53E68">
        <w:rPr>
          <w:rFonts w:asciiTheme="minorHAnsi" w:hAnsiTheme="minorHAnsi"/>
          <w:color w:val="auto"/>
          <w:sz w:val="20"/>
          <w:szCs w:val="20"/>
        </w:rPr>
        <w:t xml:space="preserve">M16 – Yhteistyö (35 artikla) </w:t>
      </w:r>
    </w:p>
    <w:p w:rsidR="00381902" w:rsidRPr="00381902" w:rsidRDefault="00381902" w:rsidP="00832B13">
      <w:pPr>
        <w:pStyle w:val="Default"/>
        <w:rPr>
          <w:b/>
          <w:color w:val="auto"/>
          <w:sz w:val="23"/>
          <w:szCs w:val="23"/>
        </w:rPr>
      </w:pPr>
    </w:p>
    <w:p w:rsidR="00E37CF0" w:rsidRPr="00606F1E" w:rsidRDefault="00B53E68" w:rsidP="00B53E68">
      <w:pPr>
        <w:pStyle w:val="Otsikko3"/>
      </w:pPr>
      <w:bookmarkStart w:id="46" w:name="_Toc406154366"/>
      <w:bookmarkStart w:id="47" w:name="_Toc410995215"/>
      <w:r>
        <w:t>K</w:t>
      </w:r>
      <w:bookmarkStart w:id="48" w:name="_Toc403562021"/>
      <w:bookmarkEnd w:id="43"/>
      <w:bookmarkEnd w:id="44"/>
      <w:bookmarkEnd w:id="45"/>
      <w:r w:rsidR="00E37CF0" w:rsidRPr="00606F1E">
        <w:t>ontrafaktuaali</w:t>
      </w:r>
      <w:r w:rsidR="00862519" w:rsidRPr="00606F1E">
        <w:t>nen arviointi</w:t>
      </w:r>
      <w:bookmarkEnd w:id="46"/>
      <w:bookmarkEnd w:id="47"/>
    </w:p>
    <w:p w:rsidR="00B53E68" w:rsidRDefault="00F67D18" w:rsidP="00F36F75">
      <w:r>
        <w:rPr>
          <w:noProof/>
        </w:rPr>
        <w:drawing>
          <wp:anchor distT="0" distB="0" distL="114300" distR="114300" simplePos="0" relativeHeight="251666944" behindDoc="0" locked="0" layoutInCell="1" allowOverlap="1">
            <wp:simplePos x="0" y="0"/>
            <wp:positionH relativeFrom="column">
              <wp:posOffset>44450</wp:posOffset>
            </wp:positionH>
            <wp:positionV relativeFrom="paragraph">
              <wp:posOffset>244475</wp:posOffset>
            </wp:positionV>
            <wp:extent cx="1770380" cy="2245995"/>
            <wp:effectExtent l="19050" t="0" r="1270" b="0"/>
            <wp:wrapSquare wrapText="bothSides"/>
            <wp:docPr id="7" name="Kuva 7" descr="C:\Users\mto41\AppData\Local\Microsoft\Windows\Temporary Internet Files\Content.Word\Participation_of_adults_aged_25–64_in_education_and_training,_by_NUTS_2_regions,_2012_(1)_(%25_of_25–64_year-olds)_RYB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to41\AppData\Local\Microsoft\Windows\Temporary Internet Files\Content.Word\Participation_of_adults_aged_25–64_in_education_and_training,_by_NUTS_2_regions,_2012_(1)_(%25_of_25–64_year-olds)_RYB14.png"/>
                    <pic:cNvPicPr>
                      <a:picLocks noChangeAspect="1" noChangeArrowheads="1"/>
                    </pic:cNvPicPr>
                  </pic:nvPicPr>
                  <pic:blipFill>
                    <a:blip r:embed="rId27" cstate="print"/>
                    <a:srcRect/>
                    <a:stretch>
                      <a:fillRect/>
                    </a:stretch>
                  </pic:blipFill>
                  <pic:spPr bwMode="auto">
                    <a:xfrm>
                      <a:off x="0" y="0"/>
                      <a:ext cx="1770380" cy="2245995"/>
                    </a:xfrm>
                    <a:prstGeom prst="rect">
                      <a:avLst/>
                    </a:prstGeom>
                    <a:noFill/>
                    <a:ln w="9525">
                      <a:noFill/>
                      <a:miter lim="800000"/>
                      <a:headEnd/>
                      <a:tailEnd/>
                    </a:ln>
                  </pic:spPr>
                </pic:pic>
              </a:graphicData>
            </a:graphic>
          </wp:anchor>
        </w:drawing>
      </w:r>
    </w:p>
    <w:p w:rsidR="009A6917" w:rsidRPr="00606F1E" w:rsidRDefault="00B362B1" w:rsidP="00F36F75">
      <w:r w:rsidRPr="00606F1E">
        <w:t xml:space="preserve">Osaaminen teemana on varsin laaja ilmiö, jonka saattaminen mitattavaan muotoon on haastavaa. Perinteisesti asiaa on tarkasteltu </w:t>
      </w:r>
      <w:r w:rsidR="00085B0D" w:rsidRPr="00606F1E">
        <w:t xml:space="preserve">ammatillisten tutkintojen ja </w:t>
      </w:r>
      <w:r w:rsidRPr="00606F1E">
        <w:t xml:space="preserve">opintosuoritusten </w:t>
      </w:r>
      <w:r w:rsidR="00085B0D" w:rsidRPr="00606F1E">
        <w:t xml:space="preserve">määrän </w:t>
      </w:r>
      <w:r w:rsidRPr="00606F1E">
        <w:t xml:space="preserve">kautta. </w:t>
      </w:r>
      <w:r w:rsidR="00B47668" w:rsidRPr="00606F1E">
        <w:t xml:space="preserve"> </w:t>
      </w:r>
      <w:r w:rsidR="00B069B1" w:rsidRPr="00606F1E">
        <w:t xml:space="preserve">Oheisessa kartassa on esitetty alueelliset tiedot koulutuksen piirissä olevien 25-64-vuotiaiden osuudesta ts.- elinikäisestä oppimisesta. </w:t>
      </w:r>
      <w:r w:rsidR="009A6917" w:rsidRPr="00606F1E">
        <w:t xml:space="preserve">Osaamisen keskeisin merkitys konkretisoituu kuitenkin toimijoiden kykynä vastaantulevien ongelmien ja haasteiden ratkaisemiseen. Tätä kautta osaaminen rakentuu maaseudun elinvoimaisuutta kasvattavaksi voimavaraksi.   </w:t>
      </w:r>
    </w:p>
    <w:p w:rsidR="003B1620" w:rsidRPr="00606F1E" w:rsidRDefault="003B1620" w:rsidP="00986866">
      <w:pPr>
        <w:pStyle w:val="Lainaus"/>
      </w:pPr>
      <w:r w:rsidRPr="00606F1E">
        <w:t>Kartta</w:t>
      </w:r>
      <w:r w:rsidR="000D3070">
        <w:t xml:space="preserve"> 1</w:t>
      </w:r>
      <w:r w:rsidR="00B069B1" w:rsidRPr="00606F1E">
        <w:t>.</w:t>
      </w:r>
      <w:r w:rsidRPr="00606F1E">
        <w:t xml:space="preserve"> 25–64-vuotiaiden osallistuminen koulutukseen, NUTS 2 -alueittain, </w:t>
      </w:r>
      <w:r w:rsidR="00F95F5D" w:rsidRPr="00606F1E">
        <w:t>2012</w:t>
      </w:r>
      <w:r w:rsidR="00B069B1" w:rsidRPr="00606F1E">
        <w:t xml:space="preserve"> </w:t>
      </w:r>
      <w:r w:rsidRPr="00606F1E">
        <w:t>(% 25-64-vuotiaista)</w:t>
      </w:r>
      <w:r w:rsidR="00B069B1" w:rsidRPr="00606F1E">
        <w:t>.</w:t>
      </w:r>
      <w:r w:rsidRPr="00606F1E">
        <w:t xml:space="preserve"> Lähde: Eurostat </w:t>
      </w:r>
    </w:p>
    <w:p w:rsidR="00B47668" w:rsidRPr="00606F1E" w:rsidRDefault="00E37CF0" w:rsidP="00F36F75">
      <w:r w:rsidRPr="00606F1E">
        <w:lastRenderedPageBreak/>
        <w:t>Kontrafaktuaalisen ajattelun mukaisesti osaamisen määr</w:t>
      </w:r>
      <w:r w:rsidR="00906940" w:rsidRPr="00606F1E">
        <w:t>ä</w:t>
      </w:r>
      <w:r w:rsidRPr="00606F1E">
        <w:t xml:space="preserve">ä pitäisi arvioida ohjelmakauden alussa ja lopussa, jolloin voitaisiin todeta tapahtuneet muutokset, ja arvioida ohjelmatoimenpiteiden </w:t>
      </w:r>
      <w:r w:rsidR="00085B0D" w:rsidRPr="00606F1E">
        <w:t>osuutta todetussa m</w:t>
      </w:r>
      <w:r w:rsidRPr="00606F1E">
        <w:t>uutokse</w:t>
      </w:r>
      <w:r w:rsidR="00085B0D" w:rsidRPr="00606F1E">
        <w:t>ssa</w:t>
      </w:r>
      <w:r w:rsidRPr="00606F1E">
        <w:t>.</w:t>
      </w:r>
      <w:r w:rsidR="00906940" w:rsidRPr="00606F1E">
        <w:t xml:space="preserve"> M</w:t>
      </w:r>
      <w:r w:rsidR="00085B0D" w:rsidRPr="00606F1E">
        <w:t>aaseututoimijoiden o</w:t>
      </w:r>
      <w:r w:rsidR="00B47668" w:rsidRPr="00606F1E">
        <w:t xml:space="preserve">saamisen </w:t>
      </w:r>
      <w:r w:rsidR="00906940" w:rsidRPr="00606F1E">
        <w:t xml:space="preserve">kokonaismäärää on kuitenkin hankala arvioida. </w:t>
      </w:r>
      <w:r w:rsidR="00085B0D" w:rsidRPr="00606F1E">
        <w:t>L</w:t>
      </w:r>
      <w:r w:rsidRPr="00606F1E">
        <w:t xml:space="preserve">ähtökohtaisesti tiedetään myös ohjelmatoimenpiteiden edustavan vain </w:t>
      </w:r>
      <w:r w:rsidR="00906940" w:rsidRPr="00606F1E">
        <w:t xml:space="preserve">yhtä </w:t>
      </w:r>
      <w:r w:rsidR="00085B0D" w:rsidRPr="00606F1E">
        <w:t xml:space="preserve">osaa </w:t>
      </w:r>
      <w:r w:rsidR="00B47668" w:rsidRPr="00606F1E">
        <w:t xml:space="preserve">niistä </w:t>
      </w:r>
      <w:r w:rsidRPr="00606F1E">
        <w:t xml:space="preserve">muutosvoimista, jotka kaiken kaikkiaan vaikuttavat maaseututoimijoiden </w:t>
      </w:r>
      <w:r w:rsidR="00085B0D" w:rsidRPr="00606F1E">
        <w:t xml:space="preserve">osaamisessa </w:t>
      </w:r>
      <w:r w:rsidRPr="00606F1E">
        <w:t>tapahtuviin muutoksiin.</w:t>
      </w:r>
      <w:r w:rsidR="00B47668" w:rsidRPr="00606F1E">
        <w:t xml:space="preserve">  </w:t>
      </w:r>
    </w:p>
    <w:p w:rsidR="00B47668" w:rsidRPr="00606F1E" w:rsidRDefault="00B47668" w:rsidP="00F36F75">
      <w:r w:rsidRPr="00606F1E">
        <w:t xml:space="preserve">Vaikuttavuusarvioinnissa on </w:t>
      </w:r>
      <w:r w:rsidR="00085B0D" w:rsidRPr="00606F1E">
        <w:t>siis tässä kohdin t</w:t>
      </w:r>
      <w:r w:rsidRPr="00606F1E">
        <w:t>arpeen hakea yksinkertaisemp</w:t>
      </w:r>
      <w:r w:rsidR="00085B0D" w:rsidRPr="00606F1E">
        <w:t>i</w:t>
      </w:r>
      <w:r w:rsidRPr="00606F1E">
        <w:t xml:space="preserve">a menettelytapoja.  Jos lähtökohtana hyväksytään, että neuvonta- ja koulutustoimenpiteet lisäävät osaamisen määrää, voidaan seuranta keskittää koulutus- ja neuvontapalveluiden toimivuuden arviointiin. </w:t>
      </w:r>
      <w:r w:rsidR="00E37CF0" w:rsidRPr="00606F1E">
        <w:t xml:space="preserve">Arviointitehtävää helpottaa </w:t>
      </w:r>
      <w:r w:rsidRPr="00606F1E">
        <w:t xml:space="preserve">myös se, että </w:t>
      </w:r>
      <w:r w:rsidR="00E37CF0" w:rsidRPr="00606F1E">
        <w:t>koulutu</w:t>
      </w:r>
      <w:r w:rsidRPr="00606F1E">
        <w:t xml:space="preserve">s- ja neuvontapalveluiden tarjontaa sisältyy </w:t>
      </w:r>
      <w:r w:rsidR="00E37CF0" w:rsidRPr="00606F1E">
        <w:t xml:space="preserve">itsessään </w:t>
      </w:r>
      <w:r w:rsidRPr="00606F1E">
        <w:t>kilpailutusmekanismeja. P</w:t>
      </w:r>
      <w:r w:rsidR="00E37CF0" w:rsidRPr="00606F1E">
        <w:t xml:space="preserve">alvelun hankkija pyrkii </w:t>
      </w:r>
      <w:r w:rsidR="00085B0D" w:rsidRPr="00606F1E">
        <w:t xml:space="preserve">aina </w:t>
      </w:r>
      <w:r w:rsidR="00E37CF0" w:rsidRPr="00606F1E">
        <w:t>valitsemaan</w:t>
      </w:r>
      <w:r w:rsidR="00085B0D" w:rsidRPr="00606F1E">
        <w:t xml:space="preserve"> itselleen </w:t>
      </w:r>
      <w:r w:rsidR="00E37CF0" w:rsidRPr="00606F1E">
        <w:t>parhaan mahdollisen palvelun tarjoajan</w:t>
      </w:r>
      <w:r w:rsidRPr="00606F1E">
        <w:t>, jolloin j</w:t>
      </w:r>
      <w:r w:rsidR="00E37CF0" w:rsidRPr="00606F1E">
        <w:t xml:space="preserve">ärjestelmä </w:t>
      </w:r>
      <w:r w:rsidRPr="00606F1E">
        <w:t xml:space="preserve">suuntautuu </w:t>
      </w:r>
      <w:r w:rsidR="00E37CF0" w:rsidRPr="00606F1E">
        <w:t>automaattisesti kohden paremp</w:t>
      </w:r>
      <w:r w:rsidRPr="00606F1E">
        <w:t>a</w:t>
      </w:r>
      <w:r w:rsidR="00E37CF0" w:rsidRPr="00606F1E">
        <w:t>a palvelu</w:t>
      </w:r>
      <w:r w:rsidRPr="00606F1E">
        <w:t>tarjontaa.</w:t>
      </w:r>
      <w:r w:rsidR="00E37CF0" w:rsidRPr="00606F1E">
        <w:t xml:space="preserve"> </w:t>
      </w:r>
    </w:p>
    <w:p w:rsidR="00E37CF0" w:rsidRPr="00606F1E" w:rsidRDefault="007850ED" w:rsidP="00F36F75">
      <w:r w:rsidRPr="00606F1E">
        <w:object w:dxaOrig="7191" w:dyaOrig="5393">
          <v:shape id="_x0000_i1026" type="#_x0000_t75" style="width:383.15pt;height:287.15pt" o:ole="">
            <v:imagedata r:id="rId28" o:title=""/>
          </v:shape>
          <o:OLEObject Type="Embed" ProgID="PowerPoint.Slide.12" ShapeID="_x0000_i1026" DrawAspect="Content" ObjectID="_1499503490" r:id="rId29"/>
        </w:object>
      </w:r>
    </w:p>
    <w:p w:rsidR="00E46F5E" w:rsidRDefault="00E37CF0" w:rsidP="00F36F75">
      <w:pPr>
        <w:pStyle w:val="Otsikko3"/>
      </w:pPr>
      <w:bookmarkStart w:id="49" w:name="_Toc410995216"/>
      <w:r w:rsidRPr="00606F1E">
        <w:t>Osaamisen m</w:t>
      </w:r>
      <w:r w:rsidR="00E46F5E" w:rsidRPr="00606F1E">
        <w:t>ittaaminen</w:t>
      </w:r>
      <w:bookmarkEnd w:id="48"/>
      <w:bookmarkEnd w:id="49"/>
    </w:p>
    <w:p w:rsidR="00B53E68" w:rsidRPr="00B53E68" w:rsidRDefault="00B53E68" w:rsidP="00B53E68"/>
    <w:p w:rsidR="00113143" w:rsidRPr="00606F1E" w:rsidRDefault="00E633FA" w:rsidP="00F36F75">
      <w:pPr>
        <w:rPr>
          <w:color w:val="1F497D" w:themeColor="text2"/>
        </w:rPr>
      </w:pPr>
      <w:r w:rsidRPr="00606F1E">
        <w:t xml:space="preserve">Toimenpiteiden seurantaan on </w:t>
      </w:r>
      <w:r w:rsidR="00906940" w:rsidRPr="00606F1E">
        <w:t xml:space="preserve">Arviointisuunnitelman </w:t>
      </w:r>
      <w:r w:rsidRPr="00606F1E">
        <w:t xml:space="preserve">ehdotettu </w:t>
      </w:r>
      <w:r w:rsidR="002736C0" w:rsidRPr="00606F1E">
        <w:t>k</w:t>
      </w:r>
      <w:r w:rsidRPr="00606F1E">
        <w:t>oulutus- ja neuvontatoimenpiteiden vaikuttavuu</w:t>
      </w:r>
      <w:r w:rsidR="00085B0D" w:rsidRPr="00606F1E">
        <w:t>den arviointia, e</w:t>
      </w:r>
      <w:r w:rsidR="00E4239C" w:rsidRPr="00606F1E">
        <w:t>rityisesti maaseutuyritysten johtamisosaamisen kehitys suhteessa muihin yrityksiin</w:t>
      </w:r>
      <w:r w:rsidR="00085B0D" w:rsidRPr="00606F1E">
        <w:t xml:space="preserve"> on lähempää selvitystä vaativa teema</w:t>
      </w:r>
      <w:r w:rsidR="00E4239C" w:rsidRPr="00606F1E">
        <w:t>. Kehitys neuvontateemoissa</w:t>
      </w:r>
      <w:r w:rsidR="00FF3AA3" w:rsidRPr="00606F1E">
        <w:t>, samoin kuin m</w:t>
      </w:r>
      <w:r w:rsidRPr="00606F1E">
        <w:t>aaseudun asukkaiden tie</w:t>
      </w:r>
      <w:r w:rsidR="002736C0" w:rsidRPr="00606F1E">
        <w:t>t</w:t>
      </w:r>
      <w:r w:rsidRPr="00606F1E">
        <w:t>otekniikkavalmiuks</w:t>
      </w:r>
      <w:r w:rsidR="00FF3AA3" w:rsidRPr="00606F1E">
        <w:t>i</w:t>
      </w:r>
      <w:r w:rsidRPr="00606F1E">
        <w:t>en kehity</w:t>
      </w:r>
      <w:r w:rsidR="00FF3AA3" w:rsidRPr="00606F1E">
        <w:t xml:space="preserve">s mainitaan </w:t>
      </w:r>
      <w:r w:rsidR="00906940" w:rsidRPr="00606F1E">
        <w:t xml:space="preserve">niinikään suunnitelmassa. </w:t>
      </w:r>
    </w:p>
    <w:p w:rsidR="00113143" w:rsidRPr="00606F1E" w:rsidRDefault="00113143" w:rsidP="00F36F75">
      <w:r w:rsidRPr="00606F1E">
        <w:t>Edellisen ohjelmakauden aikana oli jo käytössä tuki maatilojen käyttämille neuvontapalveluille (</w:t>
      </w:r>
      <w:r w:rsidR="00085B0D" w:rsidRPr="00606F1E">
        <w:t xml:space="preserve">ns. </w:t>
      </w:r>
      <w:r w:rsidRPr="00606F1E">
        <w:t xml:space="preserve">täydentävien ehtojen tilaneuvonta). Viljelijän antama sanallinen palaute sekä numeromuotoiset arviot neuvontapalveluista kirjattiin tukihakulomakkeella ja tallennettiin kunnassa </w:t>
      </w:r>
      <w:r w:rsidR="002A18BB">
        <w:t>t</w:t>
      </w:r>
      <w:r w:rsidRPr="00606F1E">
        <w:t xml:space="preserve">ukisovellukseen. Neuvojilta kysyttiin palautetta kesällä 2013 järjestetyllä kyselyllä, johon </w:t>
      </w:r>
      <w:r w:rsidR="002A18BB">
        <w:t xml:space="preserve">myös </w:t>
      </w:r>
      <w:r w:rsidRPr="00606F1E">
        <w:t xml:space="preserve">saatiin hyvin vastauksia. Koulutushankkeiden osalta palautteen kerääminen ja käsittely on ollut hajanaisempaa. Osassa koulutushankkeiden loppuraporteista on kerrottu osallistujien antamista arvioista, mutta systemaattisesti tietoa ei ole tallennettu mihinkään järjestelmään. </w:t>
      </w:r>
    </w:p>
    <w:p w:rsidR="00DD27E1" w:rsidRPr="00606F1E" w:rsidRDefault="00113143" w:rsidP="00F36F75">
      <w:r w:rsidRPr="00606F1E">
        <w:rPr>
          <w:b/>
          <w:i/>
        </w:rPr>
        <w:t>Koulutus- ja neuvontahankkeiden</w:t>
      </w:r>
      <w:r w:rsidR="00085B0D" w:rsidRPr="00606F1E">
        <w:rPr>
          <w:b/>
          <w:i/>
        </w:rPr>
        <w:t xml:space="preserve"> </w:t>
      </w:r>
      <w:r w:rsidRPr="00606F1E">
        <w:rPr>
          <w:b/>
          <w:i/>
        </w:rPr>
        <w:t>palaute</w:t>
      </w:r>
      <w:r w:rsidRPr="00606F1E">
        <w:t xml:space="preserve"> voi</w:t>
      </w:r>
      <w:r w:rsidR="00FF3AA3" w:rsidRPr="00606F1E">
        <w:t>daa</w:t>
      </w:r>
      <w:r w:rsidRPr="00606F1E">
        <w:t xml:space="preserve">n </w:t>
      </w:r>
      <w:r w:rsidR="002736C0" w:rsidRPr="00606F1E">
        <w:t xml:space="preserve">jatkossa </w:t>
      </w:r>
      <w:r w:rsidRPr="00606F1E">
        <w:t xml:space="preserve">kerätä yhtenäisellä tavalla, ja tallentaa </w:t>
      </w:r>
      <w:r w:rsidR="00FF3AA3" w:rsidRPr="00606F1E">
        <w:t xml:space="preserve">tietoaineistot </w:t>
      </w:r>
      <w:r w:rsidR="002736C0" w:rsidRPr="00606F1E">
        <w:t>keskitetysti sa</w:t>
      </w:r>
      <w:r w:rsidRPr="00606F1E">
        <w:t>maan tietojärjestelmään.  Palaute voidaan kerätä nettipohjaisen (webropol)-kyselyn muodossa. Kysely</w:t>
      </w:r>
      <w:r w:rsidR="002A18BB">
        <w:t>llä</w:t>
      </w:r>
      <w:r w:rsidRPr="00606F1E">
        <w:t xml:space="preserve"> </w:t>
      </w:r>
      <w:r w:rsidR="00A27A4E" w:rsidRPr="00606F1E">
        <w:lastRenderedPageBreak/>
        <w:t>k</w:t>
      </w:r>
      <w:r w:rsidRPr="00606F1E">
        <w:t>erätä</w:t>
      </w:r>
      <w:r w:rsidR="00A27A4E" w:rsidRPr="00606F1E">
        <w:t>än</w:t>
      </w:r>
      <w:r w:rsidRPr="00606F1E">
        <w:t xml:space="preserve"> talteen sekä osallistujien itsensä antamat arviot sekä koulutuksen järjestäjien raportoimat yhteenvedot, silloin kun palaute on kerätty </w:t>
      </w:r>
      <w:r w:rsidR="00085B0D" w:rsidRPr="00606F1E">
        <w:t xml:space="preserve">paperimuotoisilla </w:t>
      </w:r>
      <w:r w:rsidR="002A18BB">
        <w:t xml:space="preserve">vakioiduilla </w:t>
      </w:r>
      <w:r w:rsidR="00085B0D" w:rsidRPr="00606F1E">
        <w:t xml:space="preserve">lomakkeilla. </w:t>
      </w:r>
      <w:r w:rsidR="00DD27E1" w:rsidRPr="00606F1E">
        <w:t xml:space="preserve">Tietoaineistojen analysointiin tarvitaan </w:t>
      </w:r>
      <w:r w:rsidR="002736C0" w:rsidRPr="00606F1E">
        <w:t>lähtö</w:t>
      </w:r>
      <w:r w:rsidR="00DD27E1" w:rsidRPr="00606F1E">
        <w:t xml:space="preserve">tiedot koulutuksen järjestäjästä sekä koulutuksen/neuvonnan aihepiiristä sekä perustiedot osanottajasta. </w:t>
      </w:r>
    </w:p>
    <w:p w:rsidR="009D304F" w:rsidRPr="00606F1E" w:rsidRDefault="00DD27E1" w:rsidP="00F36F75">
      <w:r w:rsidRPr="00606F1E">
        <w:t>Osallistujien antama palaute on sikäli par</w:t>
      </w:r>
      <w:r w:rsidR="00906940" w:rsidRPr="00606F1E">
        <w:t>asta</w:t>
      </w:r>
      <w:r w:rsidR="00862519" w:rsidRPr="00606F1E">
        <w:t xml:space="preserve"> mahdollista seurantatietoa</w:t>
      </w:r>
      <w:r w:rsidRPr="00606F1E">
        <w:t xml:space="preserve">, että kukin </w:t>
      </w:r>
      <w:r w:rsidR="00A27A4E" w:rsidRPr="00606F1E">
        <w:t>asiakas</w:t>
      </w:r>
      <w:r w:rsidRPr="00606F1E">
        <w:t xml:space="preserve"> pystyy parhaiten arvioimaan </w:t>
      </w:r>
      <w:r w:rsidR="00862519" w:rsidRPr="00606F1E">
        <w:t xml:space="preserve">itse, </w:t>
      </w:r>
      <w:r w:rsidRPr="00606F1E">
        <w:t xml:space="preserve">miten hyödyllistä ja osuvaa annettu neuvonta/koulutus on ollut. </w:t>
      </w:r>
      <w:r w:rsidR="009A3DEE" w:rsidRPr="00606F1E">
        <w:t xml:space="preserve"> Tiedon tulkinnassa pitää huomioida kyselypalautteen tulkintaan liittyvät yleiset näkökulmat. Yksittäinen kriittinen tai kiittävä palaute saattaa kertoa enemmän kyseisen henkilön omasta mielentilasta, kuin koulutuksen/neuvonnan laadusta. Kyselytutkimusten palautetta pitää tulkita laajempina kokonaisuuksina. </w:t>
      </w:r>
    </w:p>
    <w:p w:rsidR="002736C0" w:rsidRPr="00606F1E" w:rsidRDefault="009A3DEE" w:rsidP="00F36F75">
      <w:r w:rsidRPr="00606F1E">
        <w:t xml:space="preserve">Myös koulutuksiin </w:t>
      </w:r>
      <w:r w:rsidR="00A27A4E" w:rsidRPr="00606F1E">
        <w:t xml:space="preserve">ja neuvontapalveluiden käyttöön </w:t>
      </w:r>
      <w:r w:rsidRPr="00606F1E">
        <w:rPr>
          <w:b/>
          <w:i/>
        </w:rPr>
        <w:t>osallistuneiden määrät</w:t>
      </w:r>
      <w:r w:rsidRPr="00606F1E">
        <w:t xml:space="preserve"> kertovat </w:t>
      </w:r>
      <w:r w:rsidR="00A27A4E" w:rsidRPr="00606F1E">
        <w:t xml:space="preserve">palveluiden </w:t>
      </w:r>
      <w:r w:rsidRPr="00606F1E">
        <w:t>toimivuudesta. Tämän tiedon tulkinnassa pitää huomioida, että osallistujamääriltään vähäiset koulutustapahtumat saattavat olla tärkeitä avauksia uuden toimi</w:t>
      </w:r>
      <w:r w:rsidR="00085B0D" w:rsidRPr="00606F1E">
        <w:t>alan kehittämiseen</w:t>
      </w:r>
      <w:r w:rsidR="002A18BB">
        <w:t xml:space="preserve">, sillä </w:t>
      </w:r>
      <w:r w:rsidR="00085B0D" w:rsidRPr="00606F1E">
        <w:t xml:space="preserve">yrittäjien mahdollisuudet irtautua koulutustilaisuuksiin ovat usein rajalliset. </w:t>
      </w:r>
      <w:r w:rsidRPr="00606F1E">
        <w:t xml:space="preserve">  </w:t>
      </w:r>
    </w:p>
    <w:p w:rsidR="001934EC" w:rsidRPr="00606F1E" w:rsidRDefault="009A3DEE" w:rsidP="00F36F75">
      <w:r w:rsidRPr="00606F1E">
        <w:rPr>
          <w:b/>
          <w:i/>
        </w:rPr>
        <w:t>Johtamisosaaminen.</w:t>
      </w:r>
      <w:r w:rsidRPr="00606F1E">
        <w:rPr>
          <w:i/>
        </w:rPr>
        <w:t xml:space="preserve"> </w:t>
      </w:r>
      <w:r w:rsidRPr="00606F1E">
        <w:t>Maatilojen johtamisosuuden kehitystä voidaan niin</w:t>
      </w:r>
      <w:r w:rsidR="00085B0D" w:rsidRPr="00606F1E">
        <w:t xml:space="preserve"> </w:t>
      </w:r>
      <w:r w:rsidRPr="00606F1E">
        <w:t xml:space="preserve">ikään arvioida kyselyiden </w:t>
      </w:r>
      <w:r w:rsidR="002A18BB">
        <w:t xml:space="preserve">avulla. </w:t>
      </w:r>
      <w:r w:rsidRPr="00606F1E">
        <w:t xml:space="preserve"> Neuvontaan tai koulutukseen osallistuvat yrittäjät voivat tehdä kurssin alussa aloitu</w:t>
      </w:r>
      <w:r w:rsidR="00085B0D" w:rsidRPr="00606F1E">
        <w:t xml:space="preserve">skyselyn, jossa samalla kartoitetaan kunkin yrittäjän </w:t>
      </w:r>
      <w:r w:rsidRPr="00606F1E">
        <w:t>omaa lähtötilannetta ja kehittämistarpeita</w:t>
      </w:r>
      <w:r w:rsidR="00085B0D" w:rsidRPr="00606F1E">
        <w:t xml:space="preserve"> johtamisosaamisen suhteen</w:t>
      </w:r>
      <w:r w:rsidRPr="00606F1E">
        <w:t>. Koulutuksen päättyessä tehdään koulutuksen an</w:t>
      </w:r>
      <w:r w:rsidR="00085B0D" w:rsidRPr="00606F1E">
        <w:t xml:space="preserve">tiin </w:t>
      </w:r>
      <w:r w:rsidRPr="00606F1E">
        <w:t>perust</w:t>
      </w:r>
      <w:r w:rsidR="00085B0D" w:rsidRPr="00606F1E">
        <w:t xml:space="preserve">uva </w:t>
      </w:r>
      <w:r w:rsidRPr="00606F1E">
        <w:t>loppuarvio. Mikäli asiaa halutaan vielä tarkastella perusteellisemmin, voidaan yrittäjille toteuttaa puolivuotisseuranta</w:t>
      </w:r>
      <w:r w:rsidR="00B674E0" w:rsidRPr="00606F1E">
        <w:t xml:space="preserve">, jossa käydään läpi koulutuksen tuottamia muutoksia yrittäjän toiminnassa. Tämän pohjalta muodostuu </w:t>
      </w:r>
      <w:r w:rsidR="00085B0D" w:rsidRPr="00606F1E">
        <w:t xml:space="preserve">paras mahdollinen </w:t>
      </w:r>
      <w:r w:rsidR="00B674E0" w:rsidRPr="00606F1E">
        <w:t>johtamisos</w:t>
      </w:r>
      <w:r w:rsidR="00085B0D" w:rsidRPr="00606F1E">
        <w:t xml:space="preserve">aamisessa aidosti tapahtuneista muutoksista. </w:t>
      </w:r>
      <w:r w:rsidR="0032017C">
        <w:t>K</w:t>
      </w:r>
      <w:r w:rsidR="00B674E0" w:rsidRPr="00606F1E">
        <w:t>yselytutkimukse</w:t>
      </w:r>
      <w:r w:rsidR="0032017C">
        <w:t xml:space="preserve">en kirjataan </w:t>
      </w:r>
      <w:r w:rsidR="00B674E0" w:rsidRPr="00606F1E">
        <w:t>mukaan tilatunnu</w:t>
      </w:r>
      <w:r w:rsidR="0032017C">
        <w:t>s</w:t>
      </w:r>
      <w:r w:rsidR="00B674E0" w:rsidRPr="00606F1E">
        <w:t>/y-tunnu</w:t>
      </w:r>
      <w:r w:rsidR="0032017C">
        <w:t>s, minkä</w:t>
      </w:r>
      <w:r w:rsidR="00B674E0" w:rsidRPr="00606F1E">
        <w:t xml:space="preserve"> kautta </w:t>
      </w:r>
      <w:r w:rsidR="0032017C">
        <w:t>aineisto voidaan yhdistää esim. verotustietoihin. Tietoaineistot o</w:t>
      </w:r>
      <w:r w:rsidR="00EB2135">
        <w:t>vat</w:t>
      </w:r>
      <w:r w:rsidR="0032017C">
        <w:t xml:space="preserve"> luottamuksellisia. Jo alkuvaiheessa tulee selvittää, millä edellytyksillä tietoaineistot o</w:t>
      </w:r>
      <w:r w:rsidR="00A761E6">
        <w:t>vat</w:t>
      </w:r>
      <w:r w:rsidR="0032017C">
        <w:t xml:space="preserve"> käytettävissä ja yhdistettävissä kyselyiden vastauksiin. </w:t>
      </w:r>
      <w:r w:rsidR="00EB2135">
        <w:t xml:space="preserve">Tulokset ovat aina ehdottoman anonyymejä, ja varsinaiset aineistot ovat vain tutkimuksen käytössä, ei koulutusten toteuttajien tai muiden vastaavien tahojen. </w:t>
      </w:r>
      <w:r w:rsidR="00B674E0" w:rsidRPr="00606F1E">
        <w:t xml:space="preserve">Tilatason kehitykseen ja toimenpiteisiin asti viedyssä tarkastelussa on syytä tiettyyn varovaisuuteen. Johtopäätösten tekeminen saattaa olla </w:t>
      </w:r>
      <w:r w:rsidR="005531DD" w:rsidRPr="00606F1E">
        <w:t xml:space="preserve">haastavatta </w:t>
      </w:r>
      <w:r w:rsidR="00B674E0" w:rsidRPr="00606F1E">
        <w:t xml:space="preserve">tuntematta tarkemmin tilan päätöksenteon olosuhteita. </w:t>
      </w:r>
      <w:r w:rsidR="002736C0" w:rsidRPr="00606F1E">
        <w:t xml:space="preserve"> </w:t>
      </w:r>
      <w:r w:rsidR="00B674E0" w:rsidRPr="00606F1E">
        <w:t xml:space="preserve">Maatilojen johtamisosaamiseen liittyviä osa-alueita ja teemoja on käsitelty mm. </w:t>
      </w:r>
      <w:r w:rsidR="001934EC" w:rsidRPr="00606F1E">
        <w:t xml:space="preserve">Rikkonen ym. 2013 raportissa. </w:t>
      </w:r>
    </w:p>
    <w:p w:rsidR="002736C0" w:rsidRPr="00606F1E" w:rsidRDefault="00B674E0" w:rsidP="00F36F75">
      <w:r w:rsidRPr="00606F1E">
        <w:rPr>
          <w:b/>
          <w:i/>
        </w:rPr>
        <w:t>Ympäristöosaaminen</w:t>
      </w:r>
      <w:r w:rsidRPr="00606F1E">
        <w:rPr>
          <w:i/>
        </w:rPr>
        <w:t>.</w:t>
      </w:r>
      <w:r w:rsidRPr="00606F1E">
        <w:t xml:space="preserve"> Vastaavalla tavalla voidaan tarkastella myös viljelijöiden ympäristöosaamisessa ja </w:t>
      </w:r>
      <w:r w:rsidR="00A27A4E" w:rsidRPr="00606F1E">
        <w:t>-</w:t>
      </w:r>
      <w:r w:rsidRPr="00606F1E">
        <w:t xml:space="preserve">toimissa tapahtuvia muutoksia, joihin koulutustoimenpiteet ovat vaikuttaneet. Tällainen tarkastelu voisi olla perusteltua erityisesti sellaisilla osa-alueilla, missä tavoiteltujen ympäristötoimien toteutuminen on </w:t>
      </w:r>
      <w:r w:rsidR="00A27A4E" w:rsidRPr="00606F1E">
        <w:t xml:space="preserve">ollut </w:t>
      </w:r>
      <w:r w:rsidRPr="00606F1E">
        <w:t>ongelmallis</w:t>
      </w:r>
      <w:r w:rsidR="00A27A4E" w:rsidRPr="00606F1E">
        <w:t>ta</w:t>
      </w:r>
      <w:r w:rsidRPr="00606F1E">
        <w:t xml:space="preserve">. </w:t>
      </w:r>
      <w:r w:rsidR="00535461" w:rsidRPr="00606F1E">
        <w:t xml:space="preserve">ProAgrialla on käytössä mm. YmpäristöKompassi niminen palvelu, jonka kautta tilakohtaisia muutoksia voitaisiin seurata (Pohjamo 2013). </w:t>
      </w:r>
      <w:r w:rsidR="00A27A4E" w:rsidRPr="00606F1E">
        <w:t xml:space="preserve"> Vaihtoehtoisesti ongelmia toimenpiteiden toteutumisessa voidaan selvittää ryhmäkeskustelu</w:t>
      </w:r>
      <w:r w:rsidR="002A18BB">
        <w:t>issa</w:t>
      </w:r>
      <w:r w:rsidR="00A27A4E" w:rsidRPr="00606F1E">
        <w:t>, jo</w:t>
      </w:r>
      <w:r w:rsidR="002A18BB">
        <w:t>i</w:t>
      </w:r>
      <w:r w:rsidR="00A27A4E" w:rsidRPr="00606F1E">
        <w:t xml:space="preserve">ssa toiminnan eri osapuolet tuovat esille omat näkökohtansa liittyen toimenpiteiden toteutukseen. </w:t>
      </w:r>
    </w:p>
    <w:p w:rsidR="00A27A4E" w:rsidRPr="00606F1E" w:rsidRDefault="00E633FA" w:rsidP="00F36F75">
      <w:r w:rsidRPr="00606F1E">
        <w:rPr>
          <w:b/>
          <w:i/>
        </w:rPr>
        <w:t xml:space="preserve">Maaseutuasukkaiden </w:t>
      </w:r>
      <w:r w:rsidR="00B674E0" w:rsidRPr="00606F1E">
        <w:rPr>
          <w:b/>
          <w:i/>
        </w:rPr>
        <w:t xml:space="preserve">ja yrittäjien </w:t>
      </w:r>
      <w:r w:rsidRPr="00606F1E">
        <w:rPr>
          <w:b/>
          <w:i/>
        </w:rPr>
        <w:t>tietotekniikkavalmiudet</w:t>
      </w:r>
      <w:r w:rsidR="00B674E0" w:rsidRPr="00606F1E">
        <w:rPr>
          <w:i/>
        </w:rPr>
        <w:t xml:space="preserve"> </w:t>
      </w:r>
      <w:r w:rsidR="00B674E0" w:rsidRPr="00606F1E">
        <w:t xml:space="preserve">on aihealue, josta on saatavilla valmista tilastotietoa. </w:t>
      </w:r>
      <w:r w:rsidRPr="00606F1E">
        <w:t xml:space="preserve"> </w:t>
      </w:r>
      <w:r w:rsidR="005531DD" w:rsidRPr="00606F1E">
        <w:t xml:space="preserve">Tilastot </w:t>
      </w:r>
      <w:r w:rsidR="00326EEF" w:rsidRPr="00606F1E">
        <w:rPr>
          <w:i/>
        </w:rPr>
        <w:t>v</w:t>
      </w:r>
      <w:r w:rsidR="004E31EF" w:rsidRPr="00606F1E">
        <w:rPr>
          <w:i/>
        </w:rPr>
        <w:t>äestön tieto- ja viestintätekniikan käyt</w:t>
      </w:r>
      <w:r w:rsidR="00326EEF" w:rsidRPr="00606F1E">
        <w:rPr>
          <w:i/>
        </w:rPr>
        <w:t>ös</w:t>
      </w:r>
      <w:r w:rsidR="005531DD" w:rsidRPr="00606F1E">
        <w:rPr>
          <w:i/>
        </w:rPr>
        <w:t xml:space="preserve">tä </w:t>
      </w:r>
      <w:r w:rsidR="005531DD" w:rsidRPr="00606F1E">
        <w:t xml:space="preserve">on saatavilla Tilastokeskuksesta. Ne </w:t>
      </w:r>
      <w:r w:rsidR="00326EEF" w:rsidRPr="00606F1E">
        <w:t>sisältävät tieto</w:t>
      </w:r>
      <w:r w:rsidR="005531DD" w:rsidRPr="00606F1E">
        <w:t>aineistoja</w:t>
      </w:r>
      <w:r w:rsidR="00326EEF" w:rsidRPr="00606F1E">
        <w:t xml:space="preserve"> muun muassa käyttäjien iän, toiminnan, koulutusasteen, asuinpaikan kaupunkimaisuuden sekä sukupuolen mukaan luokiteltuna. </w:t>
      </w:r>
      <w:r w:rsidR="002736C0" w:rsidRPr="00606F1E">
        <w:t xml:space="preserve"> </w:t>
      </w:r>
      <w:r w:rsidR="004E31EF" w:rsidRPr="00606F1E">
        <w:rPr>
          <w:i/>
        </w:rPr>
        <w:t>Tietotekniikan käyt</w:t>
      </w:r>
      <w:r w:rsidR="00326EEF" w:rsidRPr="00606F1E">
        <w:rPr>
          <w:i/>
        </w:rPr>
        <w:t xml:space="preserve">östä </w:t>
      </w:r>
      <w:r w:rsidR="004E31EF" w:rsidRPr="00606F1E">
        <w:rPr>
          <w:i/>
        </w:rPr>
        <w:t>maatiloilla</w:t>
      </w:r>
      <w:r w:rsidR="004E31EF" w:rsidRPr="00606F1E">
        <w:t xml:space="preserve"> </w:t>
      </w:r>
      <w:r w:rsidR="00326EEF" w:rsidRPr="00606F1E">
        <w:t xml:space="preserve">on </w:t>
      </w:r>
      <w:r w:rsidR="004E31EF" w:rsidRPr="00606F1E">
        <w:t>TIKE</w:t>
      </w:r>
      <w:r w:rsidR="002A18BB">
        <w:t>:n</w:t>
      </w:r>
      <w:r w:rsidR="00326EEF" w:rsidRPr="00606F1E">
        <w:t xml:space="preserve"> ylläpitämä tilasto, joka pohjautuu muutaman vuoden välein toteutettavaan maatalouden rakennetutkimukseen. Vuoden 2010 tulokset on saatavilla</w:t>
      </w:r>
      <w:r w:rsidR="005531DD" w:rsidRPr="00606F1E">
        <w:t xml:space="preserve"> osoitteessa</w:t>
      </w:r>
      <w:r w:rsidR="00326EEF" w:rsidRPr="00606F1E">
        <w:t xml:space="preserve">:  </w:t>
      </w:r>
      <w:hyperlink r:id="rId30" w:history="1">
        <w:r w:rsidR="00326EEF" w:rsidRPr="00606F1E">
          <w:rPr>
            <w:rStyle w:val="Hyperlinkki"/>
            <w:color w:val="auto"/>
            <w:u w:val="none"/>
          </w:rPr>
          <w:t>http://www.maataloustilastot.fi/maatalouden-rakennetutkimus-maatalouslaskenta-2010-ty%C3%B6voima_fi</w:t>
        </w:r>
      </w:hyperlink>
      <w:r w:rsidR="00326EEF" w:rsidRPr="00606F1E">
        <w:t>.</w:t>
      </w:r>
      <w:r w:rsidR="00A32016">
        <w:t xml:space="preserve"> Komission julkaisu (EC 2007) selvittää maaseudun e</w:t>
      </w:r>
      <w:r w:rsidR="00832B13">
        <w:t>-</w:t>
      </w:r>
      <w:r w:rsidR="00A32016">
        <w:t>Yhteisöjen rakentamiseen liittyviä yleisiä edellytyksiä, mitä vasten suomalaista kehitystä voidaan tarkastella</w:t>
      </w:r>
      <w:r w:rsidR="00832B13">
        <w:t>.</w:t>
      </w:r>
      <w:r w:rsidR="00A32016">
        <w:t xml:space="preserve"> </w:t>
      </w:r>
    </w:p>
    <w:p w:rsidR="0001307B" w:rsidRPr="00606F1E" w:rsidRDefault="00326EEF" w:rsidP="00F36F75">
      <w:r w:rsidRPr="00606F1E">
        <w:t xml:space="preserve">Maatilojen tukihakemusten täytön siirtyessä nettiin, on myös tämän kautta saatavilla seurantatietoa siitä, mikä on tietokoneiden ja nettipalveluiden käytön </w:t>
      </w:r>
      <w:r w:rsidR="00CB53DA" w:rsidRPr="00606F1E">
        <w:t xml:space="preserve">aste suomalaisilla maatiloilla. </w:t>
      </w:r>
      <w:r w:rsidR="0001307B" w:rsidRPr="00606F1E">
        <w:t>”P</w:t>
      </w:r>
      <w:r w:rsidR="000647F1" w:rsidRPr="00606F1E">
        <w:t>erusp</w:t>
      </w:r>
      <w:r w:rsidR="0001307B" w:rsidRPr="00606F1E">
        <w:t xml:space="preserve">alvelut ja kylien </w:t>
      </w:r>
      <w:r w:rsidR="000647F1" w:rsidRPr="00606F1E">
        <w:t>kunnostus</w:t>
      </w:r>
      <w:r w:rsidR="0001307B" w:rsidRPr="00606F1E">
        <w:t xml:space="preserve">” –toimenpiteessä tuetaan </w:t>
      </w:r>
      <w:r w:rsidR="000647F1" w:rsidRPr="00606F1E">
        <w:t>laajakaista-</w:t>
      </w:r>
      <w:r w:rsidR="00906940" w:rsidRPr="00606F1E">
        <w:t>infran rakentamista, minkä laajenemista voidaan nii</w:t>
      </w:r>
      <w:r w:rsidR="003B44D1" w:rsidRPr="00606F1E">
        <w:t>nikään seurata numeroiden muodossa</w:t>
      </w:r>
      <w:r w:rsidR="00906940" w:rsidRPr="00606F1E">
        <w:t xml:space="preserve">. </w:t>
      </w:r>
      <w:r w:rsidR="0001307B" w:rsidRPr="00606F1E">
        <w:t xml:space="preserve"> </w:t>
      </w:r>
    </w:p>
    <w:p w:rsidR="00906940" w:rsidRPr="00606F1E" w:rsidRDefault="00715ACF" w:rsidP="00F36F75">
      <w:r w:rsidRPr="00606F1E">
        <w:rPr>
          <w:b/>
          <w:i/>
        </w:rPr>
        <w:lastRenderedPageBreak/>
        <w:t>M</w:t>
      </w:r>
      <w:r w:rsidR="00CB53DA" w:rsidRPr="00606F1E">
        <w:rPr>
          <w:b/>
          <w:i/>
        </w:rPr>
        <w:t>aaseutuyritysten tuottamista nettimuotoisista palveluista</w:t>
      </w:r>
      <w:r w:rsidR="00CB53DA" w:rsidRPr="00606F1E">
        <w:t xml:space="preserve"> ei ole olemassa olevia selvityksiä tai tilastoja. Tämän teeman selvittäminen vaatii erillistä tutkimushanketta</w:t>
      </w:r>
      <w:r w:rsidR="00141108">
        <w:t>/seurantaa</w:t>
      </w:r>
      <w:r w:rsidR="00CB53DA" w:rsidRPr="00606F1E">
        <w:t xml:space="preserve">, jossa toimialoittain selvitetään nettipalveluiden </w:t>
      </w:r>
      <w:r w:rsidR="005531DD" w:rsidRPr="00606F1E">
        <w:t>tarjontaa</w:t>
      </w:r>
      <w:r w:rsidR="00906940" w:rsidRPr="00606F1E">
        <w:t xml:space="preserve"> suhteessa </w:t>
      </w:r>
      <w:r w:rsidR="0001307B" w:rsidRPr="00606F1E">
        <w:t>yritysten sijainti</w:t>
      </w:r>
      <w:r w:rsidR="00906940" w:rsidRPr="00606F1E">
        <w:t>tietoon</w:t>
      </w:r>
      <w:r w:rsidR="0001307B" w:rsidRPr="00606F1E">
        <w:t xml:space="preserve">. </w:t>
      </w:r>
      <w:r w:rsidR="00CB53DA" w:rsidRPr="00606F1E">
        <w:t xml:space="preserve"> </w:t>
      </w:r>
    </w:p>
    <w:p w:rsidR="00715ACF" w:rsidRDefault="00715ACF" w:rsidP="00F36F75">
      <w:r w:rsidRPr="00606F1E">
        <w:t xml:space="preserve">Osaamista voitaisiin tarkastella myös </w:t>
      </w:r>
      <w:r w:rsidRPr="00606F1E">
        <w:rPr>
          <w:b/>
          <w:i/>
        </w:rPr>
        <w:t>tiedon saatavuuden näkökulmasta</w:t>
      </w:r>
      <w:r w:rsidRPr="00606F1E">
        <w:t xml:space="preserve">. </w:t>
      </w:r>
      <w:r w:rsidR="003B1620" w:rsidRPr="00606F1E">
        <w:t xml:space="preserve">Miten hyvin </w:t>
      </w:r>
      <w:r w:rsidR="00906940" w:rsidRPr="00606F1E">
        <w:t>tiedontuottajien julkistamat tulokset välittyvät toimialan toimijoiden käyttöön? Mitkä maaseututoimijoiden kannalta keskeisimmät foorumit, joiden antia seurataan, ja miten hyvin näitä foorumeita on osattu käyttää tiedotuksessa hyväksi</w:t>
      </w:r>
      <w:r w:rsidR="003B44D1" w:rsidRPr="00606F1E">
        <w:t>?</w:t>
      </w:r>
      <w:r w:rsidR="00906940" w:rsidRPr="00606F1E">
        <w:t xml:space="preserve"> </w:t>
      </w:r>
      <w:bookmarkStart w:id="50" w:name="_Toc403562024"/>
    </w:p>
    <w:p w:rsidR="00B53E68" w:rsidRDefault="00B53E68" w:rsidP="00B53E68">
      <w:pPr>
        <w:pStyle w:val="Otsikko3"/>
      </w:pPr>
    </w:p>
    <w:p w:rsidR="00587528" w:rsidRDefault="004C0B6A" w:rsidP="00B53E68">
      <w:pPr>
        <w:pStyle w:val="Otsikko3"/>
      </w:pPr>
      <w:bookmarkStart w:id="51" w:name="_Toc410995217"/>
      <w:r w:rsidRPr="00B53E68">
        <w:t>Innovaatio käsitteenä</w:t>
      </w:r>
      <w:bookmarkEnd w:id="50"/>
      <w:bookmarkEnd w:id="51"/>
    </w:p>
    <w:p w:rsidR="00B53E68" w:rsidRPr="00B53E68" w:rsidRDefault="00B53E68" w:rsidP="00B53E68"/>
    <w:p w:rsidR="00AF0960" w:rsidRPr="00606F1E" w:rsidRDefault="00686D08" w:rsidP="00F36F75">
      <w:r w:rsidRPr="00606F1E">
        <w:t>”</w:t>
      </w:r>
      <w:r w:rsidR="00211277" w:rsidRPr="00606F1E">
        <w:t>Innovaatio</w:t>
      </w:r>
      <w:r w:rsidRPr="00606F1E">
        <w:t>”</w:t>
      </w:r>
      <w:r w:rsidR="00211277" w:rsidRPr="00606F1E">
        <w:t xml:space="preserve"> </w:t>
      </w:r>
      <w:r w:rsidR="00A32016">
        <w:t>-</w:t>
      </w:r>
      <w:r w:rsidR="00211277" w:rsidRPr="00606F1E">
        <w:t>käsit</w:t>
      </w:r>
      <w:r w:rsidR="002A18BB">
        <w:t>e</w:t>
      </w:r>
      <w:r w:rsidR="00211277" w:rsidRPr="00606F1E">
        <w:t xml:space="preserve"> nähdään </w:t>
      </w:r>
      <w:r w:rsidRPr="00606F1E">
        <w:t xml:space="preserve">julkisessa keskustelussa </w:t>
      </w:r>
      <w:r w:rsidR="00211277" w:rsidRPr="00606F1E">
        <w:t xml:space="preserve">monesti teknologisten keksintöjen näkökulmasta. </w:t>
      </w:r>
      <w:r w:rsidR="0013133B">
        <w:t>Maaseutuohjelma</w:t>
      </w:r>
      <w:r w:rsidR="00715ACF" w:rsidRPr="00606F1E">
        <w:t xml:space="preserve">ssa käsitteen sisältö on laajempi. </w:t>
      </w:r>
      <w:r w:rsidRPr="00606F1E">
        <w:t xml:space="preserve">Innovaatioita voidaan ajatella toiminnassa käyttöönotettuina uudistuksina.  Olennaista on ennen muuta uudistuksen tuoma lisäarvo toimintaan.  </w:t>
      </w:r>
      <w:r w:rsidR="00211277" w:rsidRPr="00606F1E">
        <w:t xml:space="preserve">Mikä tahansa uusi idea tai ajattelutapa ei </w:t>
      </w:r>
      <w:r w:rsidRPr="00606F1E">
        <w:t>vielä</w:t>
      </w:r>
      <w:r w:rsidR="00211277" w:rsidRPr="00606F1E">
        <w:t xml:space="preserve"> tarkoita innovaatiota, vaan </w:t>
      </w:r>
      <w:r w:rsidRPr="00606F1E">
        <w:t>käsite edellyttää innovaation toimivuuden todentamista</w:t>
      </w:r>
      <w:r w:rsidR="00B918EA" w:rsidRPr="00606F1E">
        <w:t xml:space="preserve"> ja ratkaisumallin aitoa käyttöönottoa. </w:t>
      </w:r>
      <w:r w:rsidR="002A18BB">
        <w:t>Usein</w:t>
      </w:r>
      <w:r w:rsidRPr="00606F1E">
        <w:t xml:space="preserve"> uudistusten arvo ja merkitys käytännön </w:t>
      </w:r>
      <w:r w:rsidR="00B918EA" w:rsidRPr="00606F1E">
        <w:t>t</w:t>
      </w:r>
      <w:r w:rsidRPr="00606F1E">
        <w:t>asolla voidaan todeta vasta uudistu</w:t>
      </w:r>
      <w:r w:rsidR="00AF0960" w:rsidRPr="00606F1E">
        <w:t xml:space="preserve">sten vakiintumisen myötä. </w:t>
      </w:r>
      <w:r w:rsidRPr="00606F1E">
        <w:t xml:space="preserve"> </w:t>
      </w:r>
      <w:r w:rsidR="00AF0960" w:rsidRPr="00606F1E">
        <w:t xml:space="preserve">Aina ongelmiin tarvitse kuitenkaan lähteä kehittämään uusia ratkaisuja, vaan yhtä oleellista on myös olemassa olevan tiedon hyödyntäminen ja soveltaminen paikallisiin tarpeisiin. </w:t>
      </w:r>
      <w:r w:rsidR="00A32016">
        <w:t xml:space="preserve">Innovatiivisuus-teeman taustalla on laajemmassa mitassaan uudistumiseen ja kehittymiseen pyrkivä ajattelutapa. </w:t>
      </w:r>
    </w:p>
    <w:p w:rsidR="003546BB" w:rsidRPr="00606F1E" w:rsidRDefault="00AF0960" w:rsidP="00F36F75">
      <w:r w:rsidRPr="00606F1E">
        <w:t>Innovaatioiden tarkastelussa on ole</w:t>
      </w:r>
      <w:r w:rsidR="00A32016">
        <w:t>ellista riittävän pitkäaikaväli, jotta hankesälän ylittävät toimenpiteet</w:t>
      </w:r>
      <w:r w:rsidRPr="00606F1E">
        <w:t xml:space="preserve"> </w:t>
      </w:r>
      <w:r w:rsidR="00A32016">
        <w:t xml:space="preserve">ja aitoa vaikuttavuutta omaavat tuotokset tulevat esille. </w:t>
      </w:r>
      <w:r w:rsidRPr="00606F1E">
        <w:t xml:space="preserve">Geels (2002) käyttää innovaatioiden ajallisen kehityksen kuvaamiseen neljävaiheista mallia. </w:t>
      </w:r>
      <w:r w:rsidR="003546BB" w:rsidRPr="00606F1E">
        <w:t xml:space="preserve"> </w:t>
      </w:r>
    </w:p>
    <w:p w:rsidR="003B44D1" w:rsidRPr="00606F1E" w:rsidRDefault="002343E1" w:rsidP="00F36F75">
      <w:r>
        <w:rPr>
          <w:noProof/>
        </w:rPr>
        <w:pict>
          <v:shape id="_x0000_s1031" type="#_x0000_t75" style="position:absolute;margin-left:14.6pt;margin-top:20.3pt;width:256.5pt;height:192.2pt;z-index:251649536">
            <v:imagedata r:id="rId31" o:title=""/>
            <w10:wrap type="square"/>
          </v:shape>
          <o:OLEObject Type="Embed" ProgID="PowerPoint.Slide.12" ShapeID="_x0000_s1031" DrawAspect="Content" ObjectID="_1499503493" r:id="rId32"/>
        </w:pict>
      </w:r>
    </w:p>
    <w:p w:rsidR="003546BB" w:rsidRPr="00606F1E" w:rsidRDefault="003546BB" w:rsidP="00F36F75">
      <w:pPr>
        <w:pStyle w:val="Luettelokappale"/>
      </w:pPr>
      <w:r w:rsidRPr="00606F1E">
        <w:rPr>
          <w:i/>
        </w:rPr>
        <w:t>Uutuuksista</w:t>
      </w:r>
      <w:r w:rsidRPr="00606F1E">
        <w:t xml:space="preserve"> (novelties) puhutaan innovaatioiden syntymisen ensimmäisessä vaiheessa. Tällöin kysymys on yksittäisistä toimijoista, jotka ovat lähteneet testaamaan ja kokeilemaan joltakin osin valtavirrasta poikkeavia uusia ratkaisuja. Alan toimijoiden määrä on tässä vaiheessa vähäinen, eikä toimialaa hahmoteta yhtenäisenä toimijajoukkona. Menetelmän kehittäjiä kantaa eteenpäin omakohtaisiin kokemuksiin ja tahtotilaan perustuva motivaatio. </w:t>
      </w:r>
    </w:p>
    <w:p w:rsidR="003546BB" w:rsidRPr="00606F1E" w:rsidRDefault="003546BB" w:rsidP="00F36F75">
      <w:pPr>
        <w:pStyle w:val="Luettelokappale"/>
      </w:pPr>
    </w:p>
    <w:p w:rsidR="003546BB" w:rsidRPr="00606F1E" w:rsidRDefault="003546BB" w:rsidP="00F36F75">
      <w:pPr>
        <w:pStyle w:val="Luettelokappale"/>
      </w:pPr>
      <w:r w:rsidRPr="00606F1E">
        <w:t xml:space="preserve">Innovaatioiden leviämisen seuraavassa vaiheessa puhutaan </w:t>
      </w:r>
      <w:r w:rsidRPr="00606F1E">
        <w:rPr>
          <w:i/>
        </w:rPr>
        <w:t>erikoistuotteista</w:t>
      </w:r>
      <w:r w:rsidRPr="00606F1E">
        <w:t xml:space="preserve"> (niche). Nämä tunnetaan jo markkinoilla/toimialalla paremmin, ja niiden asema muiden palveluiden joukossa alkaa joltain osin vakiintua.  Palveluntuottajat ovat löytäneet keskinäisiä yhteyksiä toisiinsa, ja verkostoitumisen kautta toimintaan on saatu lisää ammatillista osaamista sekä taloudellista ja toiminnallista kantavuutta. </w:t>
      </w:r>
    </w:p>
    <w:p w:rsidR="003546BB" w:rsidRPr="00606F1E" w:rsidRDefault="003546BB" w:rsidP="00F36F75">
      <w:pPr>
        <w:pStyle w:val="Luettelokappale"/>
      </w:pPr>
    </w:p>
    <w:p w:rsidR="003546BB" w:rsidRPr="00606F1E" w:rsidRDefault="003546BB" w:rsidP="00F36F75">
      <w:pPr>
        <w:pStyle w:val="Luettelokappale"/>
      </w:pPr>
      <w:r w:rsidRPr="00606F1E">
        <w:rPr>
          <w:i/>
        </w:rPr>
        <w:t>Vakiintuneen toimintajärjestelmän</w:t>
      </w:r>
      <w:r w:rsidRPr="00606F1E">
        <w:t xml:space="preserve"> (regime) tasolla on syntynyt myös palvelujen tuottamista tukevia vakiintuneita rakenteita, esimerkiksi lainsäädännössä, neuvonnassa ja koulutuksessa. </w:t>
      </w:r>
    </w:p>
    <w:p w:rsidR="00D87C2F" w:rsidRPr="00606F1E" w:rsidRDefault="00D87C2F" w:rsidP="00F36F75">
      <w:pPr>
        <w:pStyle w:val="Luettelokappale"/>
      </w:pPr>
    </w:p>
    <w:p w:rsidR="00D87C2F" w:rsidRPr="00606F1E" w:rsidRDefault="00D87C2F" w:rsidP="00F36F75">
      <w:pPr>
        <w:pStyle w:val="Luettelokappale"/>
      </w:pPr>
    </w:p>
    <w:p w:rsidR="003546BB" w:rsidRPr="00606F1E" w:rsidRDefault="003546BB" w:rsidP="00F36F75">
      <w:pPr>
        <w:pStyle w:val="Luettelokappale"/>
      </w:pPr>
      <w:r w:rsidRPr="00606F1E">
        <w:lastRenderedPageBreak/>
        <w:t xml:space="preserve">Innovaatiomallin ylimpänä tasona on laajan </w:t>
      </w:r>
      <w:r w:rsidRPr="00606F1E">
        <w:rPr>
          <w:i/>
        </w:rPr>
        <w:t>yhteiskunnallisen hyväksynnän ja käyttöönoton taso</w:t>
      </w:r>
      <w:r w:rsidRPr="00606F1E">
        <w:t xml:space="preserve"> (landscape), jossa toimintamallit ovat kasvaneet kiinteäksi osaksi yhteiskunnan toimintaa, ja niiden merkitys osataan nähdä laajalti kohderyhmän ja ammattialan ulkopuolella</w:t>
      </w:r>
    </w:p>
    <w:p w:rsidR="00C8111E" w:rsidRPr="00606F1E" w:rsidRDefault="00721735" w:rsidP="00F36F75">
      <w:r w:rsidRPr="00606F1E">
        <w:t>Oheinen kuvio esittää innovaatioiden synnyn ja yhteiskunnallisen vakiintumisen eri vaiheita</w:t>
      </w:r>
      <w:r w:rsidR="00FF3AA3" w:rsidRPr="00606F1E">
        <w:t xml:space="preserve"> (vrt Geels 2002)</w:t>
      </w:r>
      <w:r w:rsidRPr="00606F1E">
        <w:t xml:space="preserve">. Käytännön esimerkkinä kehityskaaren toteutumisesta voidaan tarkastella vaikkapa luonnonmukaisen maatalouden kasvua Suomessa.  </w:t>
      </w:r>
    </w:p>
    <w:p w:rsidR="007651F6" w:rsidRPr="00606F1E" w:rsidRDefault="00721735" w:rsidP="00832B13">
      <w:pPr>
        <w:pStyle w:val="Lainaus"/>
        <w:ind w:left="1304"/>
      </w:pPr>
      <w:r w:rsidRPr="00606F1E">
        <w:t>Luonnonmukaiseen viljelytapaan liittyviä ajatuksia alettiin Suomessa kehittää laajemmassa mitassa 1970-luvussa</w:t>
      </w:r>
      <w:r w:rsidR="003546BB" w:rsidRPr="00606F1E">
        <w:t xml:space="preserve">. Muun muassa </w:t>
      </w:r>
      <w:r w:rsidRPr="00606F1E">
        <w:t xml:space="preserve">Savossa ja Helsingin maatalousmetsätieteellisen opiskelijoiden joukossa syntyi </w:t>
      </w:r>
      <w:r w:rsidR="00B918EA" w:rsidRPr="00606F1E">
        <w:t xml:space="preserve">aiheeseen </w:t>
      </w:r>
      <w:r w:rsidRPr="00606F1E">
        <w:t xml:space="preserve">keskittyneitä yhdistyksiä.  Tähän asti maatalouden kehittämisen painopiste oli </w:t>
      </w:r>
      <w:r w:rsidR="007651F6" w:rsidRPr="00606F1E">
        <w:t xml:space="preserve">ollut </w:t>
      </w:r>
      <w:r w:rsidR="00C8111E" w:rsidRPr="00606F1E">
        <w:t>t</w:t>
      </w:r>
      <w:r w:rsidR="007651F6" w:rsidRPr="00606F1E">
        <w:t xml:space="preserve">uotannon lisäämisessä ja tuotantomenetelmien tehokkuuden </w:t>
      </w:r>
      <w:r w:rsidR="00C8111E" w:rsidRPr="00606F1E">
        <w:t xml:space="preserve">kehittämisessä. Luonnonmukaisen viljelyn kokeiluja tehtiin ja niiden tuloksena syntyneitä tuotteita alkoi myös vähitellen ilmestyä </w:t>
      </w:r>
      <w:r w:rsidRPr="00606F1E">
        <w:t>kauppo</w:t>
      </w:r>
      <w:r w:rsidR="00C8111E" w:rsidRPr="00606F1E">
        <w:t xml:space="preserve">jen tarjontaan. </w:t>
      </w:r>
      <w:r w:rsidRPr="00606F1E">
        <w:t xml:space="preserve">1980-luvulla </w:t>
      </w:r>
      <w:r w:rsidR="00C8111E" w:rsidRPr="00606F1E">
        <w:t xml:space="preserve">luonnonmukainen </w:t>
      </w:r>
      <w:r w:rsidRPr="00606F1E">
        <w:t>tuotantotapa ja s</w:t>
      </w:r>
      <w:r w:rsidR="00C8111E" w:rsidRPr="00606F1E">
        <w:t>amalla myös s</w:t>
      </w:r>
      <w:r w:rsidRPr="00606F1E">
        <w:t>en kuluttajajoukko laajenivat.  Lisääntynyt tietoisuus ympäristöongelmista lisäsi kuluttajien kiinnostusta ekologisesti viljeltyihin tuotteisiin. Myös j</w:t>
      </w:r>
      <w:r w:rsidR="007651F6" w:rsidRPr="00606F1E">
        <w:t>alostus- ja markk</w:t>
      </w:r>
      <w:r w:rsidRPr="00606F1E">
        <w:t>inointijärjestelmät kehittyivät</w:t>
      </w:r>
      <w:r w:rsidR="00C8111E" w:rsidRPr="00606F1E">
        <w:t xml:space="preserve">. Elintarvikemarkkinoiden näkökulmasta </w:t>
      </w:r>
      <w:r w:rsidRPr="00606F1E">
        <w:t xml:space="preserve">tuotteet </w:t>
      </w:r>
      <w:r w:rsidR="00C8111E" w:rsidRPr="00606F1E">
        <w:t xml:space="preserve">edustivat lähinnä </w:t>
      </w:r>
      <w:r w:rsidR="00BD4742" w:rsidRPr="00606F1E">
        <w:t>erikoistuotteita, joilla oli oma kuluttajaryhmänsä.  V</w:t>
      </w:r>
      <w:r w:rsidR="007651F6" w:rsidRPr="00606F1E">
        <w:t>ähitellen laajeni</w:t>
      </w:r>
      <w:r w:rsidR="00BD4742" w:rsidRPr="00606F1E">
        <w:t xml:space="preserve">vat </w:t>
      </w:r>
      <w:r w:rsidR="007651F6" w:rsidRPr="00606F1E">
        <w:t>luonnonmukaiseen tuotantoon liittyvä</w:t>
      </w:r>
      <w:r w:rsidR="00BD4742" w:rsidRPr="00606F1E">
        <w:t>t</w:t>
      </w:r>
      <w:r w:rsidR="007651F6" w:rsidRPr="00606F1E">
        <w:t xml:space="preserve"> tu</w:t>
      </w:r>
      <w:r w:rsidR="00BD4742" w:rsidRPr="00606F1E">
        <w:t xml:space="preserve">tkimus- ja neuvontajärjestelmät, samoin kuin toimialan kansainvälinen yhteistyö. Toimialaa </w:t>
      </w:r>
      <w:r w:rsidR="007651F6" w:rsidRPr="00606F1E">
        <w:t xml:space="preserve">koskevaa lainsäädäntöä ryhdyttiin </w:t>
      </w:r>
      <w:r w:rsidR="00BD4742" w:rsidRPr="00606F1E">
        <w:t>kehittämään sekä kansainvälisel</w:t>
      </w:r>
      <w:r w:rsidR="00407D6A" w:rsidRPr="00606F1E">
        <w:t>lä että kansallisella tasolla.</w:t>
      </w:r>
      <w:r w:rsidR="00BD4742" w:rsidRPr="00606F1E">
        <w:t xml:space="preserve"> </w:t>
      </w:r>
      <w:r w:rsidR="007651F6" w:rsidRPr="00606F1E">
        <w:t xml:space="preserve">Vuonna 2007 </w:t>
      </w:r>
      <w:r w:rsidR="00BD4742" w:rsidRPr="00606F1E">
        <w:t xml:space="preserve">julkaistiin </w:t>
      </w:r>
      <w:r w:rsidR="007651F6" w:rsidRPr="00606F1E">
        <w:t>E</w:t>
      </w:r>
      <w:r w:rsidR="00BD4742" w:rsidRPr="00606F1E">
        <w:t xml:space="preserve">uroopan Unionin </w:t>
      </w:r>
      <w:r w:rsidR="007651F6" w:rsidRPr="00606F1E">
        <w:t>asetu</w:t>
      </w:r>
      <w:r w:rsidR="00C8111E" w:rsidRPr="00606F1E">
        <w:t>s</w:t>
      </w:r>
      <w:r w:rsidR="007651F6" w:rsidRPr="00606F1E">
        <w:t xml:space="preserve"> luonnonmukaisen tuotannon ohjaamiseen</w:t>
      </w:r>
      <w:r w:rsidR="00BD4742" w:rsidRPr="00606F1E">
        <w:t xml:space="preserve">. Vastaavasti </w:t>
      </w:r>
      <w:r w:rsidR="007651F6" w:rsidRPr="00606F1E">
        <w:t>Maa- ja metsätalou</w:t>
      </w:r>
      <w:r w:rsidR="00BA7759" w:rsidRPr="00606F1E">
        <w:t>s</w:t>
      </w:r>
      <w:r w:rsidR="007651F6" w:rsidRPr="00606F1E">
        <w:t>ministeriön asetu</w:t>
      </w:r>
      <w:r w:rsidR="00C8111E" w:rsidRPr="00606F1E">
        <w:t>s</w:t>
      </w:r>
      <w:r w:rsidR="007651F6" w:rsidRPr="00606F1E">
        <w:t xml:space="preserve"> luonnonmukaisesta tuotannosta, luonnonmukaisten tuotteiden merkinnöistä ja valvonnasta </w:t>
      </w:r>
      <w:r w:rsidR="00BD4742" w:rsidRPr="00606F1E">
        <w:t xml:space="preserve">saatettiin voimaan </w:t>
      </w:r>
      <w:r w:rsidR="007651F6" w:rsidRPr="00606F1E">
        <w:t>vuonna 2008.</w:t>
      </w:r>
      <w:r w:rsidR="00C8111E" w:rsidRPr="00606F1E">
        <w:t xml:space="preserve"> Asteittain tuotanto erilaisten kasvinviljely- ja kotieläintuotteiden osalta on laajentunut. Nykyisellään Suomen viljelyalasta on 7,5 prosenttia luomutuotannon sitoumusten piirissä.</w:t>
      </w:r>
      <w:r w:rsidR="007651F6" w:rsidRPr="00606F1E">
        <w:t xml:space="preserve"> </w:t>
      </w:r>
    </w:p>
    <w:p w:rsidR="00715ACF" w:rsidRPr="00606F1E" w:rsidRDefault="00715ACF" w:rsidP="00F36F75"/>
    <w:p w:rsidR="00995904" w:rsidRPr="00606F1E" w:rsidRDefault="00715ACF" w:rsidP="00B53E68">
      <w:r w:rsidRPr="00606F1E">
        <w:t xml:space="preserve">Luonnonmukaisen maataloustuotannon kasvu ja vakiintuminen osaksi suomalaisen yhteiskunnan rakenteita on </w:t>
      </w:r>
      <w:r w:rsidR="003546BB" w:rsidRPr="00606F1E">
        <w:t xml:space="preserve">siis </w:t>
      </w:r>
      <w:r w:rsidRPr="00606F1E">
        <w:t>kestänyt use</w:t>
      </w:r>
      <w:r w:rsidR="003546BB" w:rsidRPr="00606F1E">
        <w:t xml:space="preserve">iden </w:t>
      </w:r>
      <w:r w:rsidRPr="00606F1E">
        <w:t>vuosikymmen</w:t>
      </w:r>
      <w:r w:rsidR="003546BB" w:rsidRPr="00606F1E">
        <w:t>t</w:t>
      </w:r>
      <w:r w:rsidRPr="00606F1E">
        <w:t>en ajan.  Joidenkin innovaatioiden synty ja vakiintuminen tapahtuu ehkä nopeamminkin. Muun muassa teknologiset ratkaisut</w:t>
      </w:r>
      <w:r w:rsidR="00995904" w:rsidRPr="00606F1E">
        <w:t xml:space="preserve"> </w:t>
      </w:r>
      <w:r w:rsidRPr="00606F1E">
        <w:t xml:space="preserve">saattavat kaupan </w:t>
      </w:r>
      <w:r w:rsidR="00995904" w:rsidRPr="00606F1E">
        <w:t>välityksellä levit</w:t>
      </w:r>
      <w:r w:rsidRPr="00606F1E">
        <w:t xml:space="preserve">ä varsin nopeasti vakiintuneen käytön asteelle. </w:t>
      </w:r>
    </w:p>
    <w:p w:rsidR="00995904" w:rsidRPr="00606F1E" w:rsidRDefault="00995904" w:rsidP="00B53E68">
      <w:r w:rsidRPr="00606F1E">
        <w:t>Suomalaisessa yhteiskunnassa on vahvaa osaamista kasvuvaiheessa olevien liiketoimintamallien tukemiseen. Tässä vaiheessa toimintamalli perusteet ovat vakiintuneet, ja kasvua voidaan hakea tuotantoa tehostamalla ja toimintaa ohjaavia järjestelmiä kehittämällä. Uutuustuotteiden syntyyn liittyvä kokeilutoiminta on sen sijaan heikommassa asemassa. Tässä vaiheessa toiminnan tukena ei ole vielä yhteiskunnan yleistä hyväksyntää tai valmiiksi muotoiltuja ohjeistuksia. Kokeilutoiminta tapahtuu edelläkävijäyksilöiden tasolla.  N</w:t>
      </w:r>
      <w:r w:rsidRPr="00606F1E">
        <w:rPr>
          <w:rFonts w:cs="Times New Roman"/>
        </w:rPr>
        <w:t>ämä ihmiset ovat omassa elämässään joutuneet kohtaamaan asioita, jotka ovat saaneet heidät kyseenalaistamaan vallitsevat käytännöt ja hakeutumaan kohden uudenlaisia toimintatapoja. Kokeilujen tuottamat tulokset ovat rohkaisseet jatkamaan ja hakeutumaan muiden samalla tavalla ajattelevien ihmisten yhteyteen. Vähitellen toimintamalli on saanut enemmän tunnettavuutta. Varhaisen vaiheen kehittämisessä kohdataan kuitenkin aina myös vastustusta ja kritiikkiä</w:t>
      </w:r>
      <w:r w:rsidR="00966754" w:rsidRPr="00606F1E">
        <w:rPr>
          <w:rFonts w:cs="Times New Roman"/>
        </w:rPr>
        <w:t xml:space="preserve">, joka pitää pystyä kohtaamaan. </w:t>
      </w:r>
      <w:r w:rsidRPr="00606F1E">
        <w:rPr>
          <w:rFonts w:cs="Times New Roman"/>
        </w:rPr>
        <w:t>Rohkeus riskinott</w:t>
      </w:r>
      <w:r w:rsidR="00966754" w:rsidRPr="00606F1E">
        <w:rPr>
          <w:rFonts w:cs="Times New Roman"/>
        </w:rPr>
        <w:t xml:space="preserve">oon ja epäonnistumisten sietäminen </w:t>
      </w:r>
      <w:r w:rsidRPr="00606F1E">
        <w:rPr>
          <w:rFonts w:cs="Times New Roman"/>
        </w:rPr>
        <w:t>o</w:t>
      </w:r>
      <w:r w:rsidR="00966754" w:rsidRPr="00606F1E">
        <w:rPr>
          <w:rFonts w:cs="Times New Roman"/>
        </w:rPr>
        <w:t>vat</w:t>
      </w:r>
      <w:r w:rsidRPr="00606F1E">
        <w:rPr>
          <w:rFonts w:cs="Times New Roman"/>
        </w:rPr>
        <w:t xml:space="preserve"> olennai</w:t>
      </w:r>
      <w:r w:rsidR="00966754" w:rsidRPr="00606F1E">
        <w:rPr>
          <w:rFonts w:cs="Times New Roman"/>
        </w:rPr>
        <w:t xml:space="preserve">sia lähtökohtia </w:t>
      </w:r>
      <w:r w:rsidRPr="00606F1E">
        <w:rPr>
          <w:rFonts w:cs="Times New Roman"/>
        </w:rPr>
        <w:t>uuden luomis</w:t>
      </w:r>
      <w:r w:rsidR="00966754" w:rsidRPr="00606F1E">
        <w:rPr>
          <w:rFonts w:cs="Times New Roman"/>
        </w:rPr>
        <w:t>essa</w:t>
      </w:r>
      <w:r w:rsidRPr="00606F1E">
        <w:rPr>
          <w:rFonts w:cs="Times New Roman"/>
        </w:rPr>
        <w:t xml:space="preserve">.  </w:t>
      </w:r>
    </w:p>
    <w:p w:rsidR="00966754" w:rsidRPr="00606F1E" w:rsidRDefault="00966754" w:rsidP="00B53E68">
      <w:r w:rsidRPr="00606F1E">
        <w:t xml:space="preserve">Uudistusten luomisen ja niiden kasvuvaiheeseen liittyvä ajattelutapa eroaa selkeästi toisistaan.  Uuden luomisessa keskeistä on ongelmalähtöisyys, kun taas myöhemmässä vaiheessa painottua menetelmälähtöiseen tiedontuotantoon  ja </w:t>
      </w:r>
      <w:r w:rsidR="00A32016">
        <w:t>–välitykseen. Ongelmalähtöisessä</w:t>
      </w:r>
      <w:r w:rsidRPr="00606F1E">
        <w:t xml:space="preserve"> ajattelussa vastausvaihtoja ei ole ennalta rajattu, vaan toimijoilla on vapaus luovuuteen ja uudenlaisten ratkaisujen hakemiseen. </w:t>
      </w:r>
      <w:r w:rsidR="003C494A" w:rsidRPr="00606F1E">
        <w:t>Rajojen ylittämistä ja eri näkökulmien yhteen törmäyttämistä voi auttaa innovaatioiden rakentajien (</w:t>
      </w:r>
      <w:r w:rsidRPr="00606F1E">
        <w:t>Innovation brokers</w:t>
      </w:r>
      <w:r w:rsidR="003C494A" w:rsidRPr="00606F1E">
        <w:t xml:space="preserve">) hakeminen mukaan toimintaan. </w:t>
      </w:r>
      <w:r w:rsidR="00A27A4E" w:rsidRPr="00606F1E">
        <w:t xml:space="preserve">Luovan ja ongelmalähtöisen ajattelun ehtona on myös toimijoiden kokema turvallisuuden tunne; stressin ja henkisen kuormituksen myötä </w:t>
      </w:r>
      <w:r w:rsidR="00A27A4E" w:rsidRPr="00606F1E">
        <w:lastRenderedPageBreak/>
        <w:t>toimijoiden ajattelu ja toiminta ohjautuu vallitsevien käytäntöjen mukaiseen suuntaan.  Tilanteiden kokonaisvaltainen arviointi ja tunnetilojen hallinta heikkenevät niinkään henkisen kuormittuneisuuden myötä (Huether</w:t>
      </w:r>
      <w:r w:rsidR="0086132D" w:rsidRPr="00606F1E">
        <w:t xml:space="preserve"> 2008, 2010)</w:t>
      </w:r>
      <w:r w:rsidR="00A27A4E" w:rsidRPr="00606F1E">
        <w:t xml:space="preserve">. </w:t>
      </w:r>
    </w:p>
    <w:p w:rsidR="00CA3454" w:rsidRPr="00606F1E" w:rsidRDefault="003C494A" w:rsidP="00B53E68">
      <w:r w:rsidRPr="00606F1E">
        <w:t xml:space="preserve">Oleellista on tunnistaa myös uudistusten syntymistä estäviä tekijöitä, jotka ilmenevät </w:t>
      </w:r>
      <w:r w:rsidR="00ED6281" w:rsidRPr="00606F1E">
        <w:t xml:space="preserve">yksiköiden ajattelun ja toimijaverkoston vuorovaikutussuhteiden tasolla. </w:t>
      </w:r>
      <w:r w:rsidR="006830AC" w:rsidRPr="00606F1E">
        <w:t xml:space="preserve">Sosiaalisen pääoman tarkasteluissa erotetaan </w:t>
      </w:r>
      <w:r w:rsidR="006830AC" w:rsidRPr="00606F1E">
        <w:rPr>
          <w:i/>
        </w:rPr>
        <w:t>vahvan vuorovaikutuksen</w:t>
      </w:r>
      <w:r w:rsidR="006830AC" w:rsidRPr="00606F1E">
        <w:t xml:space="preserve"> siteet</w:t>
      </w:r>
      <w:r w:rsidR="00D32F3D" w:rsidRPr="00606F1E">
        <w:t xml:space="preserve"> (bonding)</w:t>
      </w:r>
      <w:r w:rsidR="006830AC" w:rsidRPr="00606F1E">
        <w:t xml:space="preserve">, jotka näkyvät ryhmäidentiteetin tasolla </w:t>
      </w:r>
      <w:r w:rsidR="00D32F3D" w:rsidRPr="00606F1E">
        <w:t xml:space="preserve">sekä </w:t>
      </w:r>
      <w:r w:rsidR="006830AC" w:rsidRPr="00606F1E">
        <w:rPr>
          <w:i/>
        </w:rPr>
        <w:t>heikomman vuorovaikutu</w:t>
      </w:r>
      <w:r w:rsidR="00D32F3D" w:rsidRPr="00606F1E">
        <w:rPr>
          <w:i/>
        </w:rPr>
        <w:t>ksen</w:t>
      </w:r>
      <w:r w:rsidR="00D32F3D" w:rsidRPr="00606F1E">
        <w:t xml:space="preserve"> </w:t>
      </w:r>
      <w:r w:rsidR="006830AC" w:rsidRPr="00606F1E">
        <w:t xml:space="preserve">yhdistävät (bridging) siteet, joiden kautta </w:t>
      </w:r>
      <w:r w:rsidR="00D32F3D" w:rsidRPr="00606F1E">
        <w:t>v</w:t>
      </w:r>
      <w:r w:rsidR="006830AC" w:rsidRPr="00606F1E">
        <w:t>aihdetaan tietoa ja luodaan yhteysverkostoja (Ruuskanen 2001).</w:t>
      </w:r>
      <w:r w:rsidR="00D32F3D" w:rsidRPr="00606F1E">
        <w:t xml:space="preserve"> Uudistusten syntyminen edellyttää toimijoiden välistä luottamusta, mikä sallii uusien asioiden kokeilun ja riskinoton. </w:t>
      </w:r>
      <w:r w:rsidR="00CA3454" w:rsidRPr="00606F1E">
        <w:t>H</w:t>
      </w:r>
      <w:r w:rsidR="006830AC" w:rsidRPr="00606F1E">
        <w:t xml:space="preserve">eikomman vuorovaikutuksen verkostoissa ihmiset toimivat varovaisemmin, ja tiedonkulussa keskitytään vakiintuneisiin teemoihin. </w:t>
      </w:r>
      <w:r w:rsidR="00CE1C9D">
        <w:t>H</w:t>
      </w:r>
      <w:r w:rsidR="00D32F3D" w:rsidRPr="00606F1E">
        <w:t xml:space="preserve">yvä yhteistyösuhde antaa energia ja helpottaa tavoitteiden saavuttamista, huono suhde vie aikaa ja energiaa.  </w:t>
      </w:r>
    </w:p>
    <w:p w:rsidR="006830AC" w:rsidRPr="00606F1E" w:rsidRDefault="00CA3454" w:rsidP="00B53E68">
      <w:r w:rsidRPr="00606F1E">
        <w:t xml:space="preserve">Osa kommunikaatiosta tapahtuu yhteisön sisällä, ja osa sen yhteyksinä ulkoisiin toimijoihin. Innovaatioihin tarvitaan kykyä </w:t>
      </w:r>
      <w:r w:rsidR="006830AC" w:rsidRPr="00606F1E">
        <w:t>yhteisön sisäisen ja sen ulkoisen kommunikaation yhdistämiseen</w:t>
      </w:r>
      <w:r w:rsidR="0084195F" w:rsidRPr="00606F1E">
        <w:t xml:space="preserve"> (Yliherva 2004). </w:t>
      </w:r>
      <w:r w:rsidRPr="00606F1E">
        <w:t xml:space="preserve">Ulkoisten verkostojen kautta tuodaan </w:t>
      </w:r>
      <w:r w:rsidR="006830AC" w:rsidRPr="00606F1E">
        <w:t>uutta tietoa ja osaamista yhteisön sisälle</w:t>
      </w:r>
      <w:r w:rsidRPr="00606F1E">
        <w:t>, t</w:t>
      </w:r>
      <w:r w:rsidR="006830AC" w:rsidRPr="00606F1E">
        <w:t>ietoaineistojen käyttöön</w:t>
      </w:r>
      <w:r w:rsidRPr="00606F1E">
        <w:t xml:space="preserve"> </w:t>
      </w:r>
      <w:r w:rsidR="006830AC" w:rsidRPr="00606F1E">
        <w:t xml:space="preserve">saaminen vaatii kuitenkin </w:t>
      </w:r>
      <w:r w:rsidRPr="00606F1E">
        <w:t xml:space="preserve">myös </w:t>
      </w:r>
      <w:r w:rsidR="006830AC" w:rsidRPr="00606F1E">
        <w:t xml:space="preserve">yhteisön sisäisiä </w:t>
      </w:r>
      <w:r w:rsidRPr="00606F1E">
        <w:t>vuorovaikutus</w:t>
      </w:r>
      <w:r w:rsidR="006830AC" w:rsidRPr="00606F1E">
        <w:t xml:space="preserve">verkostoja, joiden kautta </w:t>
      </w:r>
      <w:r w:rsidR="0084195F" w:rsidRPr="00606F1E">
        <w:t xml:space="preserve">laajoista tietomassoista </w:t>
      </w:r>
      <w:r w:rsidRPr="00606F1E">
        <w:t xml:space="preserve">tunnistetaan olennainen, ja sovelletaan </w:t>
      </w:r>
      <w:r w:rsidR="0084195F" w:rsidRPr="00606F1E">
        <w:t xml:space="preserve">tätä </w:t>
      </w:r>
      <w:r w:rsidR="006830AC" w:rsidRPr="00606F1E">
        <w:t>tietoa osaksi yhteisön om</w:t>
      </w:r>
      <w:r w:rsidR="0084195F" w:rsidRPr="00606F1E">
        <w:t xml:space="preserve">ia käytäntöjä. </w:t>
      </w:r>
      <w:r w:rsidR="006830AC" w:rsidRPr="00606F1E">
        <w:t xml:space="preserve"> Harmaakorpi (2008) tiivistää: yhteisöjen kehittämisessä tarvitaan sekä hyväkuntoisia lähiteitä että pitkien etäisyyksien reittejä.  </w:t>
      </w:r>
    </w:p>
    <w:p w:rsidR="00CA3454" w:rsidRPr="00606F1E" w:rsidRDefault="00CA3454" w:rsidP="00B53E68">
      <w:r w:rsidRPr="00606F1E">
        <w:t>Vuorovaikutuksen laatua heikentäviä tekijöitä voi olla monia. Organisaation toimintamalli voi olla liian auktoritäärinen, jolloin tekijöiden ja toimijoiden ääntä ei kuunnella. Osa toimijoista saattaa olla työssään ylikuormittuneita, jolloin valmiuksia uusien asioiden työstämiseen ei ole. Yhteisön sisäinen kilpailuhenki saattaa viedä huomion omakohtaisten tavoitteiden toteuttami</w:t>
      </w:r>
      <w:r w:rsidR="005F5B3F" w:rsidRPr="00606F1E">
        <w:t xml:space="preserve">seen, jolloin yhteiset päämäärät jäävät keskinäisen valtataistelun jalkoihin. </w:t>
      </w:r>
      <w:r w:rsidRPr="00606F1E">
        <w:t xml:space="preserve">  </w:t>
      </w:r>
    </w:p>
    <w:p w:rsidR="006A2F42" w:rsidRPr="00606F1E" w:rsidRDefault="006A2F42" w:rsidP="00B53E68"/>
    <w:p w:rsidR="00B9735D" w:rsidRPr="00B53E68" w:rsidRDefault="00B9735D" w:rsidP="00B53E68">
      <w:pPr>
        <w:pStyle w:val="Otsikko3"/>
      </w:pPr>
      <w:bookmarkStart w:id="52" w:name="_Toc406154368"/>
      <w:bookmarkStart w:id="53" w:name="_Toc410995218"/>
      <w:r w:rsidRPr="00B53E68">
        <w:t>Kontrafaktuaali</w:t>
      </w:r>
      <w:bookmarkEnd w:id="52"/>
      <w:r w:rsidR="00B53E68">
        <w:t>nen tarkastelu</w:t>
      </w:r>
      <w:bookmarkEnd w:id="53"/>
    </w:p>
    <w:p w:rsidR="00B53E68" w:rsidRDefault="00B53E68" w:rsidP="00F36F75"/>
    <w:p w:rsidR="00B9735D" w:rsidRPr="00606F1E" w:rsidRDefault="00B9735D" w:rsidP="00F36F75">
      <w:r w:rsidRPr="00606F1E">
        <w:t xml:space="preserve">Innovaatioiden seurantaan on lähtökohtaisesti kaksi vaihtoehtoa; joko jäljittää uusien ratkaisujen </w:t>
      </w:r>
      <w:r w:rsidR="009A6917" w:rsidRPr="00606F1E">
        <w:t xml:space="preserve">määrää </w:t>
      </w:r>
      <w:r w:rsidRPr="00606F1E">
        <w:t xml:space="preserve"> konkreettisten case-tapausten tasolla, tai tarkastella innovaatioiden syntyä tukevan </w:t>
      </w:r>
      <w:r w:rsidR="004A3E64" w:rsidRPr="00606F1E">
        <w:t xml:space="preserve">ja mahdollistavan </w:t>
      </w:r>
      <w:r w:rsidRPr="00606F1E">
        <w:t>toimintaympäristön muutoksia.  Ohjelman vaikutusta innovatiivisuu</w:t>
      </w:r>
      <w:r w:rsidR="00DF68EA" w:rsidRPr="00606F1E">
        <w:t xml:space="preserve">den kehitykseen </w:t>
      </w:r>
      <w:r w:rsidRPr="00606F1E">
        <w:t>on kuitenkin hankala todentaa</w:t>
      </w:r>
      <w:r w:rsidR="00DF68EA" w:rsidRPr="00606F1E">
        <w:t>. E</w:t>
      </w:r>
      <w:r w:rsidRPr="00606F1E">
        <w:t xml:space="preserve">nsiksikin siksi, että </w:t>
      </w:r>
      <w:r w:rsidR="00DF68EA" w:rsidRPr="00606F1E">
        <w:t>kokonaistason</w:t>
      </w:r>
      <w:r w:rsidRPr="00606F1E">
        <w:t xml:space="preserve"> muutosta on haastava </w:t>
      </w:r>
      <w:r w:rsidR="005F5B3F" w:rsidRPr="00606F1E">
        <w:t xml:space="preserve">todentaa, </w:t>
      </w:r>
      <w:r w:rsidR="00DF68EA" w:rsidRPr="00606F1E">
        <w:t xml:space="preserve">ja </w:t>
      </w:r>
      <w:r w:rsidRPr="00606F1E">
        <w:t xml:space="preserve">toiseksi siksi, että ohjelmatoimien merkitystä </w:t>
      </w:r>
      <w:r w:rsidR="005F5B3F" w:rsidRPr="00606F1E">
        <w:t xml:space="preserve">on hankala erottaa </w:t>
      </w:r>
      <w:r w:rsidRPr="00606F1E">
        <w:t>yhteiskunnan muu</w:t>
      </w:r>
      <w:r w:rsidR="005F5B3F" w:rsidRPr="00606F1E">
        <w:t>sta</w:t>
      </w:r>
      <w:r w:rsidRPr="00606F1E">
        <w:t xml:space="preserve"> kehitykse</w:t>
      </w:r>
      <w:r w:rsidR="005F5B3F" w:rsidRPr="00606F1E">
        <w:t xml:space="preserve">stä. </w:t>
      </w:r>
      <w:r w:rsidRPr="00606F1E">
        <w:t xml:space="preserve">Ohjelmatoimien vaikutukset ovat omiaan leviämään ja vaikuttamaan laajalti myös tukitoimenpiteiden ulkopuolella, samoin kuin yhteiskunnallisen kehityksen muutostrendit vaikuttavat </w:t>
      </w:r>
      <w:r w:rsidR="00DF68EA" w:rsidRPr="00606F1E">
        <w:t xml:space="preserve">osaltaan </w:t>
      </w:r>
      <w:r w:rsidR="005F5B3F" w:rsidRPr="00606F1E">
        <w:t xml:space="preserve">seurattavien </w:t>
      </w:r>
      <w:r w:rsidRPr="00606F1E">
        <w:t xml:space="preserve">kohteiden kehitykseen. </w:t>
      </w:r>
    </w:p>
    <w:p w:rsidR="00B9735D" w:rsidRPr="00606F1E" w:rsidRDefault="00DF68EA" w:rsidP="00F36F75">
      <w:r w:rsidRPr="00606F1E">
        <w:t>Vaikuttavuuss</w:t>
      </w:r>
      <w:r w:rsidR="00B9735D" w:rsidRPr="00606F1E">
        <w:t xml:space="preserve">euranta </w:t>
      </w:r>
      <w:r w:rsidRPr="00606F1E">
        <w:t xml:space="preserve">kannattaa </w:t>
      </w:r>
      <w:r w:rsidR="00B9735D" w:rsidRPr="00606F1E">
        <w:t xml:space="preserve">tässä tapauksessa </w:t>
      </w:r>
      <w:r w:rsidRPr="00606F1E">
        <w:t xml:space="preserve">suunnata ohjelman </w:t>
      </w:r>
      <w:r w:rsidR="00B9735D" w:rsidRPr="00606F1E">
        <w:t xml:space="preserve">tulosindikaattoreihin </w:t>
      </w:r>
      <w:r w:rsidRPr="00606F1E">
        <w:t>sekä kasvattaa samalla innovaatioiden syntyyn ja kehittämiseen liittyvää yleis</w:t>
      </w:r>
      <w:r w:rsidR="005F5B3F" w:rsidRPr="00606F1E">
        <w:t>tä osaamista</w:t>
      </w:r>
      <w:r w:rsidRPr="00606F1E">
        <w:t xml:space="preserve">, jonka myötä toimenpiteitä opitaan suuntaamaan entistä paremmin. </w:t>
      </w:r>
    </w:p>
    <w:p w:rsidR="00B9735D" w:rsidRPr="00606F1E" w:rsidRDefault="00B9735D" w:rsidP="00F36F75"/>
    <w:bookmarkStart w:id="54" w:name="_Toc403562026"/>
    <w:p w:rsidR="007850ED" w:rsidRPr="00606F1E" w:rsidRDefault="007850ED" w:rsidP="00F36F75">
      <w:r w:rsidRPr="00606F1E">
        <w:object w:dxaOrig="7191" w:dyaOrig="5393">
          <v:shape id="_x0000_i1028" type="#_x0000_t75" style="width:370.3pt;height:276.85pt" o:ole="">
            <v:imagedata r:id="rId33" o:title=""/>
          </v:shape>
          <o:OLEObject Type="Embed" ProgID="PowerPoint.Slide.12" ShapeID="_x0000_i1028" DrawAspect="Content" ObjectID="_1499503491" r:id="rId34"/>
        </w:object>
      </w:r>
    </w:p>
    <w:p w:rsidR="00F76A39" w:rsidRPr="00606F1E" w:rsidRDefault="00F76A39" w:rsidP="00F36F75">
      <w:pPr>
        <w:pStyle w:val="Otsikko3"/>
      </w:pPr>
      <w:bookmarkStart w:id="55" w:name="_Toc410995219"/>
      <w:r w:rsidRPr="00606F1E">
        <w:t>Innovaatioiden mittaaminen</w:t>
      </w:r>
      <w:bookmarkEnd w:id="54"/>
      <w:bookmarkEnd w:id="55"/>
      <w:r w:rsidR="00A03525" w:rsidRPr="00606F1E">
        <w:t xml:space="preserve"> </w:t>
      </w:r>
    </w:p>
    <w:p w:rsidR="003B44D1" w:rsidRDefault="003B44D1" w:rsidP="00F36F75"/>
    <w:p w:rsidR="00CE1C9D" w:rsidRDefault="00CE1C9D" w:rsidP="00F36F75">
      <w:r>
        <w:t xml:space="preserve">Komission ohjeessa maaseutuohjelmien arviointiin (EC 2014) suosittaa käyttämään innovaatioiden arvioimiseen monipuolista arviointiotetta, joka sisältää sekä määrällisiä että laadullisia aineistoja. Arvioinnissa tulee selvittää: </w:t>
      </w:r>
    </w:p>
    <w:p w:rsidR="00CE1C9D" w:rsidRDefault="00CE1C9D" w:rsidP="00885154">
      <w:pPr>
        <w:pStyle w:val="Luettelokappale"/>
        <w:numPr>
          <w:ilvl w:val="0"/>
          <w:numId w:val="1"/>
        </w:numPr>
      </w:pPr>
      <w:r>
        <w:t xml:space="preserve">kuinka </w:t>
      </w:r>
      <w:r w:rsidR="0013133B">
        <w:t>Maaseutuohjelma</w:t>
      </w:r>
      <w:r>
        <w:t xml:space="preserve"> on vaikuttanut innovaatioiden syntymisen edellytyksiin, tutkimukseen ja kehittämistoimintaan maaseutualueilla</w:t>
      </w:r>
    </w:p>
    <w:p w:rsidR="00CE1C9D" w:rsidRDefault="00CE1C9D" w:rsidP="00885154">
      <w:pPr>
        <w:pStyle w:val="Luettelokappale"/>
        <w:numPr>
          <w:ilvl w:val="0"/>
          <w:numId w:val="1"/>
        </w:numPr>
      </w:pPr>
      <w:r>
        <w:t>kuinka innovaatioihin liittyviä tavoitteita on edistetty ohjelman muilla painopistealueilla</w:t>
      </w:r>
    </w:p>
    <w:p w:rsidR="00CE1C9D" w:rsidRDefault="00CE1C9D" w:rsidP="00885154">
      <w:pPr>
        <w:pStyle w:val="Luettelokappale"/>
        <w:numPr>
          <w:ilvl w:val="0"/>
          <w:numId w:val="1"/>
        </w:numPr>
      </w:pPr>
      <w:r>
        <w:t>kuinka EIP-ryhmien (tuki innovatiivisten yhteistyöryhmien perustamiseen) toiminnan kautta on edistetty innovaatioihin liittyviä tavoitteita</w:t>
      </w:r>
    </w:p>
    <w:p w:rsidR="00CE1C9D" w:rsidRDefault="00CE1C9D" w:rsidP="00F36F75"/>
    <w:p w:rsidR="00EE2B70" w:rsidRDefault="002736C0" w:rsidP="00F36F75">
      <w:pPr>
        <w:rPr>
          <w:rFonts w:eastAsia="Times New Roman" w:cs="Times New Roman"/>
        </w:rPr>
      </w:pPr>
      <w:r w:rsidRPr="00606F1E">
        <w:rPr>
          <w:b/>
          <w:i/>
        </w:rPr>
        <w:t xml:space="preserve">Patenttihakemuksen määrä. </w:t>
      </w:r>
      <w:r w:rsidR="00F76A39" w:rsidRPr="00606F1E">
        <w:t xml:space="preserve">Innovaatioiden seurantaan ja arviointiin on tähän mennessä esitetty </w:t>
      </w:r>
      <w:r w:rsidR="00DF68EA" w:rsidRPr="00606F1E">
        <w:t xml:space="preserve">maaseutualueilla tehtyjen </w:t>
      </w:r>
      <w:r w:rsidR="00F76A39" w:rsidRPr="00606F1E">
        <w:t>patenttihakemusten määrää</w:t>
      </w:r>
      <w:r w:rsidR="00DF68EA" w:rsidRPr="00606F1E">
        <w:t xml:space="preserve">. </w:t>
      </w:r>
      <w:r w:rsidR="00F76A39" w:rsidRPr="00606F1E">
        <w:t>T</w:t>
      </w:r>
      <w:r w:rsidR="00DF68EA" w:rsidRPr="00606F1E">
        <w:t>i</w:t>
      </w:r>
      <w:r w:rsidR="00F76A39" w:rsidRPr="00606F1E">
        <w:rPr>
          <w:rFonts w:eastAsia="Times New Roman" w:cs="Times New Roman"/>
        </w:rPr>
        <w:t>lasto</w:t>
      </w:r>
      <w:r w:rsidR="00DF68EA" w:rsidRPr="00606F1E">
        <w:rPr>
          <w:rFonts w:eastAsia="Times New Roman" w:cs="Times New Roman"/>
        </w:rPr>
        <w:t>aineiston</w:t>
      </w:r>
      <w:r w:rsidR="00F76A39" w:rsidRPr="00606F1E">
        <w:rPr>
          <w:rFonts w:eastAsia="Times New Roman" w:cs="Times New Roman"/>
        </w:rPr>
        <w:t xml:space="preserve"> julkaisemisesta on tähän saakka huolehtinut Tilastokeskus, mutta </w:t>
      </w:r>
      <w:r w:rsidR="00DF68EA" w:rsidRPr="00606F1E">
        <w:rPr>
          <w:rFonts w:eastAsia="Times New Roman" w:cs="Times New Roman"/>
        </w:rPr>
        <w:t xml:space="preserve">jatkossa </w:t>
      </w:r>
      <w:r w:rsidR="00F76A39" w:rsidRPr="00606F1E">
        <w:rPr>
          <w:rFonts w:eastAsia="Times New Roman" w:cs="Times New Roman"/>
        </w:rPr>
        <w:t>tietoaineistojen julkaise</w:t>
      </w:r>
      <w:r w:rsidR="00DF68EA" w:rsidRPr="00606F1E">
        <w:rPr>
          <w:rFonts w:eastAsia="Times New Roman" w:cs="Times New Roman"/>
        </w:rPr>
        <w:t>misesta</w:t>
      </w:r>
      <w:r w:rsidR="002A18BB">
        <w:rPr>
          <w:rFonts w:eastAsia="Times New Roman" w:cs="Times New Roman"/>
        </w:rPr>
        <w:t xml:space="preserve"> tullaan todennäköisesti luopumaan. </w:t>
      </w:r>
      <w:r w:rsidR="00F76A39" w:rsidRPr="00606F1E">
        <w:rPr>
          <w:rFonts w:eastAsia="Times New Roman" w:cs="Times New Roman"/>
        </w:rPr>
        <w:t>Tä</w:t>
      </w:r>
      <w:r w:rsidR="00DF68EA" w:rsidRPr="00606F1E">
        <w:rPr>
          <w:rFonts w:eastAsia="Times New Roman" w:cs="Times New Roman"/>
        </w:rPr>
        <w:t xml:space="preserve">llöin </w:t>
      </w:r>
      <w:r w:rsidR="00F76A39" w:rsidRPr="00606F1E">
        <w:rPr>
          <w:rFonts w:eastAsia="Times New Roman" w:cs="Times New Roman"/>
        </w:rPr>
        <w:t>seurantatieto o</w:t>
      </w:r>
      <w:r w:rsidR="00DF68EA" w:rsidRPr="00606F1E">
        <w:rPr>
          <w:rFonts w:eastAsia="Times New Roman" w:cs="Times New Roman"/>
        </w:rPr>
        <w:t>n</w:t>
      </w:r>
      <w:r w:rsidR="00F76A39" w:rsidRPr="00606F1E">
        <w:rPr>
          <w:rFonts w:eastAsia="Times New Roman" w:cs="Times New Roman"/>
        </w:rPr>
        <w:t xml:space="preserve"> saatavissa Patentti- ja rekisterihallituksen kautta. Yleisellä tasolla on mielenkiintoista nähdä patenttilainsäädännön alaisen toiminnan taso</w:t>
      </w:r>
      <w:r w:rsidR="004266FB" w:rsidRPr="00606F1E">
        <w:rPr>
          <w:rFonts w:eastAsia="Times New Roman" w:cs="Times New Roman"/>
        </w:rPr>
        <w:t xml:space="preserve"> ja kehitystrendit</w:t>
      </w:r>
      <w:r w:rsidR="00EE2B70">
        <w:rPr>
          <w:rFonts w:eastAsia="Times New Roman" w:cs="Times New Roman"/>
        </w:rPr>
        <w:t xml:space="preserve"> alueellisella tasolla</w:t>
      </w:r>
      <w:r w:rsidR="00F76A39" w:rsidRPr="00606F1E">
        <w:rPr>
          <w:rFonts w:eastAsia="Times New Roman" w:cs="Times New Roman"/>
        </w:rPr>
        <w:t xml:space="preserve">. </w:t>
      </w:r>
      <w:r w:rsidR="00EE2B70">
        <w:rPr>
          <w:rFonts w:eastAsia="Times New Roman" w:cs="Times New Roman"/>
        </w:rPr>
        <w:t xml:space="preserve">Maaseudun ja kaupungin välinen jaottelua oleellisempaa saattaa  tässä kohdin olla maakuntien/ely-keskusten mukainen jaoittelu, mikä kertoo alueelle sijoittuvasta innovaatiotoiminnasta. </w:t>
      </w:r>
    </w:p>
    <w:p w:rsidR="009D304F" w:rsidRPr="00606F1E" w:rsidRDefault="00F76A39" w:rsidP="00F36F75">
      <w:pPr>
        <w:rPr>
          <w:rFonts w:eastAsia="Times New Roman" w:cs="Times New Roman"/>
        </w:rPr>
      </w:pPr>
      <w:r w:rsidRPr="00606F1E">
        <w:rPr>
          <w:rFonts w:eastAsia="Times New Roman" w:cs="Times New Roman"/>
        </w:rPr>
        <w:t xml:space="preserve">Indikaattorin heikkoutena on </w:t>
      </w:r>
      <w:r w:rsidR="00141108">
        <w:rPr>
          <w:rFonts w:eastAsia="Times New Roman" w:cs="Times New Roman"/>
        </w:rPr>
        <w:t xml:space="preserve">aikaviive tulosten todentumisessa sekä mittarin </w:t>
      </w:r>
      <w:r w:rsidRPr="00606F1E">
        <w:rPr>
          <w:rFonts w:eastAsia="Times New Roman" w:cs="Times New Roman"/>
        </w:rPr>
        <w:t>kapea-alaisuus suhteess</w:t>
      </w:r>
      <w:r w:rsidR="00DF68EA" w:rsidRPr="00606F1E">
        <w:rPr>
          <w:rFonts w:eastAsia="Times New Roman" w:cs="Times New Roman"/>
        </w:rPr>
        <w:t>a maaseudun innovaatiotoiminnan laaj</w:t>
      </w:r>
      <w:r w:rsidR="00141108">
        <w:rPr>
          <w:rFonts w:eastAsia="Times New Roman" w:cs="Times New Roman"/>
        </w:rPr>
        <w:t>uuteen</w:t>
      </w:r>
      <w:r w:rsidR="004266FB" w:rsidRPr="00606F1E">
        <w:rPr>
          <w:rFonts w:eastAsia="Times New Roman" w:cs="Times New Roman"/>
        </w:rPr>
        <w:t xml:space="preserve">. </w:t>
      </w:r>
      <w:r w:rsidRPr="00606F1E">
        <w:rPr>
          <w:rFonts w:eastAsia="Times New Roman" w:cs="Times New Roman"/>
        </w:rPr>
        <w:t xml:space="preserve">Mittari huomioi teknologiaan liittyvät ja kaupallisilta ominaisuuksiltaan vahvimmat innovaatiot, joiden levittämistä on tarpeen suojata patenttioikeuksien kautta. </w:t>
      </w:r>
      <w:r w:rsidR="0013133B">
        <w:rPr>
          <w:rFonts w:eastAsia="Times New Roman" w:cs="Times New Roman"/>
        </w:rPr>
        <w:t>Maaseutuohjelma</w:t>
      </w:r>
      <w:r w:rsidRPr="00606F1E">
        <w:rPr>
          <w:rFonts w:eastAsia="Times New Roman" w:cs="Times New Roman"/>
        </w:rPr>
        <w:t>n hankerahoitus puolestaan suuntautuu yritystoiminnan kehittämiseen, j</w:t>
      </w:r>
      <w:r w:rsidR="00DF68EA" w:rsidRPr="00606F1E">
        <w:rPr>
          <w:rFonts w:eastAsia="Times New Roman" w:cs="Times New Roman"/>
        </w:rPr>
        <w:t xml:space="preserve">ossa </w:t>
      </w:r>
      <w:r w:rsidRPr="00606F1E">
        <w:rPr>
          <w:rFonts w:eastAsia="Times New Roman" w:cs="Times New Roman"/>
        </w:rPr>
        <w:t xml:space="preserve">tavoitteena on yksittäisen yrityksen kilpailuedun sijaan toimialan </w:t>
      </w:r>
      <w:r w:rsidR="00DF68EA" w:rsidRPr="00606F1E">
        <w:rPr>
          <w:rFonts w:eastAsia="Times New Roman" w:cs="Times New Roman"/>
        </w:rPr>
        <w:t xml:space="preserve">kokonaisvaltainen </w:t>
      </w:r>
      <w:r w:rsidRPr="00606F1E">
        <w:rPr>
          <w:rFonts w:eastAsia="Times New Roman" w:cs="Times New Roman"/>
        </w:rPr>
        <w:t xml:space="preserve">kehitys. </w:t>
      </w:r>
    </w:p>
    <w:p w:rsidR="002736C0" w:rsidRPr="00606F1E" w:rsidRDefault="00571944" w:rsidP="00F36F75">
      <w:r w:rsidRPr="00606F1E">
        <w:rPr>
          <w:b/>
          <w:i/>
        </w:rPr>
        <w:t>Maaseutulähtöisten i</w:t>
      </w:r>
      <w:r w:rsidR="00E46F5E" w:rsidRPr="00606F1E">
        <w:rPr>
          <w:b/>
          <w:i/>
        </w:rPr>
        <w:t>nnovaatioiden mää</w:t>
      </w:r>
      <w:r w:rsidR="007651F6" w:rsidRPr="00606F1E">
        <w:rPr>
          <w:b/>
          <w:i/>
        </w:rPr>
        <w:t>rä ja kuvailu</w:t>
      </w:r>
      <w:r w:rsidR="00954FEF" w:rsidRPr="00606F1E">
        <w:rPr>
          <w:b/>
          <w:i/>
        </w:rPr>
        <w:t xml:space="preserve">. </w:t>
      </w:r>
      <w:r w:rsidR="002326A6" w:rsidRPr="00606F1E">
        <w:t>Olema</w:t>
      </w:r>
      <w:r w:rsidR="001A69F4" w:rsidRPr="00606F1E">
        <w:t xml:space="preserve">ssa </w:t>
      </w:r>
      <w:r w:rsidR="002326A6" w:rsidRPr="00606F1E">
        <w:t xml:space="preserve">oleva </w:t>
      </w:r>
      <w:r w:rsidR="00954FEF" w:rsidRPr="00606F1E">
        <w:t xml:space="preserve">ja mahdollinen </w:t>
      </w:r>
      <w:r w:rsidR="002326A6" w:rsidRPr="00606F1E">
        <w:t>seurantatie</w:t>
      </w:r>
      <w:r w:rsidR="001A69F4" w:rsidRPr="00606F1E">
        <w:t>don a</w:t>
      </w:r>
      <w:r w:rsidR="002326A6" w:rsidRPr="00606F1E">
        <w:t xml:space="preserve">ineisto on </w:t>
      </w:r>
      <w:r w:rsidR="005F5B3F" w:rsidRPr="00606F1E">
        <w:t xml:space="preserve">myös </w:t>
      </w:r>
      <w:r w:rsidR="002326A6" w:rsidRPr="00606F1E">
        <w:t>Tilastokeskuksen</w:t>
      </w:r>
      <w:r w:rsidR="001A69F4" w:rsidRPr="00606F1E">
        <w:t xml:space="preserve"> julkaisema</w:t>
      </w:r>
      <w:r w:rsidR="005F5B3F" w:rsidRPr="00606F1E">
        <w:t xml:space="preserve"> tieto </w:t>
      </w:r>
      <w:r w:rsidR="001A69F4" w:rsidRPr="00606F1E">
        <w:rPr>
          <w:i/>
        </w:rPr>
        <w:t xml:space="preserve">suomalaisesta </w:t>
      </w:r>
      <w:r w:rsidR="002326A6" w:rsidRPr="00606F1E">
        <w:rPr>
          <w:i/>
        </w:rPr>
        <w:t>innovaatiotoiminnasta</w:t>
      </w:r>
      <w:r w:rsidR="002326A6" w:rsidRPr="00606F1E">
        <w:t xml:space="preserve">. </w:t>
      </w:r>
      <w:r w:rsidR="00954FEF" w:rsidRPr="00606F1E">
        <w:t xml:space="preserve">Sen </w:t>
      </w:r>
      <w:r w:rsidR="000E3AA5" w:rsidRPr="00606F1E">
        <w:t>tavoitteena on selvittää yritysten harjoittaman innovaatiotoiminnan yleisyy</w:t>
      </w:r>
      <w:r w:rsidR="005F5B3F" w:rsidRPr="00606F1E">
        <w:t>ttä</w:t>
      </w:r>
      <w:r w:rsidR="000E3AA5" w:rsidRPr="00606F1E">
        <w:t xml:space="preserve"> sekä kartoittaa innovaatiotoimintaan liittyviä piirteitä ja toimenpiteitä. </w:t>
      </w:r>
      <w:r w:rsidR="000E3AA5" w:rsidRPr="00606F1E">
        <w:lastRenderedPageBreak/>
        <w:t>Tutkimuksessa käytetään EU-harmonisoitua tiedonkeruulomaketta</w:t>
      </w:r>
      <w:r w:rsidR="00954FEF" w:rsidRPr="00606F1E">
        <w:t xml:space="preserve">. </w:t>
      </w:r>
      <w:r w:rsidR="000E3AA5" w:rsidRPr="00606F1E">
        <w:t xml:space="preserve">Tulokset ovat </w:t>
      </w:r>
      <w:r w:rsidR="00954FEF" w:rsidRPr="00606F1E">
        <w:t xml:space="preserve">siten </w:t>
      </w:r>
      <w:r w:rsidR="000E3AA5" w:rsidRPr="00606F1E">
        <w:t>vertailtavissa kansainvälisen Communit</w:t>
      </w:r>
      <w:r w:rsidR="00954FEF" w:rsidRPr="00606F1E">
        <w:t xml:space="preserve">y Innovation Survey-tutkimuksen </w:t>
      </w:r>
      <w:r w:rsidR="000E3AA5" w:rsidRPr="00606F1E">
        <w:t xml:space="preserve">kanssa. </w:t>
      </w:r>
      <w:r w:rsidR="002326A6" w:rsidRPr="00606F1E">
        <w:t>Tilasto</w:t>
      </w:r>
      <w:r w:rsidR="001A69F4" w:rsidRPr="00606F1E">
        <w:t>aineisto</w:t>
      </w:r>
      <w:r w:rsidR="002326A6" w:rsidRPr="00606F1E">
        <w:t xml:space="preserve"> on muodostettu </w:t>
      </w:r>
      <w:r w:rsidR="000E3AA5" w:rsidRPr="00606F1E">
        <w:t xml:space="preserve">teollisille </w:t>
      </w:r>
      <w:r w:rsidR="002326A6" w:rsidRPr="00606F1E">
        <w:t xml:space="preserve">yrityksille suunnatun vuosittaisen kyselytutkimuksen kautta. </w:t>
      </w:r>
      <w:r w:rsidR="000E3AA5" w:rsidRPr="00606F1E">
        <w:t xml:space="preserve"> </w:t>
      </w:r>
      <w:r w:rsidR="00954FEF" w:rsidRPr="00606F1E">
        <w:t>Tilaston pohjalta on mahdollista tarkastella t</w:t>
      </w:r>
      <w:r w:rsidR="00A70E1B" w:rsidRPr="00606F1E">
        <w:t>uote</w:t>
      </w:r>
      <w:r w:rsidR="001A69F4" w:rsidRPr="00606F1E">
        <w:t>- ja prosessi</w:t>
      </w:r>
      <w:r w:rsidR="00954FEF" w:rsidRPr="00606F1E">
        <w:t xml:space="preserve">tason </w:t>
      </w:r>
      <w:r w:rsidR="001A69F4" w:rsidRPr="00606F1E">
        <w:t>innovaatio</w:t>
      </w:r>
      <w:r w:rsidR="000E3AA5" w:rsidRPr="00606F1E">
        <w:t xml:space="preserve">ita sekä </w:t>
      </w:r>
      <w:r w:rsidR="001A69F4" w:rsidRPr="00606F1E">
        <w:t>markkinointiin ja organisaatio</w:t>
      </w:r>
      <w:r w:rsidR="000E3AA5" w:rsidRPr="00606F1E">
        <w:t>n kehittämiseen liittyviä innovaatioita erillis</w:t>
      </w:r>
      <w:r w:rsidR="005F5B3F" w:rsidRPr="00606F1E">
        <w:t>i</w:t>
      </w:r>
      <w:r w:rsidR="000E3AA5" w:rsidRPr="00606F1E">
        <w:t xml:space="preserve">nä osa-alueina.   </w:t>
      </w:r>
    </w:p>
    <w:p w:rsidR="002C27F5" w:rsidRPr="00606F1E" w:rsidRDefault="00B41F41" w:rsidP="00986866">
      <w:pPr>
        <w:pStyle w:val="Lainaus"/>
      </w:pPr>
      <w:r>
        <w:rPr>
          <w:noProof/>
        </w:rPr>
        <w:drawing>
          <wp:anchor distT="0" distB="0" distL="114300" distR="114300" simplePos="0" relativeHeight="251689472" behindDoc="1" locked="0" layoutInCell="1" allowOverlap="1">
            <wp:simplePos x="0" y="0"/>
            <wp:positionH relativeFrom="column">
              <wp:posOffset>-44450</wp:posOffset>
            </wp:positionH>
            <wp:positionV relativeFrom="paragraph">
              <wp:posOffset>-550545</wp:posOffset>
            </wp:positionV>
            <wp:extent cx="3265170" cy="2023745"/>
            <wp:effectExtent l="19050" t="0" r="0" b="0"/>
            <wp:wrapTight wrapText="bothSides">
              <wp:wrapPolygon edited="0">
                <wp:start x="-126" y="0"/>
                <wp:lineTo x="-126" y="21349"/>
                <wp:lineTo x="21550" y="21349"/>
                <wp:lineTo x="21550" y="0"/>
                <wp:lineTo x="-126" y="0"/>
              </wp:wrapPolygon>
            </wp:wrapTight>
            <wp:docPr id="2" name="Kuva 22" descr="Kuvio 1. Innovaatiotoimintaa harjoittaneet 2006–2012, osuus yrityksist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Kuvio 1. Innovaatiotoimintaa harjoittaneet 2006–2012, osuus yrityksistä"/>
                    <pic:cNvPicPr>
                      <a:picLocks noChangeAspect="1" noChangeArrowheads="1"/>
                    </pic:cNvPicPr>
                  </pic:nvPicPr>
                  <pic:blipFill>
                    <a:blip r:embed="rId35" cstate="print"/>
                    <a:srcRect/>
                    <a:stretch>
                      <a:fillRect/>
                    </a:stretch>
                  </pic:blipFill>
                  <pic:spPr bwMode="auto">
                    <a:xfrm>
                      <a:off x="0" y="0"/>
                      <a:ext cx="3265170" cy="2023745"/>
                    </a:xfrm>
                    <a:prstGeom prst="rect">
                      <a:avLst/>
                    </a:prstGeom>
                    <a:noFill/>
                    <a:ln w="9525">
                      <a:noFill/>
                      <a:miter lim="800000"/>
                      <a:headEnd/>
                      <a:tailEnd/>
                    </a:ln>
                  </pic:spPr>
                </pic:pic>
              </a:graphicData>
            </a:graphic>
          </wp:anchor>
        </w:drawing>
      </w:r>
      <w:r w:rsidR="002C27F5" w:rsidRPr="00606F1E">
        <w:t>Kuva</w:t>
      </w:r>
      <w:r w:rsidR="000D3070">
        <w:t xml:space="preserve"> 3</w:t>
      </w:r>
      <w:r w:rsidR="002C27F5" w:rsidRPr="00606F1E">
        <w:t>. Innovaatiotoimintaa harjoittaneet 2006–2012, osuus yrityksistä. Lähde: Tilastokeskus.</w:t>
      </w:r>
    </w:p>
    <w:p w:rsidR="000E3AA5" w:rsidRPr="00606F1E" w:rsidRDefault="00A70E1B" w:rsidP="00F36F75">
      <w:r w:rsidRPr="00606F1E">
        <w:t>Tilaston heikkoutena maaseu</w:t>
      </w:r>
      <w:r w:rsidR="005F5B3F" w:rsidRPr="00606F1E">
        <w:t>dun</w:t>
      </w:r>
      <w:r w:rsidRPr="00606F1E">
        <w:t xml:space="preserve"> näkökulmasta </w:t>
      </w:r>
      <w:r w:rsidR="005F5B3F" w:rsidRPr="00606F1E">
        <w:t xml:space="preserve">on sen </w:t>
      </w:r>
      <w:r w:rsidR="001A69F4" w:rsidRPr="00606F1E">
        <w:t>rajautuminen yritystoimintaa, ja s</w:t>
      </w:r>
      <w:r w:rsidR="00B9735D" w:rsidRPr="00606F1E">
        <w:t>enkin osalta</w:t>
      </w:r>
      <w:r w:rsidR="00954FEF" w:rsidRPr="00606F1E">
        <w:t xml:space="preserve"> ainoastaan</w:t>
      </w:r>
      <w:r w:rsidR="00B9735D" w:rsidRPr="00606F1E">
        <w:t xml:space="preserve"> </w:t>
      </w:r>
      <w:r w:rsidR="001A69F4" w:rsidRPr="00606F1E">
        <w:t>isoihin ja keskisuuriin yrityksiin. A</w:t>
      </w:r>
      <w:r w:rsidRPr="00606F1E">
        <w:t xml:space="preserve">lle 10 henkilön </w:t>
      </w:r>
      <w:r w:rsidR="001A69F4" w:rsidRPr="00606F1E">
        <w:t>mikro</w:t>
      </w:r>
      <w:r w:rsidRPr="00606F1E">
        <w:t>yrity</w:t>
      </w:r>
      <w:r w:rsidR="001A69F4" w:rsidRPr="00606F1E">
        <w:t>kset, joita maaseudulla on runsaasti</w:t>
      </w:r>
      <w:r w:rsidR="005F5B3F" w:rsidRPr="00606F1E">
        <w:t>,</w:t>
      </w:r>
      <w:r w:rsidR="001A69F4" w:rsidRPr="00606F1E">
        <w:t xml:space="preserve"> rajautuvat </w:t>
      </w:r>
      <w:r w:rsidR="00954FEF" w:rsidRPr="00606F1E">
        <w:t>s</w:t>
      </w:r>
      <w:r w:rsidRPr="00606F1E">
        <w:t xml:space="preserve">elvityksen ulkopuolelle. </w:t>
      </w:r>
      <w:r w:rsidR="001A69F4" w:rsidRPr="00606F1E">
        <w:t xml:space="preserve">Innovaatioiden lukumäärien lisäksi olisi hyödyllistä saada myös tarkempaa kuvailevaa tietoa </w:t>
      </w:r>
      <w:r w:rsidR="000E3AA5" w:rsidRPr="00606F1E">
        <w:t>u</w:t>
      </w:r>
      <w:r w:rsidR="001A69F4" w:rsidRPr="00606F1E">
        <w:t xml:space="preserve">udistusten laadusta ja niiden syntyyn liittyvistä taustatekijöistä.  </w:t>
      </w:r>
    </w:p>
    <w:p w:rsidR="004266FB" w:rsidRPr="00606F1E" w:rsidRDefault="00986866" w:rsidP="00F36F75">
      <w:r>
        <w:rPr>
          <w:noProof/>
        </w:rPr>
        <w:drawing>
          <wp:anchor distT="0" distB="0" distL="114300" distR="114300" simplePos="0" relativeHeight="251670016" behindDoc="1" locked="0" layoutInCell="1" allowOverlap="1">
            <wp:simplePos x="0" y="0"/>
            <wp:positionH relativeFrom="column">
              <wp:posOffset>26670</wp:posOffset>
            </wp:positionH>
            <wp:positionV relativeFrom="paragraph">
              <wp:posOffset>1203960</wp:posOffset>
            </wp:positionV>
            <wp:extent cx="3423920" cy="1981200"/>
            <wp:effectExtent l="19050" t="0" r="5080" b="0"/>
            <wp:wrapTight wrapText="bothSides">
              <wp:wrapPolygon edited="0">
                <wp:start x="-120" y="0"/>
                <wp:lineTo x="-120" y="21392"/>
                <wp:lineTo x="21632" y="21392"/>
                <wp:lineTo x="21632" y="0"/>
                <wp:lineTo x="-120" y="0"/>
              </wp:wrapPolygon>
            </wp:wrapTight>
            <wp:docPr id="9" name="Kuva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36" cstate="print"/>
                    <a:srcRect/>
                    <a:stretch>
                      <a:fillRect/>
                    </a:stretch>
                  </pic:blipFill>
                  <pic:spPr bwMode="auto">
                    <a:xfrm>
                      <a:off x="0" y="0"/>
                      <a:ext cx="3423920" cy="1981200"/>
                    </a:xfrm>
                    <a:prstGeom prst="rect">
                      <a:avLst/>
                    </a:prstGeom>
                    <a:noFill/>
                    <a:ln w="9525">
                      <a:noFill/>
                      <a:miter lim="800000"/>
                      <a:headEnd/>
                      <a:tailEnd/>
                    </a:ln>
                  </pic:spPr>
                </pic:pic>
              </a:graphicData>
            </a:graphic>
          </wp:anchor>
        </w:drawing>
      </w:r>
      <w:r w:rsidR="004266FB" w:rsidRPr="00606F1E">
        <w:t>Arviointisuunnitelmassa esitetään indikaattoriksi myös maaseutuun kohdistuvien tutkimus</w:t>
      </w:r>
      <w:r w:rsidR="005F5B3F" w:rsidRPr="00606F1E">
        <w:t xml:space="preserve">- </w:t>
      </w:r>
      <w:r w:rsidR="004266FB" w:rsidRPr="00606F1E">
        <w:t>&amp;</w:t>
      </w:r>
      <w:r w:rsidR="005F5B3F" w:rsidRPr="00606F1E">
        <w:t xml:space="preserve"> </w:t>
      </w:r>
      <w:r w:rsidR="004266FB" w:rsidRPr="00606F1E">
        <w:t>kehittämisrahojen (t&amp;k) kehitystä. Mittari on tarpeell</w:t>
      </w:r>
      <w:r>
        <w:t>i</w:t>
      </w:r>
      <w:r w:rsidR="0073442E">
        <w:t>nen</w:t>
      </w:r>
      <w:r>
        <w:t xml:space="preserve"> </w:t>
      </w:r>
      <w:r w:rsidR="0073442E">
        <w:t xml:space="preserve">muodostettaessa </w:t>
      </w:r>
      <w:r w:rsidR="004266FB" w:rsidRPr="00606F1E">
        <w:t>kokonaiskuvaa maaseutualueiden kehittämiseen liittyvän yhteiskunnallisen panostuksen suuruudesta, ja on vertailtavissa keskusalueill</w:t>
      </w:r>
      <w:r w:rsidR="005F5B3F" w:rsidRPr="00606F1E">
        <w:t>e</w:t>
      </w:r>
      <w:r w:rsidR="004266FB" w:rsidRPr="00606F1E">
        <w:t xml:space="preserve"> kohdistuvan panostuksen suuruuteen. Myös tutkimus- ja kehittämistoimintaan osallistuvien tahojen jakauma aihealueittain on mielenkiintoista perustietoa. Indikaattorin heikkoutena </w:t>
      </w:r>
      <w:r w:rsidR="0073442E">
        <w:t xml:space="preserve">on </w:t>
      </w:r>
      <w:r w:rsidR="004266FB" w:rsidRPr="00606F1E">
        <w:t xml:space="preserve">lähinnä se, että T&amp;K-rahoituksen yleinen kehitys ei kuvaa ohjelman vaikuttavuutta, vaan on enemminkin lähtökohtatieto ohjelman </w:t>
      </w:r>
      <w:r w:rsidR="005F5B3F" w:rsidRPr="00606F1E">
        <w:t xml:space="preserve">valmisteluun. </w:t>
      </w:r>
      <w:r w:rsidR="0013133B">
        <w:t>Maaseutuohjelma</w:t>
      </w:r>
      <w:r w:rsidR="004266FB" w:rsidRPr="00606F1E">
        <w:t xml:space="preserve"> </w:t>
      </w:r>
      <w:r w:rsidR="005F5B3F" w:rsidRPr="00606F1E">
        <w:t xml:space="preserve">on lähes </w:t>
      </w:r>
      <w:r w:rsidR="004266FB" w:rsidRPr="00606F1E">
        <w:t xml:space="preserve">kokonaisuudessaan </w:t>
      </w:r>
      <w:r w:rsidR="005F5B3F" w:rsidRPr="00606F1E">
        <w:t>satsaus maaseututeemoihin keskittyvään T &amp; K –toimintaan (</w:t>
      </w:r>
      <w:r w:rsidR="004266FB" w:rsidRPr="00606F1E">
        <w:t>lukuunottamatta maatiloille maksettavia luonnonhai</w:t>
      </w:r>
      <w:r w:rsidR="004502DA" w:rsidRPr="00606F1E">
        <w:t>tta- ja ympäristökorvauksia</w:t>
      </w:r>
      <w:r w:rsidR="005F5B3F" w:rsidRPr="00606F1E">
        <w:t>)</w:t>
      </w:r>
      <w:r w:rsidR="004502DA" w:rsidRPr="00606F1E">
        <w:t xml:space="preserve">. </w:t>
      </w:r>
      <w:r w:rsidR="004266FB" w:rsidRPr="00606F1E">
        <w:t xml:space="preserve"> </w:t>
      </w:r>
    </w:p>
    <w:p w:rsidR="00CC361D" w:rsidRPr="00606F1E" w:rsidRDefault="00A70E1B" w:rsidP="00F36F75">
      <w:r w:rsidRPr="00606F1E">
        <w:t>Toinen mielenkiintoinen seuranta</w:t>
      </w:r>
      <w:r w:rsidR="001A69F4" w:rsidRPr="00606F1E">
        <w:t xml:space="preserve">tiedon </w:t>
      </w:r>
      <w:r w:rsidRPr="00606F1E">
        <w:t xml:space="preserve">aineisto on </w:t>
      </w:r>
      <w:r w:rsidR="004E31EF" w:rsidRPr="00606F1E">
        <w:t>VTT:n Sfinno</w:t>
      </w:r>
      <w:r w:rsidR="00BA7759" w:rsidRPr="00606F1E">
        <w:t xml:space="preserve"> –</w:t>
      </w:r>
      <w:r w:rsidR="004E31EF" w:rsidRPr="00606F1E">
        <w:t>tietokanta</w:t>
      </w:r>
      <w:r w:rsidR="00BA7759" w:rsidRPr="00606F1E">
        <w:t xml:space="preserve">, joka </w:t>
      </w:r>
      <w:r w:rsidR="00954FEF" w:rsidRPr="00606F1E">
        <w:t xml:space="preserve">tosin sekin </w:t>
      </w:r>
      <w:r w:rsidR="00B9735D" w:rsidRPr="00606F1E">
        <w:t>keskittyy teollisiin innovaatioihin</w:t>
      </w:r>
      <w:r w:rsidR="00BA7759" w:rsidRPr="00606F1E">
        <w:t xml:space="preserve">. </w:t>
      </w:r>
      <w:r w:rsidR="00B9735D" w:rsidRPr="00606F1E">
        <w:t>Sfinno</w:t>
      </w:r>
      <w:r w:rsidR="00BA7759" w:rsidRPr="00606F1E">
        <w:t xml:space="preserve"> </w:t>
      </w:r>
      <w:r w:rsidR="00B9735D" w:rsidRPr="00606F1E">
        <w:t xml:space="preserve">-tietokantaan </w:t>
      </w:r>
      <w:r w:rsidRPr="00606F1E">
        <w:t>k</w:t>
      </w:r>
      <w:r w:rsidR="00CC361D" w:rsidRPr="00606F1E">
        <w:t xml:space="preserve">erätään julkisuudessa </w:t>
      </w:r>
      <w:r w:rsidR="001A69F4" w:rsidRPr="00606F1E">
        <w:t xml:space="preserve">esillä </w:t>
      </w:r>
      <w:r w:rsidR="00CC361D" w:rsidRPr="00606F1E">
        <w:t xml:space="preserve">olevat tiedot </w:t>
      </w:r>
      <w:r w:rsidR="001A69F4" w:rsidRPr="00606F1E">
        <w:t>(vuosikertomukset, ammat</w:t>
      </w:r>
      <w:r w:rsidR="00BA7759" w:rsidRPr="00606F1E">
        <w:t>t</w:t>
      </w:r>
      <w:r w:rsidR="001A69F4" w:rsidRPr="00606F1E">
        <w:t xml:space="preserve">ijulkaisut, ym. ) </w:t>
      </w:r>
      <w:r w:rsidR="00CC361D" w:rsidRPr="00606F1E">
        <w:t xml:space="preserve">yritysten käyttöönottamista uusista tuotteista </w:t>
      </w:r>
      <w:r w:rsidR="001A69F4" w:rsidRPr="00606F1E">
        <w:t xml:space="preserve">ja tuotantomenetelmiin liittyvistä </w:t>
      </w:r>
      <w:r w:rsidR="00CC361D" w:rsidRPr="00606F1E">
        <w:t>uudistuksista.</w:t>
      </w:r>
      <w:r w:rsidR="00D0071D" w:rsidRPr="00606F1E">
        <w:t xml:space="preserve"> </w:t>
      </w:r>
      <w:r w:rsidR="00954FEF" w:rsidRPr="00606F1E">
        <w:t>Kuva</w:t>
      </w:r>
      <w:r w:rsidR="000D3070">
        <w:t xml:space="preserve"> 4.</w:t>
      </w:r>
      <w:r w:rsidR="00954FEF" w:rsidRPr="00606F1E">
        <w:t xml:space="preserve"> esit</w:t>
      </w:r>
      <w:r w:rsidR="000D3070">
        <w:t>t</w:t>
      </w:r>
      <w:r w:rsidR="00A27E01" w:rsidRPr="00606F1E">
        <w:t>el</w:t>
      </w:r>
      <w:r w:rsidR="002C27F5" w:rsidRPr="00606F1E">
        <w:t>e</w:t>
      </w:r>
      <w:r w:rsidR="00A27E01" w:rsidRPr="00606F1E">
        <w:t xml:space="preserve">e eniten innovaatioita tehneet </w:t>
      </w:r>
      <w:r w:rsidR="00D0071D" w:rsidRPr="00606F1E">
        <w:t>maaseutuvaltais</w:t>
      </w:r>
      <w:r w:rsidR="00A27E01" w:rsidRPr="00606F1E">
        <w:t xml:space="preserve">et </w:t>
      </w:r>
      <w:r w:rsidR="00D0071D" w:rsidRPr="00606F1E">
        <w:t>seutukunn</w:t>
      </w:r>
      <w:r w:rsidR="00A27E01" w:rsidRPr="00606F1E">
        <w:t xml:space="preserve">at. Kaikissa seutukunnissa tulokset </w:t>
      </w:r>
      <w:r w:rsidR="002C27F5" w:rsidRPr="00606F1E">
        <w:t xml:space="preserve">liittyivät </w:t>
      </w:r>
      <w:r w:rsidR="00BA7759" w:rsidRPr="00606F1E">
        <w:t xml:space="preserve">yhden tai muutaman </w:t>
      </w:r>
      <w:r w:rsidR="002C27F5" w:rsidRPr="00606F1E">
        <w:t xml:space="preserve">teollisesti toimivan </w:t>
      </w:r>
      <w:r w:rsidR="00BA7759" w:rsidRPr="00606F1E">
        <w:t>yrityksen innovaatiotoiminta</w:t>
      </w:r>
      <w:r w:rsidR="00A27E01" w:rsidRPr="00606F1E">
        <w:t>an</w:t>
      </w:r>
      <w:r w:rsidR="002C27F5" w:rsidRPr="00606F1E">
        <w:t xml:space="preserve">. </w:t>
      </w:r>
      <w:r w:rsidR="00BA7759" w:rsidRPr="00606F1E">
        <w:t>Turunmaalla</w:t>
      </w:r>
      <w:r w:rsidR="00A27E01" w:rsidRPr="00606F1E">
        <w:t xml:space="preserve"> </w:t>
      </w:r>
      <w:r w:rsidR="00141108">
        <w:t xml:space="preserve">ne ovat </w:t>
      </w:r>
      <w:r w:rsidR="00A27E01" w:rsidRPr="00606F1E">
        <w:t xml:space="preserve">esimerkiksi </w:t>
      </w:r>
      <w:r w:rsidR="00BA7759" w:rsidRPr="00606F1E">
        <w:t>Partekin toiminta</w:t>
      </w:r>
      <w:r w:rsidR="00A27E01" w:rsidRPr="00606F1E">
        <w:t>an perustuvia</w:t>
      </w:r>
      <w:r w:rsidR="00BA7759" w:rsidRPr="00606F1E">
        <w:t>, Loimaalla Maakunnan metallin, Syväsen konepajan ja Vilakoneen</w:t>
      </w:r>
      <w:r w:rsidR="00A27E01" w:rsidRPr="00606F1E">
        <w:t xml:space="preserve"> sekä </w:t>
      </w:r>
      <w:r w:rsidR="00BA7759" w:rsidRPr="00606F1E">
        <w:t>Pohjois-Satakunnassa Reimakonsernin</w:t>
      </w:r>
      <w:r w:rsidR="00A27E01" w:rsidRPr="00606F1E">
        <w:t xml:space="preserve"> toteuttamia innovaatioita </w:t>
      </w:r>
      <w:r w:rsidR="00BA7759" w:rsidRPr="00606F1E">
        <w:t>(</w:t>
      </w:r>
      <w:r w:rsidR="00BA7759" w:rsidRPr="00606F1E">
        <w:rPr>
          <w:rFonts w:eastAsiaTheme="majorEastAsia" w:cstheme="majorBidi"/>
        </w:rPr>
        <w:t xml:space="preserve">Valovirta ym. 2009).  </w:t>
      </w:r>
    </w:p>
    <w:p w:rsidR="00BA7759" w:rsidRPr="00606F1E" w:rsidRDefault="005F3377" w:rsidP="00F36F75">
      <w:r w:rsidRPr="00606F1E">
        <w:t xml:space="preserve"> </w:t>
      </w:r>
      <w:r w:rsidR="00BA7759" w:rsidRPr="00606F1E">
        <w:t xml:space="preserve">Edelliset tietoaineistot keskittyvät siis pitkälti teollisen tuotannon innovaatioihin, kun taas </w:t>
      </w:r>
      <w:r w:rsidR="0013133B">
        <w:t>Maaseutuohjelma</w:t>
      </w:r>
      <w:r w:rsidR="00BA7759" w:rsidRPr="00606F1E">
        <w:t xml:space="preserve">n tukitoimet kohdentuvat etupäässä maaseutualueiden pienyrityksiin. Teollisten yritysten </w:t>
      </w:r>
      <w:r w:rsidR="00A27E01" w:rsidRPr="00606F1E">
        <w:t xml:space="preserve">innovaatiokehitys </w:t>
      </w:r>
      <w:r w:rsidR="004502DA" w:rsidRPr="00606F1E">
        <w:t xml:space="preserve">on  merkittävää tietoa </w:t>
      </w:r>
      <w:r w:rsidR="0013133B">
        <w:t>Maaseutuohjelma</w:t>
      </w:r>
      <w:r w:rsidR="004502DA" w:rsidRPr="00606F1E">
        <w:t xml:space="preserve">ssa lähinnä </w:t>
      </w:r>
      <w:r w:rsidR="00BA7759" w:rsidRPr="00606F1E">
        <w:t>työllisyyskehityksen näkökulmasta</w:t>
      </w:r>
      <w:r w:rsidR="00A27E01" w:rsidRPr="00606F1E">
        <w:t xml:space="preserve">. </w:t>
      </w:r>
      <w:r w:rsidR="00BA7759" w:rsidRPr="00606F1E">
        <w:t>Maaseutualueille tyypillisten innovaatioiden esiin</w:t>
      </w:r>
      <w:r w:rsidR="00A27E01" w:rsidRPr="00606F1E">
        <w:t xml:space="preserve"> </w:t>
      </w:r>
      <w:r w:rsidR="00BA7759" w:rsidRPr="00606F1E">
        <w:t xml:space="preserve">saamiseen tarvitaan </w:t>
      </w:r>
      <w:r w:rsidR="002C27F5" w:rsidRPr="00606F1E">
        <w:t xml:space="preserve">kuitenkin </w:t>
      </w:r>
      <w:r w:rsidR="00BA7759" w:rsidRPr="00606F1E">
        <w:t>toisenlais</w:t>
      </w:r>
      <w:r w:rsidR="004502DA" w:rsidRPr="00606F1E">
        <w:t xml:space="preserve">ten </w:t>
      </w:r>
      <w:r w:rsidR="00BA7759" w:rsidRPr="00606F1E">
        <w:t>tiedontuotan</w:t>
      </w:r>
      <w:r w:rsidR="004502DA" w:rsidRPr="00606F1E">
        <w:t xml:space="preserve">totapojen kehittämistä. </w:t>
      </w:r>
      <w:r w:rsidR="00BA7759" w:rsidRPr="00606F1E">
        <w:t xml:space="preserve"> </w:t>
      </w:r>
    </w:p>
    <w:p w:rsidR="008526F3" w:rsidRPr="00606F1E" w:rsidRDefault="001A69F4" w:rsidP="00F36F75">
      <w:r w:rsidRPr="00606F1E">
        <w:t>Par</w:t>
      </w:r>
      <w:r w:rsidR="00141108">
        <w:t>as</w:t>
      </w:r>
      <w:r w:rsidRPr="00606F1E">
        <w:t xml:space="preserve"> nykyisten tiedonkeruujärjestelmien mahdollistama aineisto on </w:t>
      </w:r>
      <w:r w:rsidR="00AD264B" w:rsidRPr="00606F1E">
        <w:t xml:space="preserve">listaus </w:t>
      </w:r>
      <w:r w:rsidR="0013133B">
        <w:rPr>
          <w:b/>
          <w:i/>
        </w:rPr>
        <w:t>Maaseutuohjelma</w:t>
      </w:r>
      <w:r w:rsidR="00AD264B" w:rsidRPr="00606F1E">
        <w:rPr>
          <w:b/>
          <w:i/>
        </w:rPr>
        <w:t>n rahoittamista yritys- ja</w:t>
      </w:r>
      <w:r w:rsidR="002736C0" w:rsidRPr="00606F1E">
        <w:rPr>
          <w:b/>
          <w:i/>
        </w:rPr>
        <w:t xml:space="preserve"> kehittämishankkeista</w:t>
      </w:r>
      <w:r w:rsidR="00A32016">
        <w:rPr>
          <w:b/>
          <w:i/>
        </w:rPr>
        <w:t xml:space="preserve"> (toimenpiteistä)</w:t>
      </w:r>
      <w:r w:rsidR="002736C0" w:rsidRPr="00606F1E">
        <w:rPr>
          <w:b/>
          <w:i/>
        </w:rPr>
        <w:t xml:space="preserve">, </w:t>
      </w:r>
      <w:r w:rsidR="00AD264B" w:rsidRPr="00606F1E">
        <w:rPr>
          <w:b/>
          <w:i/>
        </w:rPr>
        <w:t>joissa valintaperusteena on toimintamallien uutuusarvo</w:t>
      </w:r>
      <w:r w:rsidR="00AD264B" w:rsidRPr="00606F1E">
        <w:t xml:space="preserve">. </w:t>
      </w:r>
      <w:r w:rsidR="002C27F5" w:rsidRPr="00606F1E">
        <w:t xml:space="preserve">Hankeinnovaatioiden uutuusastetta voidaan arvioida sen mukaan, ovatko ne alueellisen, kansallisen vai kansainvälisen tason uudistuksia. Hankkeiden teemallinen </w:t>
      </w:r>
      <w:r w:rsidR="00D817E3" w:rsidRPr="00606F1E">
        <w:t xml:space="preserve">luokittelu </w:t>
      </w:r>
      <w:r w:rsidR="000959EA" w:rsidRPr="00606F1E">
        <w:t>kerto</w:t>
      </w:r>
      <w:r w:rsidR="002C27F5" w:rsidRPr="00606F1E">
        <w:t>o</w:t>
      </w:r>
      <w:r w:rsidR="00A27E01" w:rsidRPr="00606F1E">
        <w:t xml:space="preserve">, </w:t>
      </w:r>
      <w:r w:rsidR="000959EA" w:rsidRPr="00606F1E">
        <w:t xml:space="preserve">millä toimialueilla uusien toimintatapojen kehittäminen </w:t>
      </w:r>
      <w:r w:rsidR="000959EA" w:rsidRPr="00606F1E">
        <w:lastRenderedPageBreak/>
        <w:t>ja käyttö</w:t>
      </w:r>
      <w:r w:rsidR="00015D88" w:rsidRPr="00606F1E">
        <w:t xml:space="preserve">önotto on </w:t>
      </w:r>
      <w:r w:rsidR="00A27E01" w:rsidRPr="00606F1E">
        <w:t xml:space="preserve">ollut </w:t>
      </w:r>
      <w:r w:rsidR="00015D88" w:rsidRPr="00606F1E">
        <w:t xml:space="preserve">voimakkainta vastaavasti </w:t>
      </w:r>
      <w:r w:rsidR="00AD264B" w:rsidRPr="00606F1E">
        <w:t xml:space="preserve">kuin </w:t>
      </w:r>
      <w:r w:rsidR="00015D88" w:rsidRPr="00606F1E">
        <w:t>senkin, mi</w:t>
      </w:r>
      <w:r w:rsidR="00AD264B" w:rsidRPr="00606F1E">
        <w:t>nkä t</w:t>
      </w:r>
      <w:r w:rsidR="00015D88" w:rsidRPr="00606F1E">
        <w:t>oimial</w:t>
      </w:r>
      <w:r w:rsidR="00AD264B" w:rsidRPr="00606F1E">
        <w:t xml:space="preserve">ojen </w:t>
      </w:r>
      <w:r w:rsidR="00015D88" w:rsidRPr="00606F1E">
        <w:t xml:space="preserve">hankkeita on </w:t>
      </w:r>
      <w:r w:rsidR="00AD264B" w:rsidRPr="00606F1E">
        <w:t xml:space="preserve">myönnetyissä tukipäätöksissä </w:t>
      </w:r>
      <w:r w:rsidR="00015D88" w:rsidRPr="00606F1E">
        <w:t>väh</w:t>
      </w:r>
      <w:r w:rsidR="00A27E01" w:rsidRPr="00606F1E">
        <w:t xml:space="preserve">iten </w:t>
      </w:r>
      <w:r w:rsidR="00015D88" w:rsidRPr="00606F1E">
        <w:t xml:space="preserve">mukana. </w:t>
      </w:r>
      <w:r w:rsidR="002C27F5" w:rsidRPr="00606F1E">
        <w:t>H</w:t>
      </w:r>
      <w:r w:rsidR="00015D88" w:rsidRPr="00606F1E">
        <w:t xml:space="preserve">ankehaun mekanismit </w:t>
      </w:r>
      <w:r w:rsidR="002C27F5" w:rsidRPr="00606F1E">
        <w:t xml:space="preserve">saattavat </w:t>
      </w:r>
      <w:r w:rsidR="00015D88" w:rsidRPr="00606F1E">
        <w:t>karsi</w:t>
      </w:r>
      <w:r w:rsidR="002C27F5" w:rsidRPr="00606F1E">
        <w:t>a</w:t>
      </w:r>
      <w:r w:rsidR="00015D88" w:rsidRPr="00606F1E">
        <w:t xml:space="preserve"> järjestelmän ulkopuolelle </w:t>
      </w:r>
      <w:r w:rsidR="002C27F5" w:rsidRPr="00606F1E">
        <w:t xml:space="preserve">mm. </w:t>
      </w:r>
      <w:r w:rsidR="00AD264B" w:rsidRPr="00606F1E">
        <w:t>kokeilutyyppisen toiminnan, jo</w:t>
      </w:r>
      <w:r w:rsidR="00A27E01" w:rsidRPr="00606F1E">
        <w:t>nka</w:t>
      </w:r>
      <w:r w:rsidR="00AD264B" w:rsidRPr="00606F1E">
        <w:t xml:space="preserve"> </w:t>
      </w:r>
      <w:r w:rsidR="00015D88" w:rsidRPr="00606F1E">
        <w:t xml:space="preserve">liiketoiminnallinen perusta ei vielä ole vakiintunut. </w:t>
      </w:r>
      <w:r w:rsidR="00AD264B" w:rsidRPr="00606F1E">
        <w:t>Toimialojen välillä saattaa olla eroja myös siinä, miten ne osaavat ja haluavat käyttää ohjelman rahoitusmahdollisuuksia.</w:t>
      </w:r>
      <w:r w:rsidR="008526F3" w:rsidRPr="00606F1E">
        <w:t xml:space="preserve"> </w:t>
      </w:r>
      <w:r w:rsidR="00746B21" w:rsidRPr="00606F1E">
        <w:t xml:space="preserve">Myös </w:t>
      </w:r>
      <w:r w:rsidR="00AD264B" w:rsidRPr="00606F1E">
        <w:t>uudistusten tausta</w:t>
      </w:r>
      <w:r w:rsidR="00746B21" w:rsidRPr="00606F1E">
        <w:t xml:space="preserve">lla olevia tekijöitä voidaan </w:t>
      </w:r>
      <w:r w:rsidR="00AD264B" w:rsidRPr="00606F1E">
        <w:t>selvittää</w:t>
      </w:r>
      <w:r w:rsidR="00746B21" w:rsidRPr="00606F1E">
        <w:t>. Mi</w:t>
      </w:r>
      <w:r w:rsidR="00AD264B" w:rsidRPr="00606F1E">
        <w:t xml:space="preserve">nkälaiset tekijät ovat mahdollistaneet/rajoittaneet edelläkävijöiden toimintaa? </w:t>
      </w:r>
      <w:r w:rsidR="002C27F5" w:rsidRPr="00606F1E">
        <w:t xml:space="preserve">Miten </w:t>
      </w:r>
      <w:r w:rsidR="00AD264B" w:rsidRPr="00606F1E">
        <w:t>uudistusten syntyä tukev</w:t>
      </w:r>
      <w:r w:rsidR="002C27F5" w:rsidRPr="00606F1E">
        <w:t xml:space="preserve">ia toimintajärjestelmiä pitäisi </w:t>
      </w:r>
      <w:r w:rsidR="00D817E3" w:rsidRPr="00606F1E">
        <w:t xml:space="preserve">edelleen </w:t>
      </w:r>
      <w:r w:rsidR="00AD264B" w:rsidRPr="00606F1E">
        <w:t>kehittä</w:t>
      </w:r>
      <w:r w:rsidR="002C27F5" w:rsidRPr="00606F1E">
        <w:t>ä</w:t>
      </w:r>
      <w:r w:rsidR="00AD264B" w:rsidRPr="00606F1E">
        <w:t xml:space="preserve">? </w:t>
      </w:r>
      <w:r w:rsidR="008526F3" w:rsidRPr="00606F1E">
        <w:t xml:space="preserve"> </w:t>
      </w:r>
    </w:p>
    <w:p w:rsidR="009C3AB8" w:rsidRPr="00606F1E" w:rsidRDefault="009C3AB8" w:rsidP="00F36F75">
      <w:r w:rsidRPr="00606F1E">
        <w:t xml:space="preserve">Analyysin pohjalta voidaan valita </w:t>
      </w:r>
      <w:r w:rsidR="00141108">
        <w:t xml:space="preserve">vaikkapa </w:t>
      </w:r>
      <w:r w:rsidRPr="00606F1E">
        <w:t xml:space="preserve">10 esimerkkihankkeen sarja, mikä esittelee ohjelman parhaimpia saavutuksia toiminnan eri osa-alueilla. Innovatiivisten ratkaisujen hankkeita voidaan nostaa esille jo ohjelman toteutuksen aikana ja jakaa mm. Maaseutu.fi sivuston kautta.  Teknisten ratkaisujen ohella voidaan esitellä sosiaalisia ja organisaatiotason uudistuksia tai palvelurakenteen kehittämiseen liittyviä tuotoksia, mikä samalla laajentaa kuvaa mahdollisten innovaatioiden luonteesta. Suomen </w:t>
      </w:r>
      <w:r w:rsidR="0013133B">
        <w:t>Maaseutuohjelma</w:t>
      </w:r>
      <w:r w:rsidRPr="00606F1E">
        <w:t xml:space="preserve">n tuottamia tuloksia voidaan tarkastella rinnakkain kansainvälisten saavutusten kanssa. Muun muassa EIP-AGRI Service Point tulee julkaisemaan esimerkkejä kansainvälisellä tasolla saavutetuista tuloksista. </w:t>
      </w:r>
      <w:hyperlink r:id="rId37" w:history="1">
        <w:r w:rsidR="00832FAA" w:rsidRPr="00606F1E">
          <w:rPr>
            <w:rStyle w:val="Hyperlinkki"/>
            <w:color w:val="auto"/>
          </w:rPr>
          <w:t>http://ec.europa.eu/eip/agriculture/en/content/EIPAGRISP</w:t>
        </w:r>
      </w:hyperlink>
    </w:p>
    <w:p w:rsidR="00E55BD1" w:rsidRPr="00606F1E" w:rsidRDefault="00715ACF" w:rsidP="00F36F75">
      <w:r w:rsidRPr="00606F1E">
        <w:rPr>
          <w:b/>
          <w:i/>
        </w:rPr>
        <w:t>Klusteri</w:t>
      </w:r>
      <w:r w:rsidR="002C27F5" w:rsidRPr="00606F1E">
        <w:rPr>
          <w:b/>
          <w:i/>
        </w:rPr>
        <w:t>e</w:t>
      </w:r>
      <w:r w:rsidRPr="00606F1E">
        <w:rPr>
          <w:b/>
          <w:i/>
        </w:rPr>
        <w:t>n i</w:t>
      </w:r>
      <w:r w:rsidR="00B362B1" w:rsidRPr="00606F1E">
        <w:rPr>
          <w:b/>
          <w:i/>
        </w:rPr>
        <w:t>nnovaatiokehitys</w:t>
      </w:r>
      <w:r w:rsidRPr="00606F1E">
        <w:rPr>
          <w:b/>
          <w:i/>
        </w:rPr>
        <w:t xml:space="preserve">. </w:t>
      </w:r>
      <w:r w:rsidR="00E55BD1" w:rsidRPr="00606F1E">
        <w:t xml:space="preserve">Yksittäisten hanke- ja yritystapausten ohella </w:t>
      </w:r>
      <w:r w:rsidRPr="00606F1E">
        <w:t xml:space="preserve">on myös tarpeen seurata innovaatioiden kehitystä </w:t>
      </w:r>
      <w:r w:rsidR="00E55BD1" w:rsidRPr="00606F1E">
        <w:t>toimiala</w:t>
      </w:r>
      <w:r w:rsidR="00D817E3" w:rsidRPr="00606F1E">
        <w:t xml:space="preserve">- </w:t>
      </w:r>
      <w:r w:rsidRPr="00606F1E">
        <w:t xml:space="preserve">ja klusteritasolla. </w:t>
      </w:r>
      <w:r w:rsidR="00E55BD1" w:rsidRPr="00606F1E">
        <w:t xml:space="preserve">Uudistusten syntyminen ja kehittyminen tapahtuu toimijaverkoston kautta, ja tällä tasolla ilmenevät myös rajoitteet, jotka uudistusten </w:t>
      </w:r>
      <w:r w:rsidR="00A27E01" w:rsidRPr="00606F1E">
        <w:t xml:space="preserve">syntymistä ja leviämistä rajaavat. </w:t>
      </w:r>
      <w:r w:rsidR="00E55BD1" w:rsidRPr="00606F1E">
        <w:t xml:space="preserve">  </w:t>
      </w:r>
      <w:r w:rsidR="00B362B1" w:rsidRPr="00606F1E">
        <w:t xml:space="preserve"> </w:t>
      </w:r>
    </w:p>
    <w:p w:rsidR="00F42462" w:rsidRPr="00606F1E" w:rsidRDefault="00B362B1" w:rsidP="00F36F75">
      <w:r w:rsidRPr="00606F1E">
        <w:t>M</w:t>
      </w:r>
      <w:r w:rsidR="00F42462" w:rsidRPr="00606F1E">
        <w:t xml:space="preserve">aaseudulle sijoittuvien toimialojen </w:t>
      </w:r>
      <w:r w:rsidR="00A27E01" w:rsidRPr="00606F1E">
        <w:t xml:space="preserve">innovaatiokehitystä </w:t>
      </w:r>
      <w:r w:rsidR="00F42462" w:rsidRPr="00606F1E">
        <w:t xml:space="preserve">on selvitetty </w:t>
      </w:r>
      <w:r w:rsidR="002C27F5" w:rsidRPr="00606F1E">
        <w:t>muutamissa</w:t>
      </w:r>
      <w:r w:rsidR="00F42462" w:rsidRPr="00606F1E">
        <w:t xml:space="preserve"> tutkimuks</w:t>
      </w:r>
      <w:r w:rsidR="002C27F5" w:rsidRPr="00606F1E">
        <w:t>i</w:t>
      </w:r>
      <w:r w:rsidR="00F42462" w:rsidRPr="00606F1E">
        <w:t xml:space="preserve">ssa. Jyväskylän yliopistossa </w:t>
      </w:r>
      <w:r w:rsidR="002C27F5" w:rsidRPr="00606F1E">
        <w:t xml:space="preserve">vertailtiin </w:t>
      </w:r>
      <w:r w:rsidR="00F42462" w:rsidRPr="00606F1E">
        <w:rPr>
          <w:rFonts w:cs="Palatino Linotype"/>
        </w:rPr>
        <w:t xml:space="preserve">puutuoteala Keski-Suomessa, elektroniikkateollisuutta Pohjois-Pohjanmaalla sekä Etelä-Suomen ohjelmistotuotannon alaa (Storhammar &amp; Wirkkala 2003).  MTT:n tutkimuksessa seurattiin </w:t>
      </w:r>
      <w:r w:rsidR="00F42462" w:rsidRPr="00606F1E">
        <w:rPr>
          <w:rFonts w:cs="Helvetica"/>
        </w:rPr>
        <w:t>kutoma-alan yrityskeskittym</w:t>
      </w:r>
      <w:r w:rsidR="00E55BD1" w:rsidRPr="00606F1E">
        <w:rPr>
          <w:rFonts w:cs="Helvetica"/>
        </w:rPr>
        <w:t>ä</w:t>
      </w:r>
      <w:r w:rsidR="00F42462" w:rsidRPr="00606F1E">
        <w:rPr>
          <w:rFonts w:cs="Helvetica"/>
        </w:rPr>
        <w:t>ä Etelä-Pohjanmaalla ja sikatalouden keskittymä</w:t>
      </w:r>
      <w:r w:rsidR="00E55BD1" w:rsidRPr="00606F1E">
        <w:rPr>
          <w:rFonts w:cs="Helvetica"/>
        </w:rPr>
        <w:t>ä</w:t>
      </w:r>
      <w:r w:rsidR="00F42462" w:rsidRPr="00606F1E">
        <w:rPr>
          <w:rFonts w:cs="Helvetica"/>
        </w:rPr>
        <w:t xml:space="preserve"> Varsinais-Suomessa (Paavola 2003). </w:t>
      </w:r>
      <w:r w:rsidR="002C27F5" w:rsidRPr="00606F1E">
        <w:rPr>
          <w:rFonts w:cs="Helvetica"/>
        </w:rPr>
        <w:t>Itä-Suomen yliopiston tutkimuksessa vertailtiin yritysten välisiä eroja (</w:t>
      </w:r>
      <w:r w:rsidR="00832FAA" w:rsidRPr="00606F1E">
        <w:rPr>
          <w:rFonts w:cs="Helvetica"/>
        </w:rPr>
        <w:t>Varis</w:t>
      </w:r>
      <w:r w:rsidR="002C27F5" w:rsidRPr="00606F1E">
        <w:rPr>
          <w:rFonts w:cs="Helvetica"/>
        </w:rPr>
        <w:t xml:space="preserve"> &amp; Littunen 2012)</w:t>
      </w:r>
      <w:r w:rsidR="00832FAA" w:rsidRPr="00606F1E">
        <w:rPr>
          <w:rFonts w:cs="Helvetica"/>
        </w:rPr>
        <w:t xml:space="preserve">. </w:t>
      </w:r>
    </w:p>
    <w:p w:rsidR="00D817E3" w:rsidRPr="00606F1E" w:rsidRDefault="00D2152B" w:rsidP="00F36F75">
      <w:pPr>
        <w:rPr>
          <w:rFonts w:cs="Palatino Linotype"/>
        </w:rPr>
      </w:pPr>
      <w:r w:rsidRPr="00606F1E">
        <w:t>Maaseutualueiden ongelmana on nähty alhainen innovaatioky</w:t>
      </w:r>
      <w:r w:rsidR="00141108">
        <w:t>ky</w:t>
      </w:r>
      <w:r w:rsidRPr="00606F1E">
        <w:t xml:space="preserve"> johtuen muun muassa näiden alueiden heikoista yrityspalveluista, perinteisiin toimialoihin </w:t>
      </w:r>
      <w:r w:rsidR="00260C64" w:rsidRPr="00606F1E">
        <w:t xml:space="preserve">painottumisesta </w:t>
      </w:r>
      <w:r w:rsidRPr="00606F1E">
        <w:t>sekä heikosta tutkimus- ja kehittämis</w:t>
      </w:r>
      <w:r w:rsidR="00260C64" w:rsidRPr="00606F1E">
        <w:t xml:space="preserve">toiminnan </w:t>
      </w:r>
      <w:r w:rsidRPr="00606F1E">
        <w:t xml:space="preserve">infrastruktuurista (Suutarinen). </w:t>
      </w:r>
      <w:r w:rsidR="008E5422" w:rsidRPr="00606F1E">
        <w:rPr>
          <w:rFonts w:cs="Palatino Linotype"/>
        </w:rPr>
        <w:t xml:space="preserve">Maaseutuyritysten </w:t>
      </w:r>
      <w:r w:rsidR="00A963F2" w:rsidRPr="00606F1E">
        <w:rPr>
          <w:rFonts w:cs="Palatino Linotype"/>
        </w:rPr>
        <w:t>etäi</w:t>
      </w:r>
      <w:r w:rsidR="00A963F2" w:rsidRPr="00606F1E">
        <w:rPr>
          <w:rFonts w:cs="Palatino Linotype"/>
        </w:rPr>
        <w:softHyphen/>
        <w:t>syy</w:t>
      </w:r>
      <w:r w:rsidR="00141108">
        <w:rPr>
          <w:rFonts w:cs="Palatino Linotype"/>
        </w:rPr>
        <w:t>s keskuksista</w:t>
      </w:r>
      <w:r w:rsidR="00A963F2" w:rsidRPr="00606F1E">
        <w:rPr>
          <w:rFonts w:cs="Palatino Linotype"/>
        </w:rPr>
        <w:t xml:space="preserve"> </w:t>
      </w:r>
      <w:r w:rsidR="009F0CF7" w:rsidRPr="00606F1E">
        <w:rPr>
          <w:rFonts w:cs="Palatino Linotype"/>
        </w:rPr>
        <w:t xml:space="preserve">ei </w:t>
      </w:r>
      <w:r w:rsidR="00A27E01" w:rsidRPr="00606F1E">
        <w:rPr>
          <w:rFonts w:cs="Palatino Linotype"/>
        </w:rPr>
        <w:t xml:space="preserve">kuitenkaan </w:t>
      </w:r>
      <w:r w:rsidR="009F0CF7" w:rsidRPr="00606F1E">
        <w:rPr>
          <w:rFonts w:cs="Palatino Linotype"/>
        </w:rPr>
        <w:t>Storhammar</w:t>
      </w:r>
      <w:r w:rsidR="008E5422" w:rsidRPr="00606F1E">
        <w:rPr>
          <w:rFonts w:cs="Palatino Linotype"/>
        </w:rPr>
        <w:t>in</w:t>
      </w:r>
      <w:r w:rsidR="009F0CF7" w:rsidRPr="00606F1E">
        <w:rPr>
          <w:rFonts w:cs="Palatino Linotype"/>
        </w:rPr>
        <w:t xml:space="preserve"> ja Wirkkalan tutkimuksessa </w:t>
      </w:r>
      <w:r w:rsidR="00A27E01" w:rsidRPr="00606F1E">
        <w:rPr>
          <w:rFonts w:cs="Palatino Linotype"/>
        </w:rPr>
        <w:t xml:space="preserve">noussut esille </w:t>
      </w:r>
      <w:r w:rsidR="00A963F2" w:rsidRPr="00606F1E">
        <w:rPr>
          <w:rFonts w:cs="Palatino Linotype"/>
        </w:rPr>
        <w:t>yritystoiminnan kynnys</w:t>
      </w:r>
      <w:r w:rsidR="00A963F2" w:rsidRPr="00606F1E">
        <w:rPr>
          <w:rFonts w:cs="Palatino Linotype"/>
        </w:rPr>
        <w:softHyphen/>
        <w:t>kysymyks</w:t>
      </w:r>
      <w:r w:rsidR="00A27E01" w:rsidRPr="00606F1E">
        <w:rPr>
          <w:rFonts w:cs="Palatino Linotype"/>
        </w:rPr>
        <w:t>enä</w:t>
      </w:r>
      <w:r w:rsidR="00A963F2" w:rsidRPr="00606F1E">
        <w:rPr>
          <w:rFonts w:cs="Palatino Linotype"/>
        </w:rPr>
        <w:t>.</w:t>
      </w:r>
      <w:r w:rsidR="009F0CF7" w:rsidRPr="00606F1E">
        <w:rPr>
          <w:rFonts w:cs="Palatino Linotype"/>
        </w:rPr>
        <w:t xml:space="preserve"> </w:t>
      </w:r>
      <w:r w:rsidR="00F42462" w:rsidRPr="00606F1E">
        <w:rPr>
          <w:rFonts w:cs="Palatino Linotype"/>
        </w:rPr>
        <w:t xml:space="preserve">Kaikilla </w:t>
      </w:r>
      <w:r w:rsidR="00A27E01" w:rsidRPr="00606F1E">
        <w:rPr>
          <w:rFonts w:cs="Palatino Linotype"/>
        </w:rPr>
        <w:t>osa-</w:t>
      </w:r>
      <w:r w:rsidR="00F42462" w:rsidRPr="00606F1E">
        <w:rPr>
          <w:rFonts w:cs="Palatino Linotype"/>
        </w:rPr>
        <w:t>al</w:t>
      </w:r>
      <w:r w:rsidR="00A27E01" w:rsidRPr="00606F1E">
        <w:rPr>
          <w:rFonts w:cs="Palatino Linotype"/>
        </w:rPr>
        <w:t>uei</w:t>
      </w:r>
      <w:r w:rsidR="00F42462" w:rsidRPr="00606F1E">
        <w:rPr>
          <w:rFonts w:cs="Palatino Linotype"/>
        </w:rPr>
        <w:t xml:space="preserve">lla </w:t>
      </w:r>
      <w:r w:rsidR="009F0CF7" w:rsidRPr="00606F1E">
        <w:rPr>
          <w:rFonts w:cs="Palatino Linotype"/>
        </w:rPr>
        <w:t xml:space="preserve">yritysten vuorovaikutusverkostot suuntautuivat paljolti sĳaintialueen ulkopuolelle. </w:t>
      </w:r>
      <w:r w:rsidR="00F42462" w:rsidRPr="00606F1E">
        <w:rPr>
          <w:rFonts w:cs="Palatino Linotype"/>
        </w:rPr>
        <w:t xml:space="preserve">Yritysten innovaatiotoiminta oli monipuolista, </w:t>
      </w:r>
      <w:r w:rsidR="004661CA" w:rsidRPr="00606F1E">
        <w:rPr>
          <w:rFonts w:cs="Palatino Linotype"/>
        </w:rPr>
        <w:t>vaikka</w:t>
      </w:r>
      <w:r w:rsidR="00A27E01" w:rsidRPr="00606F1E">
        <w:rPr>
          <w:rFonts w:cs="Palatino Linotype"/>
        </w:rPr>
        <w:t xml:space="preserve">kin </w:t>
      </w:r>
      <w:r w:rsidR="002C27F5" w:rsidRPr="00606F1E">
        <w:rPr>
          <w:rFonts w:cs="Palatino Linotype"/>
        </w:rPr>
        <w:t xml:space="preserve">erillinen resurssointi </w:t>
      </w:r>
      <w:r w:rsidR="004661CA" w:rsidRPr="00606F1E">
        <w:rPr>
          <w:rFonts w:cs="Palatino Linotype"/>
        </w:rPr>
        <w:t>tutkimus- ja kehi</w:t>
      </w:r>
      <w:r w:rsidR="00833739" w:rsidRPr="00606F1E">
        <w:rPr>
          <w:rFonts w:cs="Palatino Linotype"/>
        </w:rPr>
        <w:t>tt</w:t>
      </w:r>
      <w:r w:rsidR="004661CA" w:rsidRPr="00606F1E">
        <w:rPr>
          <w:rFonts w:cs="Palatino Linotype"/>
        </w:rPr>
        <w:t xml:space="preserve">ämistoiminta vähäistä. </w:t>
      </w:r>
      <w:r w:rsidR="00833739" w:rsidRPr="00606F1E">
        <w:rPr>
          <w:rFonts w:cs="Palatino Linotype"/>
        </w:rPr>
        <w:t xml:space="preserve">Toiminta oli </w:t>
      </w:r>
      <w:r w:rsidR="00E55BD1" w:rsidRPr="00606F1E">
        <w:rPr>
          <w:rFonts w:cs="Palatino Linotype"/>
        </w:rPr>
        <w:t xml:space="preserve">luonteeltaan vähittäisten uudistusten kautta </w:t>
      </w:r>
      <w:r w:rsidR="00A27E01" w:rsidRPr="00606F1E">
        <w:rPr>
          <w:rFonts w:cs="Palatino Linotype"/>
        </w:rPr>
        <w:t xml:space="preserve">tapahtuvaa </w:t>
      </w:r>
      <w:r w:rsidR="00833739" w:rsidRPr="00606F1E">
        <w:rPr>
          <w:rFonts w:cs="Palatino Linotype"/>
        </w:rPr>
        <w:t>jatkuvaa kehitt</w:t>
      </w:r>
      <w:r w:rsidR="00E55BD1" w:rsidRPr="00606F1E">
        <w:rPr>
          <w:rFonts w:cs="Palatino Linotype"/>
        </w:rPr>
        <w:t>y</w:t>
      </w:r>
      <w:r w:rsidR="00833739" w:rsidRPr="00606F1E">
        <w:rPr>
          <w:rFonts w:cs="Palatino Linotype"/>
        </w:rPr>
        <w:t>mistä</w:t>
      </w:r>
      <w:r w:rsidR="00E55BD1" w:rsidRPr="00606F1E">
        <w:rPr>
          <w:rFonts w:cs="Palatino Linotype"/>
        </w:rPr>
        <w:t>.</w:t>
      </w:r>
      <w:r w:rsidR="00833739" w:rsidRPr="00606F1E">
        <w:rPr>
          <w:rFonts w:cs="Palatino Linotype"/>
        </w:rPr>
        <w:t xml:space="preserve"> </w:t>
      </w:r>
      <w:r w:rsidR="00E55BD1" w:rsidRPr="00606F1E">
        <w:rPr>
          <w:rFonts w:cs="Palatino Linotype"/>
        </w:rPr>
        <w:t>Kaikilla toimialoilla i</w:t>
      </w:r>
      <w:r w:rsidR="004661CA" w:rsidRPr="00606F1E">
        <w:rPr>
          <w:rFonts w:cs="Palatino Linotype"/>
        </w:rPr>
        <w:t>nnovaatioprosessit lii</w:t>
      </w:r>
      <w:r w:rsidR="00833739" w:rsidRPr="00606F1E">
        <w:rPr>
          <w:rFonts w:cs="Palatino Linotype"/>
        </w:rPr>
        <w:t>tt</w:t>
      </w:r>
      <w:r w:rsidR="004661CA" w:rsidRPr="00606F1E">
        <w:rPr>
          <w:rFonts w:cs="Palatino Linotype"/>
        </w:rPr>
        <w:t>y</w:t>
      </w:r>
      <w:r w:rsidR="00833739" w:rsidRPr="00606F1E">
        <w:rPr>
          <w:rFonts w:cs="Palatino Linotype"/>
        </w:rPr>
        <w:t>i</w:t>
      </w:r>
      <w:r w:rsidR="004661CA" w:rsidRPr="00606F1E">
        <w:rPr>
          <w:rFonts w:cs="Palatino Linotype"/>
        </w:rPr>
        <w:t xml:space="preserve">vät </w:t>
      </w:r>
      <w:r w:rsidR="00E55BD1" w:rsidRPr="00606F1E">
        <w:rPr>
          <w:rFonts w:cs="Palatino Linotype"/>
        </w:rPr>
        <w:t xml:space="preserve">vahvasti </w:t>
      </w:r>
      <w:r w:rsidR="004661CA" w:rsidRPr="00606F1E">
        <w:rPr>
          <w:rFonts w:cs="Palatino Linotype"/>
        </w:rPr>
        <w:t>markkinoi</w:t>
      </w:r>
      <w:r w:rsidR="00833739" w:rsidRPr="00606F1E">
        <w:rPr>
          <w:rFonts w:cs="Palatino Linotype"/>
        </w:rPr>
        <w:t xml:space="preserve">hin ja kysyntään, </w:t>
      </w:r>
      <w:r w:rsidR="004661CA" w:rsidRPr="00606F1E">
        <w:rPr>
          <w:rFonts w:cs="Palatino Linotype"/>
        </w:rPr>
        <w:t>tiede- ja teknologialähtöisiä</w:t>
      </w:r>
      <w:r w:rsidR="00E55BD1" w:rsidRPr="00606F1E">
        <w:rPr>
          <w:rFonts w:cs="Palatino Linotype"/>
        </w:rPr>
        <w:t xml:space="preserve"> innovaatioita esiintyi vähemmän</w:t>
      </w:r>
      <w:r w:rsidR="004661CA" w:rsidRPr="00606F1E">
        <w:rPr>
          <w:rFonts w:cs="Palatino Linotype"/>
        </w:rPr>
        <w:t>.</w:t>
      </w:r>
      <w:r w:rsidR="00833739" w:rsidRPr="00606F1E">
        <w:rPr>
          <w:rFonts w:cs="Palatino Linotype"/>
        </w:rPr>
        <w:t xml:space="preserve"> Y</w:t>
      </w:r>
      <w:r w:rsidR="004661CA" w:rsidRPr="00606F1E">
        <w:rPr>
          <w:rFonts w:cs="Palatino Linotype"/>
        </w:rPr>
        <w:t>hteydet asiakkaisiin ja toimi</w:t>
      </w:r>
      <w:r w:rsidR="00833739" w:rsidRPr="00606F1E">
        <w:rPr>
          <w:rFonts w:cs="Palatino Linotype"/>
        </w:rPr>
        <w:t>tt</w:t>
      </w:r>
      <w:r w:rsidR="004661CA" w:rsidRPr="00606F1E">
        <w:rPr>
          <w:rFonts w:cs="Palatino Linotype"/>
        </w:rPr>
        <w:t>ajiin o</w:t>
      </w:r>
      <w:r w:rsidR="00833739" w:rsidRPr="00606F1E">
        <w:rPr>
          <w:rFonts w:cs="Palatino Linotype"/>
        </w:rPr>
        <w:t>liva</w:t>
      </w:r>
      <w:r w:rsidR="004661CA" w:rsidRPr="00606F1E">
        <w:rPr>
          <w:rFonts w:cs="Palatino Linotype"/>
        </w:rPr>
        <w:t xml:space="preserve">t </w:t>
      </w:r>
      <w:r w:rsidR="00833739" w:rsidRPr="00606F1E">
        <w:rPr>
          <w:rFonts w:cs="Palatino Linotype"/>
        </w:rPr>
        <w:t xml:space="preserve">siten keskeisen </w:t>
      </w:r>
      <w:r w:rsidR="004661CA" w:rsidRPr="00606F1E">
        <w:rPr>
          <w:rFonts w:cs="Palatino Linotype"/>
        </w:rPr>
        <w:t>tärkeitä</w:t>
      </w:r>
      <w:r w:rsidR="00D817E3" w:rsidRPr="00606F1E">
        <w:rPr>
          <w:rFonts w:cs="Palatino Linotype"/>
        </w:rPr>
        <w:t xml:space="preserve"> uudistusten kehittymisen taustalla. </w:t>
      </w:r>
    </w:p>
    <w:p w:rsidR="009C7ADF" w:rsidRDefault="008E5422" w:rsidP="00F36F75">
      <w:r w:rsidRPr="00606F1E">
        <w:t>Toimi</w:t>
      </w:r>
      <w:r w:rsidR="00534A58" w:rsidRPr="00606F1E">
        <w:t xml:space="preserve">javerkostot </w:t>
      </w:r>
      <w:r w:rsidRPr="00606F1E">
        <w:t>näyttäyty</w:t>
      </w:r>
      <w:r w:rsidR="00534A58" w:rsidRPr="00606F1E">
        <w:t>vät</w:t>
      </w:r>
      <w:r w:rsidR="006B7671" w:rsidRPr="00606F1E">
        <w:t xml:space="preserve"> </w:t>
      </w:r>
      <w:r w:rsidRPr="00606F1E">
        <w:t>tehokkaana tarka</w:t>
      </w:r>
      <w:r w:rsidR="00F41F27" w:rsidRPr="00606F1E">
        <w:t>stelun muotona, jo</w:t>
      </w:r>
      <w:r w:rsidR="00534A58" w:rsidRPr="00606F1E">
        <w:t xml:space="preserve">iden kautta </w:t>
      </w:r>
      <w:r w:rsidR="00F41F27" w:rsidRPr="00606F1E">
        <w:t xml:space="preserve">päästään kiinni innovaatioiden muodostumisen kannalta olennaisiin yhteistyön ja verkostoitumisen </w:t>
      </w:r>
      <w:r w:rsidR="00534A58" w:rsidRPr="00606F1E">
        <w:t xml:space="preserve">tekijöihin. </w:t>
      </w:r>
      <w:r w:rsidR="00C23B29">
        <w:t>Myös t</w:t>
      </w:r>
      <w:r w:rsidR="00534A58" w:rsidRPr="00606F1E">
        <w:t xml:space="preserve">oimijaverkostojen ylettyminen perinteisten toimialarajojen </w:t>
      </w:r>
      <w:r w:rsidR="00C23B29">
        <w:t>on tärkeä tavoittaa, muun muassa biotalouden kehityksen osalta</w:t>
      </w:r>
      <w:r w:rsidR="00534A58" w:rsidRPr="00606F1E">
        <w:t xml:space="preserve">. Toimialakohtaisten tarkastelun sijaan voidaan hakea esille toisiaan täydentävien yritysten klustereita. </w:t>
      </w:r>
      <w:r w:rsidR="00F41F27" w:rsidRPr="00606F1E">
        <w:t>Myös r</w:t>
      </w:r>
      <w:r w:rsidRPr="00606F1E">
        <w:t>iittävän pitkäaikaväli</w:t>
      </w:r>
      <w:r w:rsidR="00F41F27" w:rsidRPr="00606F1E">
        <w:t xml:space="preserve"> on </w:t>
      </w:r>
      <w:r w:rsidR="00BE7AB1" w:rsidRPr="00606F1E">
        <w:t xml:space="preserve">oleellista, </w:t>
      </w:r>
      <w:r w:rsidR="00F41F27" w:rsidRPr="00606F1E">
        <w:t xml:space="preserve">jotta </w:t>
      </w:r>
    </w:p>
    <w:p w:rsidR="00CC787D" w:rsidRPr="00D00AD7" w:rsidRDefault="00F41F27" w:rsidP="00D00AD7">
      <w:r w:rsidRPr="00606F1E">
        <w:t xml:space="preserve">toimialalla tehdyt uudistukset ja niiden </w:t>
      </w:r>
      <w:r w:rsidR="00BE7AB1" w:rsidRPr="00606F1E">
        <w:t xml:space="preserve">todellinen </w:t>
      </w:r>
      <w:r w:rsidRPr="00606F1E">
        <w:t xml:space="preserve">merkitys </w:t>
      </w:r>
      <w:r w:rsidR="00BE7AB1" w:rsidRPr="00606F1E">
        <w:t xml:space="preserve">markkinoiden kehittymiselle </w:t>
      </w:r>
      <w:r w:rsidRPr="00606F1E">
        <w:t>saadaan näkyville.</w:t>
      </w:r>
      <w:r w:rsidR="00BE7AB1" w:rsidRPr="00606F1E">
        <w:t xml:space="preserve"> Uudessa toimintamallissa on kysymys aidosta innovaatiosta vasta silloin, kun se vakiintuu osaksi tuotannon ja kulutuksen vallitsevia rakenteita. Hankerahoituksella aikaansaadut uutuudet eivät välttämättä </w:t>
      </w:r>
      <w:r w:rsidR="00534A58" w:rsidRPr="00606F1E">
        <w:t xml:space="preserve">aina jää </w:t>
      </w:r>
      <w:r w:rsidR="00BE7AB1" w:rsidRPr="00606F1E">
        <w:t>pysyviksi osiksi yhteiskunnan rakenteita.</w:t>
      </w:r>
      <w:r w:rsidR="009D304F" w:rsidRPr="00606F1E">
        <w:t xml:space="preserve"> </w:t>
      </w:r>
      <w:r w:rsidR="00534A58" w:rsidRPr="00606F1E">
        <w:t xml:space="preserve">Klustereiden sisäistä vuorovaikutusdynamiikkaa tulisi oppia ymmärtämään entistä paremmin </w:t>
      </w:r>
      <w:r w:rsidR="00746B21" w:rsidRPr="00D00AD7">
        <w:t xml:space="preserve">(Karjalainen 2014). </w:t>
      </w:r>
      <w:r w:rsidR="00534A58" w:rsidRPr="00D00AD7">
        <w:t xml:space="preserve">Yritysten, tutkimuksen ja hallinnon väliset vuorovaikutussuhteet ovat keskeisessä roolissa, ja niiden toimintakykyyn tulee edelleen kiinnittää huomiota (Vesala &amp; Vihinen 2011). </w:t>
      </w:r>
    </w:p>
    <w:p w:rsidR="007D1B4D" w:rsidRPr="00D00AD7" w:rsidRDefault="002736C0" w:rsidP="00D00AD7">
      <w:r w:rsidRPr="00D00AD7">
        <w:rPr>
          <w:b/>
          <w:i/>
        </w:rPr>
        <w:t xml:space="preserve">Innovatiivisuus Leader-ryhmien toiminnassa. </w:t>
      </w:r>
      <w:r w:rsidR="007E7F71" w:rsidRPr="00D00AD7">
        <w:t>Leader</w:t>
      </w:r>
      <w:r w:rsidR="00EF5EA1" w:rsidRPr="00D00AD7">
        <w:t xml:space="preserve"> </w:t>
      </w:r>
      <w:r w:rsidR="007E7F71" w:rsidRPr="00D00AD7">
        <w:t>-ryhmät nähdään tärkeänä paikallistason rakenteena maaseutualueiden yhteistyön</w:t>
      </w:r>
      <w:r w:rsidR="002C2150" w:rsidRPr="00D00AD7">
        <w:t xml:space="preserve"> vahvistamiseen ja innovaatioiden tuottamiseen. </w:t>
      </w:r>
      <w:r w:rsidR="00A67316" w:rsidRPr="00D00AD7">
        <w:t xml:space="preserve">Parhaimmillaan </w:t>
      </w:r>
      <w:r w:rsidR="00163CCD" w:rsidRPr="00D00AD7">
        <w:t xml:space="preserve">Leader-ryhmät </w:t>
      </w:r>
      <w:r w:rsidR="00A67316" w:rsidRPr="00D00AD7">
        <w:t xml:space="preserve">toimivat alueellisen </w:t>
      </w:r>
      <w:r w:rsidR="00163CCD" w:rsidRPr="00D00AD7">
        <w:t>toimija</w:t>
      </w:r>
      <w:r w:rsidR="00A67316" w:rsidRPr="00D00AD7">
        <w:t>verkoston kutojina yli alue- , toimiala-, ja hallinnonalan rajojen (Suutarinen).</w:t>
      </w:r>
      <w:r w:rsidR="00163CCD" w:rsidRPr="00D00AD7">
        <w:t xml:space="preserve"> </w:t>
      </w:r>
      <w:r w:rsidR="00A32016" w:rsidRPr="00D00AD7">
        <w:t xml:space="preserve">Leader-ryhmien </w:t>
      </w:r>
    </w:p>
    <w:tbl>
      <w:tblPr>
        <w:tblStyle w:val="Vaaleavarjostus-korostus11"/>
        <w:tblpPr w:leftFromText="141" w:rightFromText="141" w:vertAnchor="page" w:horzAnchor="margin" w:tblpY="6651"/>
        <w:tblW w:w="9781" w:type="dxa"/>
        <w:tblLayout w:type="fixed"/>
        <w:tblLook w:val="04A0"/>
      </w:tblPr>
      <w:tblGrid>
        <w:gridCol w:w="1674"/>
        <w:gridCol w:w="3112"/>
        <w:gridCol w:w="2552"/>
        <w:gridCol w:w="2443"/>
      </w:tblGrid>
      <w:tr w:rsidR="007D1B4D" w:rsidRPr="00D00AD7" w:rsidTr="007D1B4D">
        <w:trPr>
          <w:cnfStyle w:val="100000000000"/>
        </w:trPr>
        <w:tc>
          <w:tcPr>
            <w:cnfStyle w:val="001000000000"/>
            <w:tcW w:w="1674" w:type="dxa"/>
          </w:tcPr>
          <w:p w:rsidR="007D1B4D" w:rsidRPr="00D00AD7" w:rsidRDefault="007D1B4D" w:rsidP="00D00AD7">
            <w:r w:rsidRPr="00D00AD7">
              <w:lastRenderedPageBreak/>
              <w:t>Ohjelmatavoite</w:t>
            </w:r>
          </w:p>
        </w:tc>
        <w:tc>
          <w:tcPr>
            <w:tcW w:w="3112" w:type="dxa"/>
          </w:tcPr>
          <w:p w:rsidR="007D1B4D" w:rsidRPr="00D00AD7" w:rsidRDefault="007D1B4D" w:rsidP="00D00AD7">
            <w:pPr>
              <w:cnfStyle w:val="100000000000"/>
            </w:pPr>
            <w:r w:rsidRPr="00D00AD7">
              <w:t>Indikaattori/tutkimusteema</w:t>
            </w:r>
          </w:p>
        </w:tc>
        <w:tc>
          <w:tcPr>
            <w:tcW w:w="2552" w:type="dxa"/>
          </w:tcPr>
          <w:p w:rsidR="007D1B4D" w:rsidRPr="00D00AD7" w:rsidRDefault="007D1B4D" w:rsidP="00D00AD7">
            <w:pPr>
              <w:cnfStyle w:val="100000000000"/>
            </w:pPr>
            <w:r w:rsidRPr="00D00AD7">
              <w:t>Tiedontuottaja</w:t>
            </w:r>
          </w:p>
        </w:tc>
        <w:tc>
          <w:tcPr>
            <w:tcW w:w="2443" w:type="dxa"/>
          </w:tcPr>
          <w:p w:rsidR="007D1B4D" w:rsidRPr="00D00AD7" w:rsidRDefault="007D1B4D" w:rsidP="00D00AD7">
            <w:pPr>
              <w:cnfStyle w:val="100000000000"/>
            </w:pPr>
            <w:r w:rsidRPr="00D00AD7">
              <w:t>Arvio</w:t>
            </w:r>
          </w:p>
          <w:p w:rsidR="007D1B4D" w:rsidRPr="00D00AD7" w:rsidRDefault="007D1B4D" w:rsidP="00D00AD7">
            <w:pPr>
              <w:cnfStyle w:val="100000000000"/>
            </w:pPr>
          </w:p>
        </w:tc>
      </w:tr>
      <w:tr w:rsidR="007D1B4D" w:rsidRPr="00D00AD7" w:rsidTr="007D1B4D">
        <w:trPr>
          <w:cnfStyle w:val="000000100000"/>
          <w:trHeight w:val="969"/>
        </w:trPr>
        <w:tc>
          <w:tcPr>
            <w:cnfStyle w:val="001000000000"/>
            <w:tcW w:w="1674" w:type="dxa"/>
          </w:tcPr>
          <w:p w:rsidR="007D1B4D" w:rsidRPr="00D00AD7" w:rsidRDefault="007D1B4D" w:rsidP="00D00AD7">
            <w:r w:rsidRPr="00D00AD7">
              <w:t>Osaaminen, tiedonvälitys</w:t>
            </w:r>
          </w:p>
          <w:p w:rsidR="007D1B4D" w:rsidRPr="00D00AD7" w:rsidRDefault="007D1B4D" w:rsidP="00D00AD7"/>
        </w:tc>
        <w:tc>
          <w:tcPr>
            <w:tcW w:w="3112" w:type="dxa"/>
          </w:tcPr>
          <w:p w:rsidR="007D1B4D" w:rsidRPr="00D00AD7" w:rsidRDefault="007D1B4D" w:rsidP="00D00AD7">
            <w:pPr>
              <w:cnfStyle w:val="000000100000"/>
            </w:pPr>
            <w:r w:rsidRPr="00D00AD7">
              <w:t>Neuvonta- ja koulutustilaisuuksiin osallistuminen ja osallistujien palaute systemaattisesti koottuna</w:t>
            </w:r>
          </w:p>
          <w:p w:rsidR="007D1B4D" w:rsidRPr="00D00AD7" w:rsidRDefault="007D1B4D" w:rsidP="00D00AD7">
            <w:pPr>
              <w:cnfStyle w:val="000000100000"/>
            </w:pPr>
          </w:p>
        </w:tc>
        <w:tc>
          <w:tcPr>
            <w:tcW w:w="2552" w:type="dxa"/>
          </w:tcPr>
          <w:p w:rsidR="007D1B4D" w:rsidRPr="00D00AD7" w:rsidRDefault="007D1B4D" w:rsidP="00D00AD7">
            <w:pPr>
              <w:cnfStyle w:val="000000100000"/>
            </w:pPr>
            <w:r w:rsidRPr="00D00AD7">
              <w:t>Maaseutuvirasto/alan</w:t>
            </w:r>
          </w:p>
          <w:p w:rsidR="007D1B4D" w:rsidRPr="00D00AD7" w:rsidRDefault="007D1B4D" w:rsidP="00D00AD7">
            <w:pPr>
              <w:cnfStyle w:val="000000100000"/>
            </w:pPr>
            <w:r w:rsidRPr="00D00AD7">
              <w:t>tutkimusorganisaatio</w:t>
            </w:r>
          </w:p>
          <w:p w:rsidR="007D1B4D" w:rsidRPr="00D00AD7" w:rsidRDefault="007D1B4D" w:rsidP="00D00AD7">
            <w:pPr>
              <w:cnfStyle w:val="000000100000"/>
            </w:pPr>
          </w:p>
        </w:tc>
        <w:tc>
          <w:tcPr>
            <w:tcW w:w="2443" w:type="dxa"/>
          </w:tcPr>
          <w:p w:rsidR="007D1B4D" w:rsidRPr="00D00AD7" w:rsidRDefault="007D1B4D" w:rsidP="00D00AD7">
            <w:pPr>
              <w:cnfStyle w:val="000000100000"/>
            </w:pPr>
            <w:r w:rsidRPr="00D00AD7">
              <w:t>Ensisijainen aineisto neuvonnan ja koulutuksen arviointiin</w:t>
            </w:r>
          </w:p>
        </w:tc>
      </w:tr>
      <w:tr w:rsidR="007D1B4D" w:rsidRPr="00D00AD7" w:rsidTr="007D1B4D">
        <w:tc>
          <w:tcPr>
            <w:cnfStyle w:val="001000000000"/>
            <w:tcW w:w="1674" w:type="dxa"/>
          </w:tcPr>
          <w:p w:rsidR="007D1B4D" w:rsidRPr="00D00AD7" w:rsidRDefault="007D1B4D" w:rsidP="00D00AD7"/>
        </w:tc>
        <w:tc>
          <w:tcPr>
            <w:tcW w:w="3112" w:type="dxa"/>
          </w:tcPr>
          <w:p w:rsidR="007D1B4D" w:rsidRPr="00D00AD7" w:rsidRDefault="007D1B4D" w:rsidP="00D00AD7">
            <w:pPr>
              <w:cnfStyle w:val="000000000000"/>
            </w:pPr>
            <w:r w:rsidRPr="00D00AD7">
              <w:t>Erilliset arviot johtamisosaamisen ja ympäristöteemojen kehittymisestä (arvio+puolivuotisseuranta+tila-tason muutokset tai sidosryhmien ryhmäkokous)</w:t>
            </w:r>
          </w:p>
          <w:p w:rsidR="007D1B4D" w:rsidRPr="00D00AD7" w:rsidRDefault="007D1B4D" w:rsidP="00D00AD7">
            <w:pPr>
              <w:cnfStyle w:val="000000000000"/>
            </w:pPr>
          </w:p>
        </w:tc>
        <w:tc>
          <w:tcPr>
            <w:tcW w:w="2552" w:type="dxa"/>
          </w:tcPr>
          <w:p w:rsidR="007D1B4D" w:rsidRPr="00D00AD7" w:rsidRDefault="007D1B4D" w:rsidP="00D00AD7">
            <w:pPr>
              <w:cnfStyle w:val="000000000000"/>
            </w:pPr>
            <w:r w:rsidRPr="00D00AD7">
              <w:t>Maaseutuvirasto/alan</w:t>
            </w:r>
          </w:p>
          <w:p w:rsidR="007D1B4D" w:rsidRPr="00D00AD7" w:rsidRDefault="007D1B4D" w:rsidP="00D00AD7">
            <w:pPr>
              <w:cnfStyle w:val="000000000000"/>
            </w:pPr>
            <w:r w:rsidRPr="00D00AD7">
              <w:t>tutkimusorganisaatio</w:t>
            </w:r>
          </w:p>
          <w:p w:rsidR="007D1B4D" w:rsidRPr="00D00AD7" w:rsidRDefault="007D1B4D" w:rsidP="00D00AD7">
            <w:pPr>
              <w:cnfStyle w:val="000000000000"/>
            </w:pPr>
          </w:p>
        </w:tc>
        <w:tc>
          <w:tcPr>
            <w:tcW w:w="2443" w:type="dxa"/>
          </w:tcPr>
          <w:p w:rsidR="007D1B4D" w:rsidRPr="00D00AD7" w:rsidRDefault="007D1B4D" w:rsidP="00D00AD7">
            <w:pPr>
              <w:cnfStyle w:val="000000000000"/>
            </w:pPr>
            <w:r w:rsidRPr="00D00AD7">
              <w:t>Ensisijainen</w:t>
            </w:r>
          </w:p>
          <w:p w:rsidR="007D1B4D" w:rsidRPr="00D00AD7" w:rsidRDefault="007D1B4D" w:rsidP="00D00AD7">
            <w:pPr>
              <w:cnfStyle w:val="000000000000"/>
            </w:pPr>
          </w:p>
        </w:tc>
      </w:tr>
      <w:tr w:rsidR="007D1B4D" w:rsidRPr="00D00AD7" w:rsidTr="007D1B4D">
        <w:trPr>
          <w:cnfStyle w:val="000000100000"/>
        </w:trPr>
        <w:tc>
          <w:tcPr>
            <w:cnfStyle w:val="001000000000"/>
            <w:tcW w:w="1674" w:type="dxa"/>
          </w:tcPr>
          <w:p w:rsidR="007D1B4D" w:rsidRPr="00D00AD7" w:rsidRDefault="007D1B4D" w:rsidP="00D00AD7"/>
        </w:tc>
        <w:tc>
          <w:tcPr>
            <w:tcW w:w="3112" w:type="dxa"/>
          </w:tcPr>
          <w:p w:rsidR="007D1B4D" w:rsidRPr="00D00AD7" w:rsidRDefault="007D1B4D" w:rsidP="00D00AD7">
            <w:pPr>
              <w:cnfStyle w:val="000000100000"/>
            </w:pPr>
            <w:r w:rsidRPr="00D00AD7">
              <w:t>Koulutusaste, elinikäinen oppiminen</w:t>
            </w:r>
          </w:p>
        </w:tc>
        <w:tc>
          <w:tcPr>
            <w:tcW w:w="2552" w:type="dxa"/>
          </w:tcPr>
          <w:p w:rsidR="007D1B4D" w:rsidRPr="00D00AD7" w:rsidRDefault="007D1B4D" w:rsidP="00D00AD7">
            <w:pPr>
              <w:cnfStyle w:val="000000100000"/>
            </w:pPr>
            <w:r w:rsidRPr="00D00AD7">
              <w:t>Eurostat</w:t>
            </w:r>
          </w:p>
        </w:tc>
        <w:tc>
          <w:tcPr>
            <w:tcW w:w="2443" w:type="dxa"/>
          </w:tcPr>
          <w:p w:rsidR="007D1B4D" w:rsidRPr="00D00AD7" w:rsidRDefault="007D1B4D" w:rsidP="00D00AD7">
            <w:pPr>
              <w:cnfStyle w:val="000000100000"/>
            </w:pPr>
            <w:r w:rsidRPr="00D00AD7">
              <w:t>Ohjelman valmisteluun liittyvää perustietoa</w:t>
            </w:r>
          </w:p>
        </w:tc>
      </w:tr>
      <w:tr w:rsidR="007D1B4D" w:rsidRPr="00D00AD7" w:rsidTr="007D1B4D">
        <w:tc>
          <w:tcPr>
            <w:cnfStyle w:val="001000000000"/>
            <w:tcW w:w="1674" w:type="dxa"/>
          </w:tcPr>
          <w:p w:rsidR="007D1B4D" w:rsidRPr="00D00AD7" w:rsidRDefault="007D1B4D" w:rsidP="00D00AD7"/>
        </w:tc>
        <w:tc>
          <w:tcPr>
            <w:tcW w:w="3112" w:type="dxa"/>
          </w:tcPr>
          <w:p w:rsidR="007D1B4D" w:rsidRPr="00D00AD7" w:rsidRDefault="007D1B4D" w:rsidP="00D00AD7">
            <w:pPr>
              <w:cnfStyle w:val="000000000000"/>
            </w:pPr>
          </w:p>
        </w:tc>
        <w:tc>
          <w:tcPr>
            <w:tcW w:w="2552" w:type="dxa"/>
          </w:tcPr>
          <w:p w:rsidR="007D1B4D" w:rsidRPr="00D00AD7" w:rsidRDefault="007D1B4D" w:rsidP="00D00AD7">
            <w:pPr>
              <w:cnfStyle w:val="000000000000"/>
            </w:pPr>
          </w:p>
        </w:tc>
        <w:tc>
          <w:tcPr>
            <w:tcW w:w="2443" w:type="dxa"/>
          </w:tcPr>
          <w:p w:rsidR="007D1B4D" w:rsidRPr="00D00AD7" w:rsidRDefault="007D1B4D" w:rsidP="00D00AD7">
            <w:pPr>
              <w:cnfStyle w:val="000000000000"/>
            </w:pPr>
          </w:p>
        </w:tc>
      </w:tr>
      <w:tr w:rsidR="007D1B4D" w:rsidRPr="00D00AD7" w:rsidTr="007D1B4D">
        <w:trPr>
          <w:cnfStyle w:val="000000100000"/>
        </w:trPr>
        <w:tc>
          <w:tcPr>
            <w:cnfStyle w:val="001000000000"/>
            <w:tcW w:w="1674" w:type="dxa"/>
          </w:tcPr>
          <w:p w:rsidR="007D1B4D" w:rsidRPr="00D00AD7" w:rsidRDefault="007D1B4D" w:rsidP="00D00AD7">
            <w:r w:rsidRPr="00D00AD7">
              <w:t>Innovaatiot</w:t>
            </w:r>
          </w:p>
          <w:p w:rsidR="007D1B4D" w:rsidRPr="00D00AD7" w:rsidRDefault="007D1B4D" w:rsidP="00D00AD7"/>
        </w:tc>
        <w:tc>
          <w:tcPr>
            <w:tcW w:w="3112" w:type="dxa"/>
          </w:tcPr>
          <w:p w:rsidR="007D1B4D" w:rsidRPr="00D00AD7" w:rsidRDefault="007D1B4D" w:rsidP="00D00AD7">
            <w:pPr>
              <w:cnfStyle w:val="000000100000"/>
            </w:pPr>
            <w:r w:rsidRPr="00D00AD7">
              <w:t xml:space="preserve">Yritys- ja kehittämishankkeiden analyysi ja TOP 10-hanke-esimerkkien valinta.  </w:t>
            </w:r>
          </w:p>
        </w:tc>
        <w:tc>
          <w:tcPr>
            <w:tcW w:w="2552" w:type="dxa"/>
          </w:tcPr>
          <w:p w:rsidR="007D1B4D" w:rsidRPr="00D00AD7" w:rsidRDefault="007D1B4D" w:rsidP="00D00AD7">
            <w:pPr>
              <w:cnfStyle w:val="000000100000"/>
            </w:pPr>
            <w:r w:rsidRPr="00D00AD7">
              <w:t>Alan tutkimusorganisaatio/ Maaseutuvirasto</w:t>
            </w:r>
          </w:p>
          <w:p w:rsidR="007D1B4D" w:rsidRPr="00D00AD7" w:rsidRDefault="007D1B4D" w:rsidP="00D00AD7">
            <w:pPr>
              <w:cnfStyle w:val="000000100000"/>
            </w:pPr>
          </w:p>
          <w:p w:rsidR="007D1B4D" w:rsidRPr="00D00AD7" w:rsidRDefault="007D1B4D" w:rsidP="00D00AD7">
            <w:pPr>
              <w:cnfStyle w:val="000000100000"/>
            </w:pPr>
          </w:p>
        </w:tc>
        <w:tc>
          <w:tcPr>
            <w:tcW w:w="2443" w:type="dxa"/>
          </w:tcPr>
          <w:p w:rsidR="007D1B4D" w:rsidRPr="00D00AD7" w:rsidRDefault="007D1B4D" w:rsidP="00D00AD7">
            <w:pPr>
              <w:cnfStyle w:val="000000100000"/>
            </w:pPr>
            <w:r w:rsidRPr="00D00AD7">
              <w:t>Ensisijainen. Hankkeiden kirkkain kärki</w:t>
            </w:r>
          </w:p>
        </w:tc>
      </w:tr>
      <w:tr w:rsidR="007D1B4D" w:rsidRPr="00D00AD7" w:rsidTr="007D1B4D">
        <w:tc>
          <w:tcPr>
            <w:cnfStyle w:val="001000000000"/>
            <w:tcW w:w="1674" w:type="dxa"/>
          </w:tcPr>
          <w:p w:rsidR="007D1B4D" w:rsidRPr="00D00AD7" w:rsidRDefault="007D1B4D" w:rsidP="00D00AD7"/>
        </w:tc>
        <w:tc>
          <w:tcPr>
            <w:tcW w:w="3112" w:type="dxa"/>
          </w:tcPr>
          <w:p w:rsidR="007D1B4D" w:rsidRPr="00D00AD7" w:rsidRDefault="007D1B4D" w:rsidP="00D00AD7">
            <w:pPr>
              <w:cnfStyle w:val="000000000000"/>
            </w:pPr>
            <w:r w:rsidRPr="00D00AD7">
              <w:t>Valittujen klusterien innovaatioselvitys</w:t>
            </w:r>
          </w:p>
        </w:tc>
        <w:tc>
          <w:tcPr>
            <w:tcW w:w="2552" w:type="dxa"/>
          </w:tcPr>
          <w:p w:rsidR="007D1B4D" w:rsidRPr="00D00AD7" w:rsidRDefault="007D1B4D" w:rsidP="00D00AD7">
            <w:pPr>
              <w:cnfStyle w:val="000000000000"/>
            </w:pPr>
            <w:r w:rsidRPr="00D00AD7">
              <w:t>Alan tutkimusorganisaatio</w:t>
            </w:r>
          </w:p>
          <w:p w:rsidR="007D1B4D" w:rsidRPr="00D00AD7" w:rsidRDefault="007D1B4D" w:rsidP="00D00AD7">
            <w:pPr>
              <w:cnfStyle w:val="000000000000"/>
            </w:pPr>
          </w:p>
        </w:tc>
        <w:tc>
          <w:tcPr>
            <w:tcW w:w="2443" w:type="dxa"/>
          </w:tcPr>
          <w:p w:rsidR="007D1B4D" w:rsidRPr="00D00AD7" w:rsidRDefault="007D1B4D" w:rsidP="00D00AD7">
            <w:pPr>
              <w:cnfStyle w:val="000000000000"/>
            </w:pPr>
            <w:r w:rsidRPr="00D00AD7">
              <w:t xml:space="preserve">Ensisijainen. Ymmärrys maaseudulle tyypillisistä innovaatioista </w:t>
            </w:r>
          </w:p>
          <w:p w:rsidR="007D1B4D" w:rsidRPr="00D00AD7" w:rsidRDefault="007D1B4D" w:rsidP="00D00AD7">
            <w:pPr>
              <w:cnfStyle w:val="000000000000"/>
            </w:pPr>
          </w:p>
        </w:tc>
      </w:tr>
      <w:tr w:rsidR="007D1B4D" w:rsidRPr="00D00AD7" w:rsidTr="007D1B4D">
        <w:trPr>
          <w:cnfStyle w:val="000000100000"/>
        </w:trPr>
        <w:tc>
          <w:tcPr>
            <w:cnfStyle w:val="001000000000"/>
            <w:tcW w:w="1674" w:type="dxa"/>
          </w:tcPr>
          <w:p w:rsidR="007D1B4D" w:rsidRPr="00D00AD7" w:rsidRDefault="007D1B4D" w:rsidP="00D00AD7"/>
        </w:tc>
        <w:tc>
          <w:tcPr>
            <w:tcW w:w="3112" w:type="dxa"/>
          </w:tcPr>
          <w:p w:rsidR="007D1B4D" w:rsidRPr="00D00AD7" w:rsidRDefault="007D1B4D" w:rsidP="00D00AD7">
            <w:pPr>
              <w:cnfStyle w:val="000000100000"/>
            </w:pPr>
            <w:r w:rsidRPr="00D00AD7">
              <w:t>Leader-ryhmän itsearviointi: kokeiluhankkeet, vakiintuneet innovaatiot, toimintaryhmän vuorovaikutussuhteet</w:t>
            </w:r>
          </w:p>
          <w:p w:rsidR="007D1B4D" w:rsidRPr="00D00AD7" w:rsidRDefault="007D1B4D" w:rsidP="00D00AD7">
            <w:pPr>
              <w:cnfStyle w:val="000000100000"/>
            </w:pPr>
          </w:p>
        </w:tc>
        <w:tc>
          <w:tcPr>
            <w:tcW w:w="2552" w:type="dxa"/>
          </w:tcPr>
          <w:p w:rsidR="007D1B4D" w:rsidRPr="00D00AD7" w:rsidRDefault="007D1B4D" w:rsidP="00D00AD7">
            <w:pPr>
              <w:cnfStyle w:val="000000100000"/>
            </w:pPr>
            <w:r w:rsidRPr="00D00AD7">
              <w:t xml:space="preserve">Maaseutuverkosto/alan </w:t>
            </w:r>
          </w:p>
          <w:p w:rsidR="007D1B4D" w:rsidRPr="00D00AD7" w:rsidRDefault="007D1B4D" w:rsidP="00D00AD7">
            <w:pPr>
              <w:cnfStyle w:val="000000100000"/>
            </w:pPr>
            <w:r w:rsidRPr="00D00AD7">
              <w:t>tutkimusorganisaatio</w:t>
            </w:r>
          </w:p>
          <w:p w:rsidR="007D1B4D" w:rsidRPr="00D00AD7" w:rsidRDefault="007D1B4D" w:rsidP="00D00AD7">
            <w:pPr>
              <w:cnfStyle w:val="000000100000"/>
            </w:pPr>
          </w:p>
          <w:p w:rsidR="007D1B4D" w:rsidRPr="00D00AD7" w:rsidRDefault="007D1B4D" w:rsidP="00D00AD7">
            <w:pPr>
              <w:cnfStyle w:val="000000100000"/>
            </w:pPr>
          </w:p>
        </w:tc>
        <w:tc>
          <w:tcPr>
            <w:tcW w:w="2443" w:type="dxa"/>
          </w:tcPr>
          <w:p w:rsidR="007D1B4D" w:rsidRPr="00D00AD7" w:rsidRDefault="007D1B4D" w:rsidP="00D00AD7">
            <w:pPr>
              <w:cnfStyle w:val="000000100000"/>
            </w:pPr>
            <w:r w:rsidRPr="00D00AD7">
              <w:t>Ensisijainen</w:t>
            </w:r>
          </w:p>
          <w:p w:rsidR="007D1B4D" w:rsidRPr="00D00AD7" w:rsidRDefault="007D1B4D" w:rsidP="00D00AD7">
            <w:pPr>
              <w:cnfStyle w:val="000000100000"/>
            </w:pPr>
          </w:p>
        </w:tc>
      </w:tr>
      <w:tr w:rsidR="007D1B4D" w:rsidRPr="00D00AD7" w:rsidTr="007D1B4D">
        <w:tc>
          <w:tcPr>
            <w:cnfStyle w:val="001000000000"/>
            <w:tcW w:w="1674" w:type="dxa"/>
          </w:tcPr>
          <w:p w:rsidR="007D1B4D" w:rsidRPr="00D00AD7" w:rsidRDefault="007D1B4D" w:rsidP="00D00AD7"/>
        </w:tc>
        <w:tc>
          <w:tcPr>
            <w:tcW w:w="3112" w:type="dxa"/>
          </w:tcPr>
          <w:p w:rsidR="007D1B4D" w:rsidRPr="00D00AD7" w:rsidRDefault="007D1B4D" w:rsidP="00D00AD7">
            <w:pPr>
              <w:cnfStyle w:val="000000000000"/>
            </w:pPr>
            <w:r w:rsidRPr="00D00AD7">
              <w:t>Patenttien määrä</w:t>
            </w:r>
          </w:p>
          <w:p w:rsidR="007D1B4D" w:rsidRPr="00D00AD7" w:rsidRDefault="007D1B4D" w:rsidP="00D00AD7">
            <w:pPr>
              <w:cnfStyle w:val="000000000000"/>
            </w:pPr>
          </w:p>
        </w:tc>
        <w:tc>
          <w:tcPr>
            <w:tcW w:w="2552" w:type="dxa"/>
          </w:tcPr>
          <w:p w:rsidR="007D1B4D" w:rsidRPr="00D00AD7" w:rsidRDefault="007D1B4D" w:rsidP="00D00AD7">
            <w:pPr>
              <w:cnfStyle w:val="000000000000"/>
            </w:pPr>
            <w:r w:rsidRPr="00D00AD7">
              <w:t>Patentti- ja rekisterihallitus (Tilastokeskus)</w:t>
            </w:r>
          </w:p>
          <w:p w:rsidR="007D1B4D" w:rsidRPr="00D00AD7" w:rsidRDefault="007D1B4D" w:rsidP="00D00AD7">
            <w:pPr>
              <w:cnfStyle w:val="000000000000"/>
            </w:pPr>
          </w:p>
        </w:tc>
        <w:tc>
          <w:tcPr>
            <w:tcW w:w="2443" w:type="dxa"/>
          </w:tcPr>
          <w:p w:rsidR="007D1B4D" w:rsidRPr="00D00AD7" w:rsidRDefault="007D1B4D" w:rsidP="00D00AD7">
            <w:pPr>
              <w:cnfStyle w:val="000000000000"/>
            </w:pPr>
            <w:r w:rsidRPr="00D00AD7">
              <w:t>Ohjelman valmisteluun liittyvää perustietoa</w:t>
            </w:r>
          </w:p>
          <w:p w:rsidR="007D1B4D" w:rsidRPr="00D00AD7" w:rsidRDefault="007D1B4D" w:rsidP="00D00AD7">
            <w:pPr>
              <w:cnfStyle w:val="000000000000"/>
            </w:pPr>
          </w:p>
        </w:tc>
      </w:tr>
      <w:tr w:rsidR="007D1B4D" w:rsidRPr="00D00AD7" w:rsidTr="007D1B4D">
        <w:trPr>
          <w:cnfStyle w:val="000000100000"/>
        </w:trPr>
        <w:tc>
          <w:tcPr>
            <w:cnfStyle w:val="001000000000"/>
            <w:tcW w:w="1674" w:type="dxa"/>
          </w:tcPr>
          <w:p w:rsidR="007D1B4D" w:rsidRPr="00D00AD7" w:rsidRDefault="007D1B4D" w:rsidP="00D00AD7"/>
        </w:tc>
        <w:tc>
          <w:tcPr>
            <w:tcW w:w="3112" w:type="dxa"/>
          </w:tcPr>
          <w:p w:rsidR="007D1B4D" w:rsidRPr="00D00AD7" w:rsidRDefault="007D1B4D" w:rsidP="00D00AD7">
            <w:pPr>
              <w:cnfStyle w:val="000000100000"/>
            </w:pPr>
            <w:r w:rsidRPr="00D00AD7">
              <w:t>Tutkimus- ja kehittämisrahoituksen määrä maaseutualueilla</w:t>
            </w:r>
          </w:p>
        </w:tc>
        <w:tc>
          <w:tcPr>
            <w:tcW w:w="2552" w:type="dxa"/>
          </w:tcPr>
          <w:p w:rsidR="007D1B4D" w:rsidRPr="00D00AD7" w:rsidRDefault="007D1B4D" w:rsidP="00D00AD7">
            <w:pPr>
              <w:cnfStyle w:val="000000100000"/>
            </w:pPr>
            <w:r w:rsidRPr="00D00AD7">
              <w:t xml:space="preserve">Tilastokeskus + täydentävä tiedonkeruu </w:t>
            </w:r>
          </w:p>
        </w:tc>
        <w:tc>
          <w:tcPr>
            <w:tcW w:w="2443" w:type="dxa"/>
          </w:tcPr>
          <w:p w:rsidR="007D1B4D" w:rsidRPr="00D00AD7" w:rsidRDefault="007D1B4D" w:rsidP="00D00AD7">
            <w:pPr>
              <w:cnfStyle w:val="000000100000"/>
            </w:pPr>
            <w:r w:rsidRPr="00D00AD7">
              <w:t>Ohjelman valmisteluun liittyvää perustietoa</w:t>
            </w:r>
          </w:p>
        </w:tc>
      </w:tr>
    </w:tbl>
    <w:p w:rsidR="00DF7F9B" w:rsidRPr="00D00AD7" w:rsidRDefault="00A32016" w:rsidP="00D00AD7">
      <w:r w:rsidRPr="00D00AD7">
        <w:t xml:space="preserve">merkitys innovaatioiden edistämisessä tulee esille jo aiemmin mainitun hankeanalyysin kautta. Mikäli halutaan perehtyä tarkemmin innovatiivisen ja uudistuksiin pyrkivän ajattelutavan esiintymistä Leader-ryhmissä, sitä voidaan tarkastella kahdesta </w:t>
      </w:r>
      <w:r w:rsidR="00A67316" w:rsidRPr="00D00AD7">
        <w:t xml:space="preserve">1) </w:t>
      </w:r>
      <w:r w:rsidR="00163CCD" w:rsidRPr="00D00AD7">
        <w:t>l</w:t>
      </w:r>
      <w:r w:rsidR="00A67316" w:rsidRPr="00D00AD7">
        <w:t>istaamalla uudet ratkaisut ja toimintamallit</w:t>
      </w:r>
      <w:r w:rsidR="00DB000B" w:rsidRPr="00D00AD7">
        <w:t xml:space="preserve">, </w:t>
      </w:r>
      <w:r w:rsidR="00A67316" w:rsidRPr="00D00AD7">
        <w:t xml:space="preserve">joiden kehittämiseen toimintaryhmä </w:t>
      </w:r>
      <w:r w:rsidR="00DB000B" w:rsidRPr="00D00AD7">
        <w:t xml:space="preserve">on pitkällä aikavälillä </w:t>
      </w:r>
      <w:r w:rsidR="00A67316" w:rsidRPr="00D00AD7">
        <w:t>osallistunut</w:t>
      </w:r>
      <w:r w:rsidR="00163CCD" w:rsidRPr="00D00AD7">
        <w:t>,</w:t>
      </w:r>
      <w:r w:rsidR="00DB000B" w:rsidRPr="00D00AD7">
        <w:t xml:space="preserve"> 2) </w:t>
      </w:r>
      <w:r w:rsidR="00163CCD" w:rsidRPr="00D00AD7">
        <w:t>t</w:t>
      </w:r>
      <w:r w:rsidR="00DB000B" w:rsidRPr="00D00AD7">
        <w:t>arkastelemalla toimintaryhmän</w:t>
      </w:r>
      <w:r w:rsidRPr="00D00AD7">
        <w:t xml:space="preserve"> </w:t>
      </w:r>
      <w:r w:rsidR="00DB000B" w:rsidRPr="00D00AD7">
        <w:t>vuorovaikutusverkostoja</w:t>
      </w:r>
      <w:r w:rsidR="002832EA" w:rsidRPr="00D00AD7">
        <w:t xml:space="preserve"> </w:t>
      </w:r>
      <w:r w:rsidR="00163CCD" w:rsidRPr="00D00AD7">
        <w:t xml:space="preserve">ja </w:t>
      </w:r>
      <w:r w:rsidR="00DB000B" w:rsidRPr="00D00AD7">
        <w:t xml:space="preserve">niiden toimintakykyisyyttä. </w:t>
      </w:r>
    </w:p>
    <w:p w:rsidR="00DF7F9B" w:rsidRPr="00D00AD7" w:rsidRDefault="00DF7F9B" w:rsidP="00D00AD7">
      <w:r w:rsidRPr="00D00AD7">
        <w:t xml:space="preserve">Ensimmäistä teemaa voidaan käsitellä laadullisin menetelmin esimerkiksi järjestämällä Leader-ryhmille työpajoja, joissa kukin toimintaryhmä esittelee oman työnsä kärkisaavutuksia esim. viimeisen viiden ajalta. Työpajat toimivat samalla yhteisen oppimisen ja tiedonvaihdon foorumina. Huomiota voidaan kiinnittää sekä uudistuksiin, joiden arvo on todennettu toiminnan vakiintumisen myötä että varhaisen vaiheen kokeilutoimintaan, jossa keskeistä on rohkeus uusien näkökulmien testaamiseen. Case-tapausten analysoinnin kautta haetaan esille innovaatioympäristöjen tasolla vaikuttavia tekijöitä, jotka avaavat tai sulkevat uuden toiminnan kehittämiseen liittyviä mahdollisuuksia. </w:t>
      </w:r>
    </w:p>
    <w:p w:rsidR="00DF7F9B" w:rsidRPr="00D00AD7" w:rsidRDefault="00DF7F9B" w:rsidP="00D00AD7">
      <w:r w:rsidRPr="00D00AD7">
        <w:t xml:space="preserve">Vuorovaikutuksen osalta toimijaryhmä voi itsearviointina kartoittaa, mitä toimijoita ryhmä näkee kuuluvan vahvojen vuorovaikutussuhteiden verkostoon, ja mitä toimijoita heikomman vuorovaikutuksen verkostoon. Mitkä tekijät ovat vaikuttaneet vuorovaikutuksen laatuun, miten yhteistyösuhteita voitaisiin jatkossa kehittää? (Yhteistyöteeman käsittely tarkemmin seuraavassa luvussa). </w:t>
      </w:r>
    </w:p>
    <w:p w:rsidR="00D00AD7" w:rsidRDefault="00D00AD7" w:rsidP="00DF7F9B">
      <w:pPr>
        <w:pStyle w:val="Lainaus"/>
        <w:rPr>
          <w:sz w:val="18"/>
          <w:szCs w:val="18"/>
        </w:rPr>
      </w:pPr>
    </w:p>
    <w:p w:rsidR="00DF7F9B" w:rsidRPr="00D00AD7" w:rsidRDefault="00DF7F9B" w:rsidP="00DF7F9B">
      <w:pPr>
        <w:pStyle w:val="Lainaus"/>
        <w:rPr>
          <w:rStyle w:val="Korostus"/>
        </w:rPr>
      </w:pPr>
      <w:r w:rsidRPr="00D00AD7">
        <w:rPr>
          <w:rStyle w:val="Korostus"/>
        </w:rPr>
        <w:lastRenderedPageBreak/>
        <w:t>Taulukko</w:t>
      </w:r>
      <w:r w:rsidR="000D3070" w:rsidRPr="00D00AD7">
        <w:rPr>
          <w:rStyle w:val="Korostus"/>
        </w:rPr>
        <w:t xml:space="preserve"> 1</w:t>
      </w:r>
      <w:r w:rsidRPr="00D00AD7">
        <w:rPr>
          <w:rStyle w:val="Korostus"/>
        </w:rPr>
        <w:t>. Esitys osaamisen,</w:t>
      </w:r>
      <w:r w:rsidR="000D3070" w:rsidRPr="00D00AD7">
        <w:rPr>
          <w:rStyle w:val="Korostus"/>
        </w:rPr>
        <w:t xml:space="preserve"> </w:t>
      </w:r>
      <w:r w:rsidRPr="00D00AD7">
        <w:rPr>
          <w:rStyle w:val="Korostus"/>
        </w:rPr>
        <w:t xml:space="preserve">tiedonvälityksen ja innovaatioiden arvioimiseen. </w:t>
      </w:r>
    </w:p>
    <w:p w:rsidR="00832B13" w:rsidRDefault="00832B13" w:rsidP="00E503AE">
      <w:pPr>
        <w:pStyle w:val="Otsikko2"/>
      </w:pPr>
      <w:bookmarkStart w:id="56" w:name="_Toc403562020"/>
    </w:p>
    <w:p w:rsidR="00E503AE" w:rsidRDefault="00E503AE" w:rsidP="00E503AE">
      <w:pPr>
        <w:pStyle w:val="Otsikko2"/>
      </w:pPr>
      <w:bookmarkStart w:id="57" w:name="_Toc410995220"/>
      <w:r>
        <w:t>Yhteistyö</w:t>
      </w:r>
      <w:bookmarkEnd w:id="57"/>
      <w:r w:rsidRPr="004102AE">
        <w:t xml:space="preserve"> </w:t>
      </w:r>
    </w:p>
    <w:p w:rsidR="00E503AE" w:rsidRDefault="00E503AE" w:rsidP="00E503AE"/>
    <w:p w:rsidR="00E503AE" w:rsidRPr="006D4CB4" w:rsidRDefault="00E503AE" w:rsidP="00E503AE">
      <w:pPr>
        <w:pStyle w:val="Otsikko3"/>
      </w:pPr>
      <w:bookmarkStart w:id="58" w:name="_Toc410995221"/>
      <w:r w:rsidRPr="006D4CB4">
        <w:t>Ohjelman tavoite</w:t>
      </w:r>
      <w:bookmarkEnd w:id="58"/>
      <w:r w:rsidRPr="006D4CB4">
        <w:t xml:space="preserve"> </w:t>
      </w:r>
    </w:p>
    <w:p w:rsidR="00E503AE" w:rsidRDefault="00E503AE" w:rsidP="00E503AE"/>
    <w:p w:rsidR="00E503AE" w:rsidRPr="006D4CB4" w:rsidRDefault="00E503AE" w:rsidP="00E503AE">
      <w:r w:rsidRPr="006D4CB4">
        <w:t xml:space="preserve">Ohjelman tavoitteena on lisätä yhteistyötä maaseudulla. Ohjelmassa yhteistyön lisäämistavoite on muotoiltu ohjelmatavoite 1:n (Osaaminen, tiedonvälitys, innovaatiot ja yhteistyö maaseudulla lisääntyvät) </w:t>
      </w:r>
      <w:r w:rsidR="000D3070">
        <w:t>yhtenä osa-alueena</w:t>
      </w:r>
      <w:r w:rsidRPr="006D4CB4">
        <w:t xml:space="preserve">. </w:t>
      </w:r>
    </w:p>
    <w:p w:rsidR="00E503AE" w:rsidRDefault="00E503AE" w:rsidP="00E503AE">
      <w:r w:rsidRPr="006D4CB4">
        <w:t>Yhteistyön edistämistä koskevan ohjelmatavoitteen luonteesta saa tarkemman kuvan, kun katsotaan sitä, miten siihen liittyvät kohdealueet on ohjelmassa kuvattu. Ensimmäiseksi, yhteistyö-tavoite on selkeästi mukana kohdealueen 1A muotoilussa: ”innovaatioiden, yhteistyön ja tietämyspohjan kehittämisen edistäminen maaseudulla”. Tässä muotoilussa yhteistyön edistämistavoite kytkeytyy maaseudun tiedollista, taidollista, ja osaamisperustaa kehittävään yhteistyöhön sekä innovointi- ja uusiutumiskyvyn kehittämiseen yhteistyön kautta. Toiseksi, yhteistyön lisäämisen tavoite on mukana myös kohdealue 1B:n muotoilussa: ”yhteyksien vahvistaminen maatalouden, ruoan tuotannon, metsätalouden sekä tutkimuksen ja innovaatioiden välillä myös ympäristöasioiden hallinnan ja ympäristönsuojelun tason parantamiseksi”. Tässä muotoilussa yhteistyön edistämistavoite kytketään eksplisiittisesti maatalouden, ruuantuotannon, metsätalouden ja tutkimus- ja kehittämissektorin toimijoiden välisen yhteistyön ja vuorovaikutuksen vahvistamiseen. Ympäristönäkökohtien huomiointi nostetaan nimeltä mainiten yhdeksi erityiseksi osa-tavoitteeksi, johon vahvistuneella toimijoiden välisellä yhteistyöllä tulisi pyrkiä.</w:t>
      </w:r>
    </w:p>
    <w:p w:rsidR="00E503AE" w:rsidRPr="006D4CB4" w:rsidRDefault="00E503AE" w:rsidP="00E503AE">
      <w:r w:rsidRPr="00D66794">
        <w:t>Yhteistyön lisäämiseen liittyy selkeimmin ohjelmatoimenpide ”Yhteistyö” (koodi 16)</w:t>
      </w:r>
      <w:r>
        <w:t>, joka kohdistuu kokonaisuudessaan ensisijaisena yhteistyön kannalta relevanteille kohdealoille 1A ja 1B. Yhteistyön lisäämistavoitteen kannalta merkityksellisenä on syytä huomioida ja arvioida myös Leader-toimenpiteen vaikutukset. Leader-toimenpiteellä voi nähdä olevan parhaimmillaan varsin merkittäviä ja monipuolisia vaikutuksia yhteistyön lisääntymiseen maaseudulla.</w:t>
      </w:r>
    </w:p>
    <w:p w:rsidR="00E503AE" w:rsidRPr="006D4CB4" w:rsidRDefault="00E503AE" w:rsidP="00E503AE">
      <w:r w:rsidRPr="006D4CB4">
        <w:t>Koska ohjelman tavoite yhteistyön lisäämistä koskien on varsin moniulotteinen ja erilaisiin asiayhteyksiin ja toiminnallisiin tavoitteisiin suuntautuva (esim. maaseutuelinkeinojen innovointi- ja uusiutumiskyvyn kehittäminen, sektorirajat ylittävän tuotannollisen yhteistyön edistäminen, klustereiden, toimitusketjujen ja paikallistalouden kehittäminen, vihreän/biotalouden edistäminen), tulisi myös ohjelmatoimenpiteiden erityyppisiä vaikutuksia arvioida riittävän monipuolisilla ja moniulotteisilla indikaattoreilla ja menetelmillä. Koska erilaisten yhteistyömuotojen ja -teemojen arviointiin on kuitenkin tarjolla vain hyvin vähän valmiita ja yksiselitteisiä indikaattori-kandidaatteja, arvioinnissa on syytä painottaa ilmiön kokonaisvaltaisen ymmärryksen ja kokonaiskuvan rakentamista määrällisten indikaattorien lisäksi muun muassa laadullisten aineistojen avulla sekä erityyppisiä indikaattoreita ja havaintoja luovasti yhdistelemällä.</w:t>
      </w:r>
    </w:p>
    <w:p w:rsidR="00E503AE" w:rsidRDefault="00E503AE" w:rsidP="00E503AE">
      <w:pPr>
        <w:pStyle w:val="Otsikko3"/>
      </w:pPr>
    </w:p>
    <w:p w:rsidR="00E503AE" w:rsidRPr="00B53E68" w:rsidRDefault="00E503AE" w:rsidP="00E503AE">
      <w:pPr>
        <w:pStyle w:val="Otsikko3"/>
      </w:pPr>
      <w:bookmarkStart w:id="59" w:name="_Toc410995222"/>
      <w:r w:rsidRPr="00B53E68">
        <w:t>Ohjelmatoimenpiteet: Kohdistuminen, interventiologiikka ja esitys indikaattoreiksi</w:t>
      </w:r>
      <w:bookmarkEnd w:id="59"/>
    </w:p>
    <w:p w:rsidR="00E503AE" w:rsidRPr="00D66794" w:rsidRDefault="00E503AE" w:rsidP="00E503AE"/>
    <w:p w:rsidR="00E503AE" w:rsidRPr="00D66794" w:rsidRDefault="00E503AE" w:rsidP="00E503AE">
      <w:pPr>
        <w:pStyle w:val="Otsikko4"/>
      </w:pPr>
      <w:r w:rsidRPr="00D66794">
        <w:t xml:space="preserve"> </w:t>
      </w:r>
      <w:bookmarkStart w:id="60" w:name="_Toc410995223"/>
      <w:r w:rsidRPr="00D66794">
        <w:t xml:space="preserve">Yhteistyö </w:t>
      </w:r>
      <w:r>
        <w:t>-toimenpide</w:t>
      </w:r>
      <w:bookmarkEnd w:id="60"/>
    </w:p>
    <w:p w:rsidR="000D3070" w:rsidRDefault="000D3070" w:rsidP="00E503AE"/>
    <w:p w:rsidR="00E503AE" w:rsidRPr="00D66794" w:rsidRDefault="00E503AE" w:rsidP="00E503AE">
      <w:r w:rsidRPr="00D66794">
        <w:t xml:space="preserve">Yhteistyön lisäämiseen liittyy selkeimmin ohjelmatoimenpide ”Yhteistyö” (koodi 16). Kaikki sen alaiset alatoimenpiteet kohdistuvat ensisijaisina kohdealueille 1A ja 1B, eli ”innovaatioiden, yhteistyön ja tietämyspohjan kehittämisen edistämiseen maaseudulla” (1A) sekä ”yhteyksien vahvistamiseen maatalouden, ruoan tuotannon, metsätalouden </w:t>
      </w:r>
      <w:r w:rsidRPr="00D66794">
        <w:lastRenderedPageBreak/>
        <w:t>sekä tutkimuksen ja innovaatioiden välillä myös ympäristöasioiden hallinnan ja ympäristönsuojelun tason parantamiseksi” (1B).</w:t>
      </w:r>
    </w:p>
    <w:p w:rsidR="00E503AE" w:rsidRPr="00D66794" w:rsidRDefault="00E503AE" w:rsidP="00E503AE">
      <w:r w:rsidRPr="00D66794">
        <w:rPr>
          <w:iCs/>
        </w:rPr>
        <w:t>Manner-Suomen maaseudun kehittämiso</w:t>
      </w:r>
      <w:r w:rsidRPr="00D66794">
        <w:t xml:space="preserve">hjelmassa Yhteistyö-toimenpiteeen soveltamista luonnehditaan seuraavasti (s. 642): </w:t>
      </w:r>
    </w:p>
    <w:p w:rsidR="00E503AE" w:rsidRPr="00D66794" w:rsidRDefault="00E503AE" w:rsidP="00E503AE">
      <w:r w:rsidRPr="00D66794">
        <w:t>”Toimenpiteessä tuetaan toimialasta riippumatta maaseudun kehityksen ja ohjelman kaikkien kohdealueiden kannalta merkittävien uusien klustereiden ja yhteistyöhankkeiden perustamista, yhteistyöryhmien kehittämishankkeiden toteuttamista sekä maaseudun innovaatioryhmien toimintaa maa- ja metsätalouden innovaation kehittämiseksi ja käyttöön saattamiseksi. Uusien klustereiden perustamista on syytä edistää erityisesti biotalouden uusien, korkean jalostusasteentuotteiden, menettelyjen, teknologian ja mm. biomassojen logistiikan kehittämiseksi.</w:t>
      </w:r>
    </w:p>
    <w:p w:rsidR="00E503AE" w:rsidRPr="00D66794" w:rsidRDefault="00E503AE" w:rsidP="00E503AE">
      <w:r w:rsidRPr="00D66794">
        <w:t>Toimenpiteessä tuetaan avustuksena ohjelman tavoitteiden kannalta merkityksellisten yritysten (ml. maatilat), metsän omistajien, markkinatoimijoiden, tutkimuslaitosten, asiantuntijoiden, yliopistojen, korkeakoulujen ja muiden kehittäjäorganisaatioiden yhdessä toteuttamia kehittämishankkeita, joilla edistetään käytäntöön kytkeytyvää tutkimusta, tuotekehitystä, innovaatioiden valmistelua ja käyttöönottoa, laatua, logistiikkaa, kustannustehokkuutta sekä tehostetaan tuotantoprosesseja ja markkinoiden toimivuutta mm. lisäämällä asiantuntemusta, kansainvälistä ja yli erilaisten sektorirajojen tapahtuvaa yhteistyötä.”</w:t>
      </w:r>
    </w:p>
    <w:p w:rsidR="00E503AE" w:rsidRPr="00D66794" w:rsidRDefault="00E503AE" w:rsidP="00E503AE">
      <w:r w:rsidRPr="00D66794">
        <w:t xml:space="preserve">Yhteistyö-toimenpiteen osalta kehittämisohjelman tavoite ohjelmakaudella 2014–2020 on, että Yhteistyö-toimenpiteillä toteutettaisiin yhteensä 310 hanketta. Rahoitusta Yhteistyötoimenpiteen toteuttamiseen on budjetoitu 160 miljoonaa euroa. </w:t>
      </w:r>
    </w:p>
    <w:p w:rsidR="00E503AE" w:rsidRPr="00D66794" w:rsidRDefault="00E503AE" w:rsidP="00E503AE">
      <w:r w:rsidRPr="00D66794">
        <w:t>Yhteistyötoimenpide sisältää seuraavat alatoimenpiteet:</w:t>
      </w:r>
    </w:p>
    <w:p w:rsidR="00E503AE" w:rsidRPr="00626E18" w:rsidRDefault="00E503AE" w:rsidP="008155AB">
      <w:pPr>
        <w:pStyle w:val="Luettelokappale"/>
        <w:numPr>
          <w:ilvl w:val="1"/>
          <w:numId w:val="45"/>
        </w:numPr>
      </w:pPr>
      <w:r w:rsidRPr="00626E18">
        <w:t>16.0. Muut ohjelman prioriteetteja tukevat toimet, joita ei voida kohdistaa johonkin edellä mainittuun teemaan. Ensisijaiset vaikutukset kohdealueella 3A ja 6A.</w:t>
      </w:r>
    </w:p>
    <w:p w:rsidR="00E503AE" w:rsidRPr="00626E18" w:rsidRDefault="00E503AE" w:rsidP="008155AB">
      <w:pPr>
        <w:pStyle w:val="Luettelokappale"/>
        <w:numPr>
          <w:ilvl w:val="1"/>
          <w:numId w:val="45"/>
        </w:numPr>
      </w:pPr>
      <w:r w:rsidRPr="00626E18">
        <w:t>16.1. Maaseudun innovaatioryhmien perustaminen ja toiminta</w:t>
      </w:r>
      <w:r w:rsidR="000D3070">
        <w:t xml:space="preserve">. </w:t>
      </w:r>
      <w:r w:rsidRPr="00626E18">
        <w:t>Ensisijaiset vaikutukset kohdealueella 3A, 4A-C ja 5A-E.</w:t>
      </w:r>
    </w:p>
    <w:p w:rsidR="00E503AE" w:rsidRPr="00626E18" w:rsidRDefault="00E503AE" w:rsidP="008155AB">
      <w:pPr>
        <w:pStyle w:val="Luettelokappale"/>
        <w:numPr>
          <w:ilvl w:val="1"/>
          <w:numId w:val="45"/>
        </w:numPr>
      </w:pPr>
      <w:r w:rsidRPr="00626E18">
        <w:t>16.2. Pilottihankkeet ja uusien tuotteiden, käytäntöjen, menetelmien ja tekniikoiden kehittäminen maataloudessa, elintarvikealalla ja metsätaloudessa</w:t>
      </w:r>
      <w:r w:rsidR="000D3070">
        <w:t xml:space="preserve">. </w:t>
      </w:r>
      <w:r w:rsidRPr="00626E18">
        <w:t>Ensisijaiset vaikutukset kohdealueella 3A, 4A-C, 5A-E ja 6A-B.</w:t>
      </w:r>
    </w:p>
    <w:p w:rsidR="00E503AE" w:rsidRPr="00626E18" w:rsidRDefault="00E503AE" w:rsidP="008155AB">
      <w:pPr>
        <w:pStyle w:val="Luettelokappale"/>
        <w:numPr>
          <w:ilvl w:val="1"/>
          <w:numId w:val="45"/>
        </w:numPr>
      </w:pPr>
      <w:r w:rsidRPr="00626E18">
        <w:t>16.3. Yhteistyö pienten toimijoiden välillä, yhteisten työprosessien järjestämisessä sekä tilojen ja resurssien jakamisessa sekä maaseutumatkailuun liittyvien matkailupalvelujen kehittämiseen ja/tai saattamiseen markkinoille</w:t>
      </w:r>
      <w:r w:rsidR="000D3070">
        <w:t>. E</w:t>
      </w:r>
      <w:r w:rsidRPr="00626E18">
        <w:t>nsisijaiset vaikutukset kohdealueella 6A.</w:t>
      </w:r>
    </w:p>
    <w:p w:rsidR="00E503AE" w:rsidRPr="00626E18" w:rsidRDefault="00E503AE" w:rsidP="008155AB">
      <w:pPr>
        <w:pStyle w:val="Luettelokappale"/>
        <w:numPr>
          <w:ilvl w:val="1"/>
          <w:numId w:val="45"/>
        </w:numPr>
      </w:pPr>
      <w:r w:rsidRPr="00626E18">
        <w:t>16.4. Horisontaalinen ja vertikaalinen yhteistyö toimitusketjun toimijoiden välillä lyhyiden</w:t>
      </w:r>
      <w:r>
        <w:t xml:space="preserve"> </w:t>
      </w:r>
      <w:r w:rsidRPr="00626E18">
        <w:t>toimitusketjujen ja paikallisten markkinoiden perustamiseksi ja kehittämiseksi sekä paikalliset</w:t>
      </w:r>
      <w:r w:rsidR="000D3070">
        <w:t xml:space="preserve"> </w:t>
      </w:r>
      <w:r w:rsidRPr="00626E18">
        <w:t>menekinedistämistoimet lyhyiden toimitusketjujen ja paikallisten markkinoiden kehittämiseksi</w:t>
      </w:r>
      <w:r w:rsidR="000D3070">
        <w:t xml:space="preserve">. </w:t>
      </w:r>
      <w:r w:rsidRPr="00626E18">
        <w:t>Ensisijaiset vaikutukset kohdealueella 3A ja 6A.</w:t>
      </w:r>
    </w:p>
    <w:p w:rsidR="00E503AE" w:rsidRPr="00626E18" w:rsidRDefault="00E503AE" w:rsidP="008155AB">
      <w:pPr>
        <w:pStyle w:val="Luettelokappale"/>
        <w:numPr>
          <w:ilvl w:val="1"/>
          <w:numId w:val="45"/>
        </w:numPr>
      </w:pPr>
      <w:r w:rsidRPr="00626E18">
        <w:t>16.5. Yhteisiin toimiin ilmastonmuutoksen hillitsemiseksi ja siihen sopeutumiseksi sekä</w:t>
      </w:r>
    </w:p>
    <w:p w:rsidR="00E503AE" w:rsidRPr="00626E18" w:rsidRDefault="00E503AE" w:rsidP="000D3070">
      <w:pPr>
        <w:pStyle w:val="Luettelokappale"/>
        <w:ind w:left="2384"/>
      </w:pPr>
      <w:r w:rsidRPr="00626E18">
        <w:t>ympäristöhankkeita ja nykyisiä ympäristökäytäntöjä koskeviin yhteisiin lähestymistapoihin</w:t>
      </w:r>
      <w:r w:rsidR="000D3070">
        <w:t xml:space="preserve">. </w:t>
      </w:r>
      <w:r w:rsidRPr="00626E18">
        <w:t>Ensisijaiset vaikutukset kohdealueella 4A-C ja 5A-E ja 6A-B.</w:t>
      </w:r>
    </w:p>
    <w:p w:rsidR="00E503AE" w:rsidRPr="00626E18" w:rsidRDefault="00E503AE" w:rsidP="008155AB">
      <w:pPr>
        <w:pStyle w:val="Luettelokappale"/>
        <w:numPr>
          <w:ilvl w:val="1"/>
          <w:numId w:val="45"/>
        </w:numPr>
      </w:pPr>
      <w:r w:rsidRPr="00626E18">
        <w:t>16.6. Horisontaalinen ja vertikaalinen yhteistyö toimitusketjun toimijoiden välillä elintarvikkeissa,energiantuotannossa ja teollisissa prosesseissa käytettävän biomassan tuottamiseksi kestävällä tavalla</w:t>
      </w:r>
      <w:r w:rsidR="000D3070">
        <w:t>. E</w:t>
      </w:r>
      <w:r w:rsidRPr="00626E18">
        <w:t>nsisijaiset vaikutukset kohdealueella 3A ja 6A.</w:t>
      </w:r>
    </w:p>
    <w:p w:rsidR="00E503AE" w:rsidRPr="00626E18" w:rsidRDefault="00E503AE" w:rsidP="008155AB">
      <w:pPr>
        <w:pStyle w:val="Luettelokappale"/>
        <w:numPr>
          <w:ilvl w:val="1"/>
          <w:numId w:val="45"/>
        </w:numPr>
      </w:pPr>
      <w:r w:rsidRPr="00626E18">
        <w:t>16.9. Maataloustoiminnan monipuolistaminen, terveydenhuollon, sosiaalisen integroitumisen, yhteisön tukeman maatalouden sekä ympäristöä ja elintarvikkeita koskevan koulutuksen aloilla toteutettavat toiminnot. Ensisijaiset vaikutukset fokusalueella 3A ja 6A.</w:t>
      </w:r>
    </w:p>
    <w:p w:rsidR="00E503AE" w:rsidRPr="00B53E68" w:rsidRDefault="00E503AE" w:rsidP="00E503AE">
      <w:pPr>
        <w:rPr>
          <w:b/>
        </w:rPr>
      </w:pPr>
      <w:r w:rsidRPr="00B53E68">
        <w:rPr>
          <w:b/>
        </w:rPr>
        <w:lastRenderedPageBreak/>
        <w:t>Toimenpiteen interventiologiikka ja sen arvioinnin edellyttämät indikaattorit</w:t>
      </w:r>
    </w:p>
    <w:p w:rsidR="00E503AE" w:rsidRPr="00D66794" w:rsidRDefault="00E503AE" w:rsidP="00E503AE">
      <w:r w:rsidRPr="00D66794">
        <w:t>Kun kyseessä on hankkeina toteutettava toimenpide, vaikuttavuuden kannalta oleellisen tärkeä lähtökohta on, onko hankkeissa monipuolisen yhteistyön edistämis-tavoitteen kannalta riittävästi osallistujia ja tavoittavatko hankkeet riittävän hyvin erilaiset ja varsin heterogeeniset kohderyhmänsä. Tämä keskeinen seikka on osoittautunut ajoittain haasteelliseksi ja yhdeksi hanketoimenpiteiden vaikuttavuuden pullonkaulaksi; esimerkiksi tietyt hankemuodot ovat saattaneet houkutella liian vähän tai liian rajattua hankeosallistujien ja hankevetäjien tai -toteuttajien joukkoa. Jos hankkeisiin ei osallistu riittävästi tavoiteltujen kohderyhmien edustajia, ei niillä myöskään voida menestyksekkäästi edistää tai lisätä yhteistyötä. Tämän perustavan toimenpiteen vaikuttavuuden edellytyksen arvioimiseksi olisi ensinnäkin saatava tietoa yhteistyö-toimenpiteellä toteutettujen hankkeiden kokonaismäärästä, myös erilaisten toimialatyypittelyjen mukaan tarkasteltuna</w:t>
      </w:r>
      <w:r>
        <w:t>.  Toimialoittaista tarkastelua olisi hyvä tehdä siten, että se kattaisi keskeiset ohjelmassa kuvatut yhteistyön edistämiseen liittyvät teemat, kuten maataloute</w:t>
      </w:r>
      <w:r w:rsidRPr="006D4CB4">
        <w:t xml:space="preserve">en, </w:t>
      </w:r>
      <w:r>
        <w:t>ruuantuotantoon, metsätalouteen,</w:t>
      </w:r>
      <w:r w:rsidRPr="006D4CB4">
        <w:t xml:space="preserve"> </w:t>
      </w:r>
      <w:r>
        <w:t>matkailuun, energiantuotantoon sekä tutkimus- ja kehittämissektorille kohdistuvan yhteistyön, mutta myös sektorirajat ylittävän</w:t>
      </w:r>
      <w:r w:rsidRPr="006D4CB4">
        <w:t xml:space="preserve"> yhteistyön</w:t>
      </w:r>
      <w:r>
        <w:t xml:space="preserve">, esimerkiksi biotalouden edistämisen alueella </w:t>
      </w:r>
      <w:r w:rsidRPr="00D66794">
        <w:t xml:space="preserve">(ks. Taulukko </w:t>
      </w:r>
      <w:r w:rsidR="000D3070">
        <w:t>2</w:t>
      </w:r>
      <w:r w:rsidRPr="00D66794">
        <w:t>).</w:t>
      </w:r>
    </w:p>
    <w:p w:rsidR="00E503AE" w:rsidRPr="00D66794" w:rsidRDefault="00E503AE" w:rsidP="00E503AE">
      <w:r w:rsidRPr="00D66794">
        <w:t>Toinen vaikuttavuuden kannalta keskeinen seikka hanketoimenpiteissä on, ovatko hankkeet ja niissä tehty työ yhteistyön lisäämis-tavoitteen kannalta tarkoituksenmukaisia. Ovatko hankkeiden muodot, sisällöt ja niissä sovelletut työvälineet sellaisia, että niiden avulla kyetään saavuttamaan haluttuja tuloksia eli pysyvää yhteistyön lisääntymistä ja toiminnallisia muutoksia, jotka muodostuvat pysyviksi toimintatavoiksi myös hankkeiden päätyttyä? Tämän selvittämiseksi olisi arvioitava hankkeisiin osallistuneiden kokemia hyötyjä ja kartoitettava toimintatavoissa tapahtuneita laadullisia</w:t>
      </w:r>
      <w:r>
        <w:t xml:space="preserve"> muutoksia ja niiden pysyvyyttä (mahdollisuuksien mukaan</w:t>
      </w:r>
      <w:r w:rsidRPr="00D66794">
        <w:t xml:space="preserve"> hankkeiden päättymisen jälkeen</w:t>
      </w:r>
      <w:r>
        <w:t>)</w:t>
      </w:r>
      <w:r w:rsidRPr="00D66794">
        <w:t xml:space="preserve">. Tähän tarkoitukseen voisi soveltaa esimerkiksi osallistujille suunnattuja kyselyitä (ks. Taulukko </w:t>
      </w:r>
      <w:r w:rsidR="000D3070">
        <w:t>2</w:t>
      </w:r>
      <w:r w:rsidRPr="00D66794">
        <w:t>). Vastaavan kaltaisia kyselyitä on sovellettu esimerkiksi edellisen ohjelmakauden kehittämisohjelman arvioinnissa (esim. Pyykkönen ym. 2014). Kyselyillä tulisi kartoittaa ja kuvata sitä, miten ja missä määrin hanketoimenpiteeseen osallistuminen on muuntunut toimijoiden ja toimijaryhmien väliseksi pidempikestoiseksi ja tulokselliseksi yhteistyöksi (esim. miten hankkeen vaikutus muutti toimintatapoja ja miten se näkyy tämänhetkisessä toiminnassa).</w:t>
      </w:r>
    </w:p>
    <w:p w:rsidR="00E503AE" w:rsidRDefault="00E503AE" w:rsidP="00E503AE">
      <w:r w:rsidRPr="00D66794">
        <w:t xml:space="preserve"> Yhteistyö-toimenpiteeseen sisältyy useita uudentyyppisiä, kunnianhimoisia ja haastavia osatavoitteita ja alatoimenpiteitä, joiden tuloksellisuutta ja vaikuttavuutta olisi hyvä arvioida erikseen</w:t>
      </w:r>
      <w:r>
        <w:t xml:space="preserve"> kyselyiden tai selvitysten avulla</w:t>
      </w:r>
      <w:r w:rsidRPr="00D66794">
        <w:t>.</w:t>
      </w:r>
      <w:r>
        <w:t xml:space="preserve"> Esimerkiksi biotalouden edistämiseen liittyvät hankkeet olisi hyvä ottaa oman erillistarkastelun kohteiksi ja selvittää hankkeisiin osallistuneilta, missä määrin ja miten sektorirajat ylittävää biotalous-yhteistyötä on toteutettu, mikä siinä on ollut haastavaa, missä on onnistuttu ja minkälaiset käytännöt ovat mahdollisesti edistäneet sektorirajat ylittävää yhteistyötä.</w:t>
      </w:r>
      <w:r w:rsidRPr="00D66794">
        <w:t xml:space="preserve"> Erityistarkastelua ansaitsevina alatoimenpiteinä tarkastelun kohteeksi voisi </w:t>
      </w:r>
      <w:r>
        <w:t xml:space="preserve">lisäksi </w:t>
      </w:r>
      <w:r w:rsidRPr="00D66794">
        <w:t xml:space="preserve">nostaa esim. toimenpiteet </w:t>
      </w:r>
      <w:r w:rsidRPr="00D66794">
        <w:rPr>
          <w:rFonts w:cs="Times New Roman"/>
        </w:rPr>
        <w:t>16.1. ”Maaseudun innovaatioryhmien perustaminen ja toiminta” sekä</w:t>
      </w:r>
      <w:r w:rsidRPr="00D66794">
        <w:t xml:space="preserve"> 16.4. ”Horisontaalinen ja vertikaalinen yhteistyö toimitusketjun toimijoiden välillä lyhyiden toimitusketjujen ja paikallisten markkinoiden perustamiseksi ja kehittämiseksi”. Molemmissa toimenpiteissä</w:t>
      </w:r>
      <w:r>
        <w:t>, samoin kuin biotalouden edistämiseen tähtäävissä toimenpiteissä,</w:t>
      </w:r>
      <w:r w:rsidRPr="00D66794">
        <w:t xml:space="preserve"> on kunnianhimoiset, toimintalogiikan kokonaisvaltaiseen yhteistoiminnalliseen uudistamiseen tähtäävät tavoitteet, jotka edellyttävät mm. toimijoiden keskinäisen luottamuksen, kannustinten ja vastavuoroisen sitoutumisen rakentumista. Sikäli kun näiden toimenpiteiden hyödyntämisestä saadaan onnistuneita esimerkkejä, niitä ja niissä sovellettuja hyviä käytäntöjä olisi hyödyllistä dokumentoida ja saattaa hanketoimijoiden ja potentiaalisten kohderyhmien tietoon laajemminkin. Niistä voisi jatkossa olla hyötyä myös muuntyyppisten haketoimenpiteiden sujuvuutta parantavina hyvinä käytäntöinä.</w:t>
      </w:r>
    </w:p>
    <w:p w:rsidR="00E503AE" w:rsidRDefault="00E503AE" w:rsidP="00E503AE">
      <w:pPr>
        <w:pStyle w:val="Lainaus"/>
      </w:pPr>
      <w:r w:rsidRPr="00D66794">
        <w:t xml:space="preserve">Taulukko </w:t>
      </w:r>
      <w:r w:rsidR="000D3070">
        <w:t>2</w:t>
      </w:r>
      <w:r w:rsidRPr="00D66794">
        <w:t>. Indikaattorikuvaukset ja ehdotus priorisoinniksi</w:t>
      </w:r>
      <w:r>
        <w:t xml:space="preserve"> </w:t>
      </w:r>
    </w:p>
    <w:p w:rsidR="00832B13" w:rsidRDefault="00832B13" w:rsidP="00832B13"/>
    <w:p w:rsidR="00832B13" w:rsidRDefault="00832B13" w:rsidP="00832B13"/>
    <w:p w:rsidR="00832B13" w:rsidRPr="00832B13" w:rsidRDefault="00832B13" w:rsidP="00832B13"/>
    <w:tbl>
      <w:tblPr>
        <w:tblStyle w:val="Vaaleavarjostus-korostus11"/>
        <w:tblpPr w:leftFromText="141" w:rightFromText="141" w:vertAnchor="text" w:horzAnchor="margin" w:tblpXSpec="center" w:tblpY="579"/>
        <w:tblW w:w="0" w:type="auto"/>
        <w:tblLayout w:type="fixed"/>
        <w:tblLook w:val="04A0"/>
      </w:tblPr>
      <w:tblGrid>
        <w:gridCol w:w="1701"/>
        <w:gridCol w:w="1559"/>
        <w:gridCol w:w="2268"/>
        <w:gridCol w:w="1985"/>
        <w:gridCol w:w="1417"/>
      </w:tblGrid>
      <w:tr w:rsidR="00E503AE" w:rsidRPr="006B0A8A" w:rsidTr="003976D7">
        <w:trPr>
          <w:cnfStyle w:val="100000000000"/>
        </w:trPr>
        <w:tc>
          <w:tcPr>
            <w:cnfStyle w:val="001000000000"/>
            <w:tcW w:w="1701" w:type="dxa"/>
          </w:tcPr>
          <w:p w:rsidR="00E503AE" w:rsidRDefault="00E503AE" w:rsidP="003976D7">
            <w:pPr>
              <w:pStyle w:val="Default"/>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lastRenderedPageBreak/>
              <w:t>Indikaattori/</w:t>
            </w:r>
          </w:p>
          <w:p w:rsidR="00E503AE" w:rsidRPr="006B0A8A" w:rsidRDefault="00E503AE" w:rsidP="003976D7">
            <w:pPr>
              <w:pStyle w:val="Default"/>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tutkimus</w:t>
            </w:r>
          </w:p>
        </w:tc>
        <w:tc>
          <w:tcPr>
            <w:tcW w:w="1559" w:type="dxa"/>
          </w:tcPr>
          <w:p w:rsidR="00E503AE" w:rsidRPr="006B0A8A" w:rsidRDefault="00E503AE" w:rsidP="003976D7">
            <w:pPr>
              <w:pStyle w:val="Default"/>
              <w:cnfStyle w:val="100000000000"/>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Tiedontuottaja</w:t>
            </w:r>
          </w:p>
        </w:tc>
        <w:tc>
          <w:tcPr>
            <w:tcW w:w="2268" w:type="dxa"/>
          </w:tcPr>
          <w:p w:rsidR="00E503AE" w:rsidRPr="006B0A8A" w:rsidRDefault="00E503AE" w:rsidP="003976D7">
            <w:pPr>
              <w:pStyle w:val="Default"/>
              <w:cnfStyle w:val="100000000000"/>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Vahvuudet</w:t>
            </w:r>
          </w:p>
        </w:tc>
        <w:tc>
          <w:tcPr>
            <w:tcW w:w="1985" w:type="dxa"/>
          </w:tcPr>
          <w:p w:rsidR="00E503AE" w:rsidRPr="006B0A8A" w:rsidRDefault="00E503AE" w:rsidP="003976D7">
            <w:pPr>
              <w:pStyle w:val="Default"/>
              <w:cnfStyle w:val="100000000000"/>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 xml:space="preserve">Heikkoudet </w:t>
            </w:r>
          </w:p>
        </w:tc>
        <w:tc>
          <w:tcPr>
            <w:tcW w:w="1417" w:type="dxa"/>
          </w:tcPr>
          <w:p w:rsidR="00E503AE" w:rsidRPr="006B0A8A" w:rsidRDefault="00E503AE" w:rsidP="003976D7">
            <w:pPr>
              <w:pStyle w:val="Default"/>
              <w:cnfStyle w:val="100000000000"/>
              <w:rPr>
                <w:rFonts w:asciiTheme="minorHAnsi" w:hAnsiTheme="minorHAnsi"/>
                <w:b w:val="0"/>
                <w:color w:val="1F497D" w:themeColor="text2"/>
                <w:sz w:val="18"/>
                <w:szCs w:val="18"/>
                <w:vertAlign w:val="superscript"/>
              </w:rPr>
            </w:pPr>
            <w:r w:rsidRPr="006B0A8A">
              <w:rPr>
                <w:rFonts w:asciiTheme="minorHAnsi" w:hAnsiTheme="minorHAnsi"/>
                <w:b w:val="0"/>
                <w:color w:val="1F497D" w:themeColor="text2"/>
                <w:sz w:val="18"/>
                <w:szCs w:val="18"/>
              </w:rPr>
              <w:t>Arvio</w:t>
            </w:r>
            <w:r w:rsidRPr="006B0A8A">
              <w:rPr>
                <w:rFonts w:asciiTheme="minorHAnsi" w:hAnsiTheme="minorHAnsi"/>
                <w:b w:val="0"/>
                <w:color w:val="1F497D" w:themeColor="text2"/>
                <w:sz w:val="18"/>
                <w:szCs w:val="18"/>
                <w:vertAlign w:val="superscript"/>
              </w:rPr>
              <w:t>1</w:t>
            </w:r>
          </w:p>
        </w:tc>
      </w:tr>
      <w:tr w:rsidR="00E503AE" w:rsidRPr="006B0A8A" w:rsidTr="003976D7">
        <w:trPr>
          <w:cnfStyle w:val="000000100000"/>
        </w:trPr>
        <w:tc>
          <w:tcPr>
            <w:cnfStyle w:val="001000000000"/>
            <w:tcW w:w="8930" w:type="dxa"/>
            <w:gridSpan w:val="5"/>
          </w:tcPr>
          <w:p w:rsidR="00E503AE" w:rsidRDefault="00E503AE" w:rsidP="000D3070">
            <w:pPr>
              <w:pStyle w:val="Default"/>
              <w:rPr>
                <w:rFonts w:asciiTheme="minorHAnsi" w:hAnsiTheme="minorHAnsi"/>
                <w:color w:val="1F497D" w:themeColor="text2"/>
                <w:sz w:val="18"/>
                <w:szCs w:val="18"/>
              </w:rPr>
            </w:pPr>
            <w:r w:rsidRPr="006B0A8A">
              <w:rPr>
                <w:rFonts w:asciiTheme="minorHAnsi" w:hAnsiTheme="minorHAnsi"/>
                <w:color w:val="1F497D" w:themeColor="text2"/>
                <w:sz w:val="18"/>
                <w:szCs w:val="18"/>
              </w:rPr>
              <w:t>Yleisiä indikaattoreita toimenpiteen vaikuttavuuden arviointiin</w:t>
            </w:r>
          </w:p>
          <w:p w:rsidR="00E503AE" w:rsidRPr="006B0A8A" w:rsidRDefault="00E503AE" w:rsidP="003976D7">
            <w:pPr>
              <w:pStyle w:val="Default"/>
              <w:ind w:left="720"/>
              <w:rPr>
                <w:rFonts w:asciiTheme="minorHAnsi" w:hAnsiTheme="minorHAnsi"/>
                <w:color w:val="1F497D" w:themeColor="text2"/>
                <w:sz w:val="18"/>
                <w:szCs w:val="18"/>
              </w:rPr>
            </w:pPr>
          </w:p>
        </w:tc>
      </w:tr>
      <w:tr w:rsidR="00E503AE" w:rsidRPr="006B0A8A" w:rsidTr="00832B13">
        <w:trPr>
          <w:trHeight w:val="1134"/>
        </w:trPr>
        <w:tc>
          <w:tcPr>
            <w:cnfStyle w:val="001000000000"/>
            <w:tcW w:w="1701" w:type="dxa"/>
          </w:tcPr>
          <w:p w:rsidR="00E503AE" w:rsidRPr="006B0A8A" w:rsidRDefault="00E503AE" w:rsidP="00832B13">
            <w:pPr>
              <w:rPr>
                <w:color w:val="1F497D" w:themeColor="text2"/>
                <w:sz w:val="18"/>
                <w:szCs w:val="18"/>
              </w:rPr>
            </w:pPr>
            <w:r w:rsidRPr="006B0A8A">
              <w:rPr>
                <w:color w:val="1F497D" w:themeColor="text2"/>
                <w:sz w:val="18"/>
                <w:szCs w:val="18"/>
              </w:rPr>
              <w:t>Yhteistyö- hankkeiden kokonaismäärä</w:t>
            </w:r>
          </w:p>
        </w:tc>
        <w:tc>
          <w:tcPr>
            <w:tcW w:w="1559" w:type="dxa"/>
          </w:tcPr>
          <w:p w:rsidR="00E503AE" w:rsidRPr="006B0A8A" w:rsidRDefault="00E503AE" w:rsidP="003976D7">
            <w:pPr>
              <w:cnfStyle w:val="000000000000"/>
              <w:rPr>
                <w:color w:val="1F497D" w:themeColor="text2"/>
                <w:sz w:val="18"/>
                <w:szCs w:val="18"/>
              </w:rPr>
            </w:pPr>
            <w:r w:rsidRPr="006B0A8A">
              <w:rPr>
                <w:color w:val="1F497D" w:themeColor="text2"/>
                <w:sz w:val="18"/>
                <w:szCs w:val="18"/>
              </w:rPr>
              <w:t>Maaseutuvirasto/alan tutkimus</w:t>
            </w:r>
            <w:r>
              <w:rPr>
                <w:color w:val="1F497D" w:themeColor="text2"/>
                <w:sz w:val="18"/>
                <w:szCs w:val="18"/>
              </w:rPr>
              <w:t>-</w:t>
            </w:r>
            <w:r w:rsidRPr="006B0A8A">
              <w:rPr>
                <w:color w:val="1F497D" w:themeColor="text2"/>
                <w:sz w:val="18"/>
                <w:szCs w:val="18"/>
              </w:rPr>
              <w:t>organisaatio</w:t>
            </w:r>
          </w:p>
          <w:p w:rsidR="00E503AE" w:rsidRPr="006B0A8A" w:rsidRDefault="00E503AE" w:rsidP="003976D7">
            <w:pPr>
              <w:pStyle w:val="Default"/>
              <w:cnfStyle w:val="000000000000"/>
              <w:rPr>
                <w:rFonts w:asciiTheme="minorHAnsi" w:hAnsiTheme="minorHAnsi"/>
                <w:color w:val="1F497D" w:themeColor="text2"/>
                <w:sz w:val="18"/>
                <w:szCs w:val="18"/>
              </w:rPr>
            </w:pPr>
          </w:p>
        </w:tc>
        <w:tc>
          <w:tcPr>
            <w:tcW w:w="2268" w:type="dxa"/>
          </w:tcPr>
          <w:p w:rsidR="00E503AE"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Kertoo määrällisen tavoitteen toteutumisesta (tavoite=310 kpl)</w:t>
            </w:r>
            <w:r w:rsidR="00832B13">
              <w:rPr>
                <w:rFonts w:asciiTheme="minorHAnsi" w:hAnsiTheme="minorHAnsi"/>
                <w:color w:val="1F497D" w:themeColor="text2"/>
                <w:sz w:val="18"/>
                <w:szCs w:val="18"/>
              </w:rPr>
              <w:t xml:space="preserve">; </w:t>
            </w:r>
            <w:r w:rsidRPr="006B0A8A">
              <w:rPr>
                <w:rFonts w:asciiTheme="minorHAnsi" w:hAnsiTheme="minorHAnsi"/>
                <w:color w:val="1F497D" w:themeColor="text2"/>
                <w:sz w:val="18"/>
                <w:szCs w:val="18"/>
              </w:rPr>
              <w:t xml:space="preserve"> yleiskuva toimenpiteiden käyttökelpoisuudesta</w:t>
            </w:r>
          </w:p>
          <w:p w:rsidR="00E503AE" w:rsidRPr="006B0A8A" w:rsidRDefault="00E503AE" w:rsidP="003976D7">
            <w:pPr>
              <w:pStyle w:val="Default"/>
              <w:cnfStyle w:val="000000000000"/>
              <w:rPr>
                <w:rFonts w:asciiTheme="minorHAnsi" w:hAnsiTheme="minorHAnsi"/>
                <w:color w:val="1F497D" w:themeColor="text2"/>
                <w:sz w:val="18"/>
                <w:szCs w:val="18"/>
              </w:rPr>
            </w:pPr>
          </w:p>
        </w:tc>
        <w:tc>
          <w:tcPr>
            <w:tcW w:w="1985"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Ei mahdollista analyysiä yhteistyötoimen</w:t>
            </w:r>
            <w:r>
              <w:rPr>
                <w:rFonts w:asciiTheme="minorHAnsi" w:hAnsiTheme="minorHAnsi"/>
                <w:color w:val="1F497D" w:themeColor="text2"/>
                <w:sz w:val="18"/>
                <w:szCs w:val="18"/>
              </w:rPr>
              <w:t>-</w:t>
            </w:r>
            <w:r w:rsidRPr="006B0A8A">
              <w:rPr>
                <w:rFonts w:asciiTheme="minorHAnsi" w:hAnsiTheme="minorHAnsi"/>
                <w:color w:val="1F497D" w:themeColor="text2"/>
                <w:sz w:val="18"/>
                <w:szCs w:val="18"/>
              </w:rPr>
              <w:t>piteiden vaikutuksista osallistujatasolla</w:t>
            </w:r>
          </w:p>
        </w:tc>
        <w:tc>
          <w:tcPr>
            <w:tcW w:w="1417"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ensisijainen</w:t>
            </w:r>
          </w:p>
        </w:tc>
      </w:tr>
      <w:tr w:rsidR="00E503AE" w:rsidRPr="006B0A8A" w:rsidTr="003976D7">
        <w:trPr>
          <w:cnfStyle w:val="000000100000"/>
        </w:trPr>
        <w:tc>
          <w:tcPr>
            <w:cnfStyle w:val="001000000000"/>
            <w:tcW w:w="1701" w:type="dxa"/>
          </w:tcPr>
          <w:p w:rsidR="00E503AE" w:rsidRPr="006B0A8A" w:rsidRDefault="00832B13" w:rsidP="003976D7">
            <w:pPr>
              <w:pStyle w:val="NormaaliWeb"/>
              <w:rPr>
                <w:rFonts w:asciiTheme="minorHAnsi" w:eastAsia="+mn-ea" w:hAnsiTheme="minorHAnsi"/>
                <w:color w:val="1F497D" w:themeColor="text2"/>
                <w:kern w:val="24"/>
                <w:sz w:val="18"/>
                <w:szCs w:val="18"/>
              </w:rPr>
            </w:pPr>
            <w:r>
              <w:rPr>
                <w:rFonts w:asciiTheme="minorHAnsi" w:eastAsia="+mn-ea" w:hAnsiTheme="minorHAnsi"/>
                <w:color w:val="1F497D" w:themeColor="text2"/>
                <w:kern w:val="24"/>
                <w:sz w:val="18"/>
                <w:szCs w:val="18"/>
              </w:rPr>
              <w:t>H</w:t>
            </w:r>
            <w:r w:rsidR="00E503AE" w:rsidRPr="006B0A8A">
              <w:rPr>
                <w:rFonts w:asciiTheme="minorHAnsi" w:eastAsia="+mn-ea" w:hAnsiTheme="minorHAnsi"/>
                <w:color w:val="1F497D" w:themeColor="text2"/>
                <w:kern w:val="24"/>
                <w:sz w:val="18"/>
                <w:szCs w:val="18"/>
              </w:rPr>
              <w:t>ank</w:t>
            </w:r>
            <w:r>
              <w:rPr>
                <w:rFonts w:asciiTheme="minorHAnsi" w:eastAsia="+mn-ea" w:hAnsiTheme="minorHAnsi"/>
                <w:color w:val="1F497D" w:themeColor="text2"/>
                <w:kern w:val="24"/>
                <w:sz w:val="18"/>
                <w:szCs w:val="18"/>
              </w:rPr>
              <w:t xml:space="preserve">keiden määrä toimialojen mukaan, </w:t>
            </w:r>
            <w:r w:rsidR="00E503AE" w:rsidRPr="006B0A8A">
              <w:rPr>
                <w:rFonts w:asciiTheme="minorHAnsi" w:eastAsia="+mn-ea" w:hAnsiTheme="minorHAnsi"/>
                <w:color w:val="1F497D" w:themeColor="text2"/>
                <w:kern w:val="24"/>
                <w:sz w:val="18"/>
                <w:szCs w:val="18"/>
              </w:rPr>
              <w:t>esim:</w:t>
            </w:r>
          </w:p>
          <w:p w:rsidR="00E503AE" w:rsidRDefault="00E503AE" w:rsidP="008155AB">
            <w:pPr>
              <w:pStyle w:val="NormaaliWeb"/>
              <w:numPr>
                <w:ilvl w:val="0"/>
                <w:numId w:val="46"/>
              </w:numPr>
              <w:rPr>
                <w:rFonts w:asciiTheme="minorHAnsi" w:eastAsia="+mn-ea" w:hAnsiTheme="minorHAnsi"/>
                <w:color w:val="1F497D" w:themeColor="text2"/>
                <w:kern w:val="24"/>
                <w:sz w:val="18"/>
                <w:szCs w:val="18"/>
              </w:rPr>
            </w:pPr>
            <w:r w:rsidRPr="006B0A8A">
              <w:rPr>
                <w:rFonts w:asciiTheme="minorHAnsi" w:eastAsia="+mn-ea" w:hAnsiTheme="minorHAnsi"/>
                <w:color w:val="1F497D" w:themeColor="text2"/>
                <w:kern w:val="24"/>
                <w:sz w:val="18"/>
                <w:szCs w:val="18"/>
              </w:rPr>
              <w:t>Maatalous (ruoka)</w:t>
            </w:r>
          </w:p>
          <w:p w:rsidR="00E503AE" w:rsidRDefault="00E503AE" w:rsidP="008155AB">
            <w:pPr>
              <w:pStyle w:val="NormaaliWeb"/>
              <w:numPr>
                <w:ilvl w:val="0"/>
                <w:numId w:val="46"/>
              </w:numPr>
              <w:rPr>
                <w:rFonts w:asciiTheme="minorHAnsi" w:eastAsia="+mn-ea" w:hAnsiTheme="minorHAnsi"/>
                <w:color w:val="1F497D" w:themeColor="text2"/>
                <w:kern w:val="24"/>
                <w:sz w:val="18"/>
                <w:szCs w:val="18"/>
              </w:rPr>
            </w:pPr>
            <w:r w:rsidRPr="006B0A8A">
              <w:rPr>
                <w:rFonts w:asciiTheme="minorHAnsi" w:eastAsia="+mn-ea" w:hAnsiTheme="minorHAnsi"/>
                <w:color w:val="1F497D" w:themeColor="text2"/>
                <w:kern w:val="24"/>
                <w:sz w:val="18"/>
                <w:szCs w:val="18"/>
              </w:rPr>
              <w:t>Metsätalous (ei energia)</w:t>
            </w:r>
          </w:p>
          <w:p w:rsidR="00E503AE" w:rsidRDefault="00E503AE" w:rsidP="008155AB">
            <w:pPr>
              <w:pStyle w:val="NormaaliWeb"/>
              <w:numPr>
                <w:ilvl w:val="0"/>
                <w:numId w:val="46"/>
              </w:numPr>
              <w:rPr>
                <w:rFonts w:asciiTheme="minorHAnsi" w:eastAsia="+mn-ea" w:hAnsiTheme="minorHAnsi"/>
                <w:color w:val="1F497D" w:themeColor="text2"/>
                <w:kern w:val="24"/>
                <w:sz w:val="18"/>
                <w:szCs w:val="18"/>
              </w:rPr>
            </w:pPr>
            <w:r w:rsidRPr="006B0A8A">
              <w:rPr>
                <w:rFonts w:asciiTheme="minorHAnsi" w:eastAsia="+mn-ea" w:hAnsiTheme="minorHAnsi"/>
                <w:color w:val="1F497D" w:themeColor="text2"/>
                <w:kern w:val="24"/>
                <w:sz w:val="18"/>
                <w:szCs w:val="18"/>
              </w:rPr>
              <w:t>Energian</w:t>
            </w:r>
            <w:r w:rsidR="00832B13">
              <w:rPr>
                <w:rFonts w:asciiTheme="minorHAnsi" w:eastAsia="+mn-ea" w:hAnsiTheme="minorHAnsi"/>
                <w:color w:val="1F497D" w:themeColor="text2"/>
                <w:kern w:val="24"/>
                <w:sz w:val="18"/>
                <w:szCs w:val="18"/>
              </w:rPr>
              <w:t>-</w:t>
            </w:r>
            <w:r w:rsidRPr="006B0A8A">
              <w:rPr>
                <w:rFonts w:asciiTheme="minorHAnsi" w:eastAsia="+mn-ea" w:hAnsiTheme="minorHAnsi"/>
                <w:color w:val="1F497D" w:themeColor="text2"/>
                <w:kern w:val="24"/>
                <w:sz w:val="18"/>
                <w:szCs w:val="18"/>
              </w:rPr>
              <w:t>tuotanto</w:t>
            </w:r>
          </w:p>
          <w:p w:rsidR="00E503AE" w:rsidRDefault="00E503AE" w:rsidP="008155AB">
            <w:pPr>
              <w:pStyle w:val="NormaaliWeb"/>
              <w:numPr>
                <w:ilvl w:val="0"/>
                <w:numId w:val="46"/>
              </w:numPr>
              <w:rPr>
                <w:rFonts w:asciiTheme="minorHAnsi" w:eastAsia="+mn-ea" w:hAnsiTheme="minorHAnsi"/>
                <w:color w:val="1F497D" w:themeColor="text2"/>
                <w:kern w:val="24"/>
                <w:sz w:val="18"/>
                <w:szCs w:val="18"/>
              </w:rPr>
            </w:pPr>
            <w:r w:rsidRPr="006B0A8A">
              <w:rPr>
                <w:rFonts w:asciiTheme="minorHAnsi" w:eastAsia="+mn-ea" w:hAnsiTheme="minorHAnsi"/>
                <w:color w:val="1F497D" w:themeColor="text2"/>
                <w:kern w:val="24"/>
                <w:sz w:val="18"/>
                <w:szCs w:val="18"/>
              </w:rPr>
              <w:t>Matkailu</w:t>
            </w:r>
          </w:p>
          <w:p w:rsidR="00E503AE" w:rsidRDefault="00E503AE" w:rsidP="008155AB">
            <w:pPr>
              <w:pStyle w:val="NormaaliWeb"/>
              <w:numPr>
                <w:ilvl w:val="0"/>
                <w:numId w:val="46"/>
              </w:numPr>
              <w:rPr>
                <w:rFonts w:asciiTheme="minorHAnsi" w:eastAsia="+mn-ea" w:hAnsiTheme="minorHAnsi"/>
                <w:color w:val="1F497D" w:themeColor="text2"/>
                <w:kern w:val="24"/>
                <w:sz w:val="18"/>
                <w:szCs w:val="18"/>
              </w:rPr>
            </w:pPr>
            <w:r w:rsidRPr="006B0A8A">
              <w:rPr>
                <w:rFonts w:asciiTheme="minorHAnsi" w:eastAsia="+mn-ea" w:hAnsiTheme="minorHAnsi"/>
                <w:color w:val="1F497D" w:themeColor="text2"/>
                <w:kern w:val="24"/>
                <w:sz w:val="18"/>
                <w:szCs w:val="18"/>
              </w:rPr>
              <w:t>Muu</w:t>
            </w:r>
            <w:r w:rsidR="00832B13">
              <w:rPr>
                <w:rFonts w:asciiTheme="minorHAnsi" w:eastAsia="+mn-ea" w:hAnsiTheme="minorHAnsi"/>
                <w:color w:val="1F497D" w:themeColor="text2"/>
                <w:kern w:val="24"/>
                <w:sz w:val="18"/>
                <w:szCs w:val="18"/>
              </w:rPr>
              <w:t>t</w:t>
            </w:r>
            <w:r w:rsidRPr="006B0A8A">
              <w:rPr>
                <w:rFonts w:asciiTheme="minorHAnsi" w:eastAsia="+mn-ea" w:hAnsiTheme="minorHAnsi"/>
                <w:color w:val="1F497D" w:themeColor="text2"/>
                <w:kern w:val="24"/>
                <w:sz w:val="18"/>
                <w:szCs w:val="18"/>
              </w:rPr>
              <w:t xml:space="preserve"> yrity</w:t>
            </w:r>
            <w:r w:rsidR="00832B13">
              <w:rPr>
                <w:rFonts w:asciiTheme="minorHAnsi" w:eastAsia="+mn-ea" w:hAnsiTheme="minorHAnsi"/>
                <w:color w:val="1F497D" w:themeColor="text2"/>
                <w:kern w:val="24"/>
                <w:sz w:val="18"/>
                <w:szCs w:val="18"/>
              </w:rPr>
              <w:t>kset</w:t>
            </w:r>
          </w:p>
          <w:p w:rsidR="00E503AE" w:rsidRDefault="00E503AE" w:rsidP="008155AB">
            <w:pPr>
              <w:pStyle w:val="NormaaliWeb"/>
              <w:numPr>
                <w:ilvl w:val="0"/>
                <w:numId w:val="46"/>
              </w:numPr>
              <w:rPr>
                <w:rFonts w:asciiTheme="minorHAnsi" w:eastAsia="+mn-ea" w:hAnsiTheme="minorHAnsi"/>
                <w:color w:val="1F497D" w:themeColor="text2"/>
                <w:kern w:val="24"/>
                <w:sz w:val="18"/>
                <w:szCs w:val="18"/>
              </w:rPr>
            </w:pPr>
            <w:r w:rsidRPr="006B0A8A">
              <w:rPr>
                <w:rFonts w:asciiTheme="minorHAnsi" w:eastAsia="+mn-ea" w:hAnsiTheme="minorHAnsi"/>
                <w:color w:val="1F497D" w:themeColor="text2"/>
                <w:kern w:val="24"/>
                <w:sz w:val="18"/>
                <w:szCs w:val="18"/>
              </w:rPr>
              <w:t>Muu yhteistyö</w:t>
            </w:r>
          </w:p>
          <w:p w:rsidR="00E503AE" w:rsidRPr="006B0A8A" w:rsidRDefault="00E503AE" w:rsidP="008155AB">
            <w:pPr>
              <w:pStyle w:val="NormaaliWeb"/>
              <w:numPr>
                <w:ilvl w:val="0"/>
                <w:numId w:val="46"/>
              </w:numPr>
              <w:rPr>
                <w:rFonts w:asciiTheme="minorHAnsi" w:eastAsia="+mn-ea" w:hAnsiTheme="minorHAnsi"/>
                <w:color w:val="1F497D" w:themeColor="text2"/>
                <w:kern w:val="24"/>
                <w:sz w:val="18"/>
                <w:szCs w:val="18"/>
              </w:rPr>
            </w:pPr>
            <w:r>
              <w:rPr>
                <w:rFonts w:asciiTheme="minorHAnsi" w:eastAsia="+mn-ea" w:hAnsiTheme="minorHAnsi"/>
                <w:color w:val="1F497D" w:themeColor="text2"/>
                <w:kern w:val="24"/>
                <w:sz w:val="18"/>
                <w:szCs w:val="18"/>
              </w:rPr>
              <w:t>Biotalou</w:t>
            </w:r>
            <w:r w:rsidR="00832B13">
              <w:rPr>
                <w:rFonts w:asciiTheme="minorHAnsi" w:eastAsia="+mn-ea" w:hAnsiTheme="minorHAnsi"/>
                <w:color w:val="1F497D" w:themeColor="text2"/>
                <w:kern w:val="24"/>
                <w:sz w:val="18"/>
                <w:szCs w:val="18"/>
              </w:rPr>
              <w:t xml:space="preserve">den </w:t>
            </w:r>
            <w:r>
              <w:rPr>
                <w:rFonts w:asciiTheme="minorHAnsi" w:eastAsia="+mn-ea" w:hAnsiTheme="minorHAnsi"/>
                <w:color w:val="1F497D" w:themeColor="text2"/>
                <w:kern w:val="24"/>
                <w:sz w:val="18"/>
                <w:szCs w:val="18"/>
              </w:rPr>
              <w:t xml:space="preserve"> hankkeet</w:t>
            </w:r>
          </w:p>
        </w:tc>
        <w:tc>
          <w:tcPr>
            <w:tcW w:w="1559" w:type="dxa"/>
          </w:tcPr>
          <w:p w:rsidR="00E503AE" w:rsidRPr="006B0A8A" w:rsidRDefault="00E503AE" w:rsidP="003976D7">
            <w:pPr>
              <w:cnfStyle w:val="000000100000"/>
              <w:rPr>
                <w:color w:val="1F497D" w:themeColor="text2"/>
                <w:sz w:val="18"/>
                <w:szCs w:val="18"/>
              </w:rPr>
            </w:pPr>
            <w:r w:rsidRPr="006B0A8A">
              <w:rPr>
                <w:color w:val="1F497D" w:themeColor="text2"/>
                <w:sz w:val="18"/>
                <w:szCs w:val="18"/>
              </w:rPr>
              <w:t>Maaseutuvirasto/alan tutkimus</w:t>
            </w:r>
            <w:r>
              <w:rPr>
                <w:color w:val="1F497D" w:themeColor="text2"/>
                <w:sz w:val="18"/>
                <w:szCs w:val="18"/>
              </w:rPr>
              <w:t>-</w:t>
            </w:r>
            <w:r w:rsidRPr="006B0A8A">
              <w:rPr>
                <w:color w:val="1F497D" w:themeColor="text2"/>
                <w:sz w:val="18"/>
                <w:szCs w:val="18"/>
              </w:rPr>
              <w:t>organisaatio</w:t>
            </w:r>
          </w:p>
          <w:p w:rsidR="00E503AE" w:rsidRPr="006B0A8A" w:rsidRDefault="00E503AE" w:rsidP="003976D7">
            <w:pPr>
              <w:pStyle w:val="Default"/>
              <w:cnfStyle w:val="000000100000"/>
              <w:rPr>
                <w:rFonts w:asciiTheme="minorHAnsi" w:hAnsiTheme="minorHAnsi"/>
                <w:color w:val="1F497D" w:themeColor="text2"/>
                <w:sz w:val="18"/>
                <w:szCs w:val="18"/>
              </w:rPr>
            </w:pPr>
          </w:p>
        </w:tc>
        <w:tc>
          <w:tcPr>
            <w:tcW w:w="2268" w:type="dxa"/>
          </w:tcPr>
          <w:p w:rsidR="00E503AE" w:rsidRPr="006B0A8A" w:rsidRDefault="00E503AE" w:rsidP="003976D7">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Antaa yleiskuvan yhteistyö-toimenpiteiden käyttökelpoisuudesta yhteistyön edistämisessä eri toimialoilla (Toimialatyypittelyä voi hyödyntää myös muissa indikaattori-tarkasteluissa)</w:t>
            </w:r>
          </w:p>
        </w:tc>
        <w:tc>
          <w:tcPr>
            <w:tcW w:w="1985" w:type="dxa"/>
          </w:tcPr>
          <w:p w:rsidR="00E503AE" w:rsidRPr="006B0A8A" w:rsidRDefault="00E503AE" w:rsidP="003976D7">
            <w:pPr>
              <w:cnfStyle w:val="000000100000"/>
              <w:rPr>
                <w:color w:val="1F497D" w:themeColor="text2"/>
                <w:sz w:val="18"/>
                <w:szCs w:val="18"/>
              </w:rPr>
            </w:pPr>
            <w:r w:rsidRPr="006B0A8A">
              <w:rPr>
                <w:color w:val="1F497D" w:themeColor="text2"/>
                <w:sz w:val="18"/>
                <w:szCs w:val="18"/>
              </w:rPr>
              <w:t>Ei mahdollista analyysiä yhteistyötoimen</w:t>
            </w:r>
            <w:r>
              <w:rPr>
                <w:color w:val="1F497D" w:themeColor="text2"/>
                <w:sz w:val="18"/>
                <w:szCs w:val="18"/>
              </w:rPr>
              <w:t>-</w:t>
            </w:r>
            <w:r w:rsidRPr="006B0A8A">
              <w:rPr>
                <w:color w:val="1F497D" w:themeColor="text2"/>
                <w:sz w:val="18"/>
                <w:szCs w:val="18"/>
              </w:rPr>
              <w:t>pit</w:t>
            </w:r>
            <w:r>
              <w:rPr>
                <w:color w:val="1F497D" w:themeColor="text2"/>
                <w:sz w:val="18"/>
                <w:szCs w:val="18"/>
              </w:rPr>
              <w:t>eiden vaikutuksista osallistuja</w:t>
            </w:r>
            <w:r w:rsidRPr="006B0A8A">
              <w:rPr>
                <w:color w:val="1F497D" w:themeColor="text2"/>
                <w:sz w:val="18"/>
                <w:szCs w:val="18"/>
              </w:rPr>
              <w:t>tasolla</w:t>
            </w:r>
          </w:p>
        </w:tc>
        <w:tc>
          <w:tcPr>
            <w:tcW w:w="1417" w:type="dxa"/>
          </w:tcPr>
          <w:p w:rsidR="00E503AE" w:rsidRPr="006B0A8A" w:rsidRDefault="00E503AE" w:rsidP="003976D7">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toissijainen</w:t>
            </w:r>
          </w:p>
        </w:tc>
      </w:tr>
      <w:tr w:rsidR="00E503AE" w:rsidRPr="006B0A8A" w:rsidTr="003976D7">
        <w:tc>
          <w:tcPr>
            <w:cnfStyle w:val="001000000000"/>
            <w:tcW w:w="1701" w:type="dxa"/>
          </w:tcPr>
          <w:p w:rsidR="00E503AE" w:rsidRPr="006B0A8A" w:rsidRDefault="00E503AE" w:rsidP="00832B13">
            <w:pPr>
              <w:rPr>
                <w:rFonts w:eastAsia="+mn-ea"/>
                <w:color w:val="1F497D" w:themeColor="text2"/>
                <w:kern w:val="24"/>
                <w:sz w:val="18"/>
                <w:szCs w:val="18"/>
              </w:rPr>
            </w:pPr>
            <w:r w:rsidRPr="006B0A8A">
              <w:rPr>
                <w:rFonts w:eastAsia="+mn-ea"/>
                <w:color w:val="1F497D" w:themeColor="text2"/>
                <w:kern w:val="24"/>
                <w:sz w:val="18"/>
                <w:szCs w:val="18"/>
              </w:rPr>
              <w:t>Kyselytutkimus</w:t>
            </w:r>
            <w:r w:rsidR="00832B13">
              <w:rPr>
                <w:rFonts w:eastAsia="+mn-ea"/>
                <w:color w:val="1F497D" w:themeColor="text2"/>
                <w:kern w:val="24"/>
                <w:sz w:val="18"/>
                <w:szCs w:val="18"/>
              </w:rPr>
              <w:t>:</w:t>
            </w:r>
            <w:r w:rsidRPr="006B0A8A">
              <w:rPr>
                <w:rFonts w:eastAsia="+mn-ea"/>
                <w:color w:val="1F497D" w:themeColor="text2"/>
                <w:kern w:val="24"/>
                <w:sz w:val="18"/>
                <w:szCs w:val="18"/>
              </w:rPr>
              <w:t xml:space="preserve"> koetu</w:t>
            </w:r>
            <w:r w:rsidR="00832B13">
              <w:rPr>
                <w:rFonts w:eastAsia="+mn-ea"/>
                <w:color w:val="1F497D" w:themeColor="text2"/>
                <w:kern w:val="24"/>
                <w:sz w:val="18"/>
                <w:szCs w:val="18"/>
              </w:rPr>
              <w:t>t</w:t>
            </w:r>
            <w:r w:rsidRPr="006B0A8A">
              <w:rPr>
                <w:rFonts w:eastAsia="+mn-ea"/>
                <w:color w:val="1F497D" w:themeColor="text2"/>
                <w:kern w:val="24"/>
                <w:sz w:val="18"/>
                <w:szCs w:val="18"/>
              </w:rPr>
              <w:t xml:space="preserve"> yhteistyö-vaikutuks</w:t>
            </w:r>
            <w:r w:rsidR="00832B13">
              <w:rPr>
                <w:rFonts w:eastAsia="+mn-ea"/>
                <w:color w:val="1F497D" w:themeColor="text2"/>
                <w:kern w:val="24"/>
                <w:sz w:val="18"/>
                <w:szCs w:val="18"/>
              </w:rPr>
              <w:t>et</w:t>
            </w:r>
            <w:r>
              <w:rPr>
                <w:rFonts w:eastAsia="+mn-ea"/>
                <w:color w:val="1F497D" w:themeColor="text2"/>
                <w:kern w:val="24"/>
                <w:sz w:val="18"/>
                <w:szCs w:val="18"/>
              </w:rPr>
              <w:t xml:space="preserve"> hanke- osallistujille, </w:t>
            </w:r>
            <w:r w:rsidRPr="006B0A8A">
              <w:rPr>
                <w:rFonts w:eastAsia="+mn-ea"/>
                <w:color w:val="1F497D" w:themeColor="text2"/>
                <w:kern w:val="24"/>
                <w:sz w:val="18"/>
                <w:szCs w:val="18"/>
              </w:rPr>
              <w:t>to</w:t>
            </w:r>
            <w:r>
              <w:rPr>
                <w:rFonts w:eastAsia="+mn-ea"/>
                <w:color w:val="1F497D" w:themeColor="text2"/>
                <w:kern w:val="24"/>
                <w:sz w:val="18"/>
                <w:szCs w:val="18"/>
              </w:rPr>
              <w:t xml:space="preserve">imialatyypeittäin </w:t>
            </w:r>
          </w:p>
        </w:tc>
        <w:tc>
          <w:tcPr>
            <w:tcW w:w="1559" w:type="dxa"/>
          </w:tcPr>
          <w:p w:rsidR="00E503AE" w:rsidRPr="006B0A8A" w:rsidRDefault="00E503AE" w:rsidP="003976D7">
            <w:pPr>
              <w:cnfStyle w:val="000000000000"/>
              <w:rPr>
                <w:color w:val="1F497D" w:themeColor="text2"/>
                <w:sz w:val="18"/>
                <w:szCs w:val="18"/>
              </w:rPr>
            </w:pPr>
            <w:r w:rsidRPr="006B0A8A">
              <w:rPr>
                <w:color w:val="1F497D" w:themeColor="text2"/>
                <w:sz w:val="18"/>
                <w:szCs w:val="18"/>
              </w:rPr>
              <w:t>Maaseutuvirasto/alan tutkimus</w:t>
            </w:r>
            <w:r>
              <w:rPr>
                <w:color w:val="1F497D" w:themeColor="text2"/>
                <w:sz w:val="18"/>
                <w:szCs w:val="18"/>
              </w:rPr>
              <w:t>-</w:t>
            </w:r>
            <w:r w:rsidRPr="006B0A8A">
              <w:rPr>
                <w:color w:val="1F497D" w:themeColor="text2"/>
                <w:sz w:val="18"/>
                <w:szCs w:val="18"/>
              </w:rPr>
              <w:t>organisaatio</w:t>
            </w:r>
          </w:p>
          <w:p w:rsidR="00E503AE" w:rsidRPr="006B0A8A" w:rsidRDefault="00E503AE" w:rsidP="003976D7">
            <w:pPr>
              <w:pStyle w:val="Default"/>
              <w:cnfStyle w:val="000000000000"/>
              <w:rPr>
                <w:rFonts w:asciiTheme="minorHAnsi" w:hAnsiTheme="minorHAnsi"/>
                <w:color w:val="1F497D" w:themeColor="text2"/>
                <w:sz w:val="18"/>
                <w:szCs w:val="18"/>
              </w:rPr>
            </w:pPr>
          </w:p>
        </w:tc>
        <w:tc>
          <w:tcPr>
            <w:tcW w:w="2268"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Antaa tarkemman kuvan toimenpiteiden konkreettisista vaikutuksista yhteistyöhön</w:t>
            </w:r>
            <w:r>
              <w:rPr>
                <w:rFonts w:asciiTheme="minorHAnsi" w:hAnsiTheme="minorHAnsi"/>
                <w:color w:val="1F497D" w:themeColor="text2"/>
                <w:sz w:val="18"/>
                <w:szCs w:val="18"/>
              </w:rPr>
              <w:t xml:space="preserve"> (Toimialatarkastelu tarkentaa</w:t>
            </w:r>
            <w:r w:rsidRPr="006B0A8A">
              <w:rPr>
                <w:rFonts w:asciiTheme="minorHAnsi" w:hAnsiTheme="minorHAnsi"/>
                <w:color w:val="1F497D" w:themeColor="text2"/>
                <w:sz w:val="18"/>
                <w:szCs w:val="18"/>
              </w:rPr>
              <w:t xml:space="preserve"> kuvaa edelleen)</w:t>
            </w:r>
          </w:p>
        </w:tc>
        <w:tc>
          <w:tcPr>
            <w:tcW w:w="1985" w:type="dxa"/>
          </w:tcPr>
          <w:p w:rsidR="00E503AE" w:rsidRDefault="00E503AE" w:rsidP="003976D7">
            <w:pPr>
              <w:cnfStyle w:val="000000000000"/>
              <w:rPr>
                <w:color w:val="1F497D" w:themeColor="text2"/>
                <w:sz w:val="18"/>
                <w:szCs w:val="18"/>
              </w:rPr>
            </w:pPr>
            <w:r w:rsidRPr="006B0A8A">
              <w:rPr>
                <w:color w:val="1F497D" w:themeColor="text2"/>
                <w:sz w:val="18"/>
                <w:szCs w:val="18"/>
              </w:rPr>
              <w:t>Itsearviointikyselyiden tulokset riippuvat osin vastaajien vastaamismotivaatiosta</w:t>
            </w:r>
            <w:r w:rsidR="00737DAF">
              <w:rPr>
                <w:color w:val="1F497D" w:themeColor="text2"/>
                <w:sz w:val="18"/>
                <w:szCs w:val="18"/>
              </w:rPr>
              <w:t>K</w:t>
            </w:r>
            <w:r w:rsidRPr="006B0A8A">
              <w:rPr>
                <w:color w:val="1F497D" w:themeColor="text2"/>
                <w:sz w:val="18"/>
                <w:szCs w:val="18"/>
              </w:rPr>
              <w:t>okemuksi</w:t>
            </w:r>
            <w:r w:rsidR="00737DAF">
              <w:rPr>
                <w:color w:val="1F497D" w:themeColor="text2"/>
                <w:sz w:val="18"/>
                <w:szCs w:val="18"/>
              </w:rPr>
              <w:t xml:space="preserve">en keruu </w:t>
            </w:r>
            <w:r w:rsidRPr="006B0A8A">
              <w:rPr>
                <w:color w:val="1F497D" w:themeColor="text2"/>
                <w:sz w:val="18"/>
                <w:szCs w:val="18"/>
              </w:rPr>
              <w:t>ryhmäkohtaisesti räätälöidyin menetelmin.</w:t>
            </w:r>
          </w:p>
          <w:p w:rsidR="00E503AE" w:rsidRPr="006B0A8A" w:rsidRDefault="00E503AE" w:rsidP="003976D7">
            <w:pPr>
              <w:cnfStyle w:val="000000000000"/>
              <w:rPr>
                <w:color w:val="1F497D" w:themeColor="text2"/>
                <w:sz w:val="18"/>
                <w:szCs w:val="18"/>
              </w:rPr>
            </w:pPr>
          </w:p>
        </w:tc>
        <w:tc>
          <w:tcPr>
            <w:tcW w:w="1417"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ensisijainen</w:t>
            </w:r>
          </w:p>
        </w:tc>
      </w:tr>
      <w:tr w:rsidR="00E503AE" w:rsidRPr="006B0A8A" w:rsidTr="003976D7">
        <w:trPr>
          <w:cnfStyle w:val="000000100000"/>
        </w:trPr>
        <w:tc>
          <w:tcPr>
            <w:cnfStyle w:val="001000000000"/>
            <w:tcW w:w="8930" w:type="dxa"/>
            <w:gridSpan w:val="5"/>
          </w:tcPr>
          <w:p w:rsidR="00E503AE" w:rsidRDefault="00E503AE" w:rsidP="000D3070">
            <w:pPr>
              <w:pStyle w:val="Default"/>
              <w:rPr>
                <w:rFonts w:asciiTheme="minorHAnsi" w:hAnsiTheme="minorHAnsi"/>
                <w:color w:val="1F497D" w:themeColor="text2"/>
                <w:sz w:val="18"/>
                <w:szCs w:val="18"/>
              </w:rPr>
            </w:pPr>
            <w:r w:rsidRPr="006B0A8A">
              <w:rPr>
                <w:rFonts w:asciiTheme="minorHAnsi" w:hAnsiTheme="minorHAnsi"/>
                <w:color w:val="1F497D" w:themeColor="text2"/>
                <w:sz w:val="18"/>
                <w:szCs w:val="18"/>
              </w:rPr>
              <w:t>Indikaattoreita toimenpiteeseen osallistuneiden yritysten ja muiden saman alan yritysten vertailuun</w:t>
            </w:r>
          </w:p>
          <w:p w:rsidR="00E503AE" w:rsidRDefault="00E503AE" w:rsidP="003976D7">
            <w:pPr>
              <w:pStyle w:val="Default"/>
              <w:ind w:left="720"/>
              <w:rPr>
                <w:rFonts w:asciiTheme="minorHAnsi" w:hAnsiTheme="minorHAnsi"/>
                <w:color w:val="1F497D" w:themeColor="text2"/>
                <w:sz w:val="18"/>
                <w:szCs w:val="18"/>
              </w:rPr>
            </w:pPr>
          </w:p>
          <w:p w:rsidR="00E503AE" w:rsidRPr="006B0A8A" w:rsidRDefault="00E503AE" w:rsidP="003976D7">
            <w:pPr>
              <w:pStyle w:val="Default"/>
              <w:ind w:left="720"/>
              <w:rPr>
                <w:rFonts w:asciiTheme="minorHAnsi" w:hAnsiTheme="minorHAnsi"/>
                <w:color w:val="1F497D" w:themeColor="text2"/>
                <w:sz w:val="18"/>
                <w:szCs w:val="18"/>
              </w:rPr>
            </w:pPr>
          </w:p>
        </w:tc>
      </w:tr>
      <w:tr w:rsidR="00E503AE" w:rsidRPr="006B0A8A" w:rsidTr="003976D7">
        <w:tc>
          <w:tcPr>
            <w:cnfStyle w:val="001000000000"/>
            <w:tcW w:w="1701" w:type="dxa"/>
          </w:tcPr>
          <w:p w:rsidR="00E503AE" w:rsidRPr="006B0A8A" w:rsidRDefault="00E503AE" w:rsidP="00832B13">
            <w:pPr>
              <w:rPr>
                <w:rFonts w:eastAsia="+mn-ea"/>
                <w:color w:val="1F497D" w:themeColor="text2"/>
                <w:kern w:val="24"/>
                <w:sz w:val="18"/>
                <w:szCs w:val="18"/>
              </w:rPr>
            </w:pPr>
            <w:r w:rsidRPr="006B0A8A">
              <w:rPr>
                <w:rFonts w:eastAsia="+mn-ea"/>
                <w:color w:val="1F497D" w:themeColor="text2"/>
                <w:kern w:val="24"/>
                <w:sz w:val="18"/>
                <w:szCs w:val="18"/>
              </w:rPr>
              <w:t xml:space="preserve">Henkilöstömäärien kehitys </w:t>
            </w:r>
          </w:p>
        </w:tc>
        <w:tc>
          <w:tcPr>
            <w:tcW w:w="1559"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TEM/Toimiala Online, tarvittaessa erillisajot; alan tutkimusorganisaatio</w:t>
            </w:r>
          </w:p>
          <w:p w:rsidR="00E503AE" w:rsidRPr="006B0A8A" w:rsidRDefault="00E503AE" w:rsidP="003976D7">
            <w:pPr>
              <w:pStyle w:val="Default"/>
              <w:cnfStyle w:val="000000000000"/>
              <w:rPr>
                <w:rFonts w:asciiTheme="minorHAnsi" w:hAnsiTheme="minorHAnsi"/>
                <w:color w:val="1F497D" w:themeColor="text2"/>
                <w:sz w:val="18"/>
                <w:szCs w:val="18"/>
              </w:rPr>
            </w:pPr>
          </w:p>
        </w:tc>
        <w:tc>
          <w:tcPr>
            <w:tcW w:w="2268"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Henkilöstömäärien vertailu kuvaa osaltaan yhteistyötoimenpiteiden vaikutusta kasvuorientaatioon ja yhteistyöpotentiaaliin</w:t>
            </w:r>
          </w:p>
        </w:tc>
        <w:tc>
          <w:tcPr>
            <w:tcW w:w="1985" w:type="dxa"/>
          </w:tcPr>
          <w:p w:rsidR="00E503AE" w:rsidRPr="006B0A8A" w:rsidRDefault="00E503AE" w:rsidP="003976D7">
            <w:pPr>
              <w:cnfStyle w:val="000000000000"/>
              <w:rPr>
                <w:color w:val="1F497D" w:themeColor="text2"/>
                <w:sz w:val="18"/>
                <w:szCs w:val="18"/>
              </w:rPr>
            </w:pPr>
            <w:r w:rsidRPr="006B0A8A">
              <w:rPr>
                <w:color w:val="1F497D" w:themeColor="text2"/>
                <w:sz w:val="18"/>
                <w:szCs w:val="18"/>
              </w:rPr>
              <w:t>Melko karkea mittari</w:t>
            </w:r>
          </w:p>
        </w:tc>
        <w:tc>
          <w:tcPr>
            <w:tcW w:w="1417"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toissijainen</w:t>
            </w:r>
          </w:p>
        </w:tc>
      </w:tr>
      <w:tr w:rsidR="00E503AE" w:rsidRPr="006B0A8A" w:rsidTr="003976D7">
        <w:trPr>
          <w:cnfStyle w:val="000000100000"/>
        </w:trPr>
        <w:tc>
          <w:tcPr>
            <w:cnfStyle w:val="001000000000"/>
            <w:tcW w:w="1701" w:type="dxa"/>
          </w:tcPr>
          <w:p w:rsidR="00E503AE" w:rsidRPr="006B0A8A" w:rsidRDefault="00E503AE" w:rsidP="00832B13">
            <w:pPr>
              <w:rPr>
                <w:rFonts w:eastAsia="+mn-ea"/>
                <w:color w:val="1F497D" w:themeColor="text2"/>
                <w:kern w:val="24"/>
                <w:sz w:val="18"/>
                <w:szCs w:val="18"/>
              </w:rPr>
            </w:pPr>
            <w:r w:rsidRPr="006B0A8A">
              <w:rPr>
                <w:rFonts w:eastAsia="+mn-ea"/>
                <w:color w:val="1F497D" w:themeColor="text2"/>
                <w:kern w:val="24"/>
                <w:sz w:val="18"/>
                <w:szCs w:val="18"/>
              </w:rPr>
              <w:t>Liikevaihdon/</w:t>
            </w:r>
            <w:r>
              <w:rPr>
                <w:rFonts w:eastAsia="+mn-ea"/>
                <w:color w:val="1F497D" w:themeColor="text2"/>
                <w:kern w:val="24"/>
                <w:sz w:val="18"/>
                <w:szCs w:val="18"/>
              </w:rPr>
              <w:t xml:space="preserve"> </w:t>
            </w:r>
            <w:r w:rsidRPr="006B0A8A">
              <w:rPr>
                <w:rFonts w:eastAsia="+mn-ea"/>
                <w:color w:val="1F497D" w:themeColor="text2"/>
                <w:kern w:val="24"/>
                <w:sz w:val="18"/>
                <w:szCs w:val="18"/>
              </w:rPr>
              <w:t xml:space="preserve">investointien kehitys </w:t>
            </w:r>
          </w:p>
        </w:tc>
        <w:tc>
          <w:tcPr>
            <w:tcW w:w="1559" w:type="dxa"/>
          </w:tcPr>
          <w:p w:rsidR="00E503AE" w:rsidRPr="006B0A8A" w:rsidRDefault="00E503AE" w:rsidP="003976D7">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TEM/Ttoimiala Online, tarvittaessa erillisajot; alan tutkimus</w:t>
            </w:r>
            <w:r>
              <w:rPr>
                <w:rFonts w:asciiTheme="minorHAnsi" w:hAnsiTheme="minorHAnsi"/>
                <w:color w:val="1F497D" w:themeColor="text2"/>
                <w:sz w:val="18"/>
                <w:szCs w:val="18"/>
              </w:rPr>
              <w:t>-</w:t>
            </w:r>
            <w:r w:rsidRPr="006B0A8A">
              <w:rPr>
                <w:rFonts w:asciiTheme="minorHAnsi" w:hAnsiTheme="minorHAnsi"/>
                <w:color w:val="1F497D" w:themeColor="text2"/>
                <w:sz w:val="18"/>
                <w:szCs w:val="18"/>
              </w:rPr>
              <w:t>organisaatio</w:t>
            </w:r>
          </w:p>
          <w:p w:rsidR="00E503AE" w:rsidRPr="006B0A8A" w:rsidRDefault="00E503AE" w:rsidP="003976D7">
            <w:pPr>
              <w:cnfStyle w:val="000000100000"/>
              <w:rPr>
                <w:color w:val="1F497D" w:themeColor="text2"/>
                <w:sz w:val="18"/>
                <w:szCs w:val="18"/>
              </w:rPr>
            </w:pPr>
          </w:p>
        </w:tc>
        <w:tc>
          <w:tcPr>
            <w:tcW w:w="2268" w:type="dxa"/>
          </w:tcPr>
          <w:p w:rsidR="00E503AE" w:rsidRPr="006B0A8A" w:rsidRDefault="00E503AE" w:rsidP="003976D7">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Liikevaihdon/investointien vertailu kuvaa osaltaan yhteistyötoimenpiteiden vaikutusta kasvuorientaatioon ja yhteistyöpotentiaaliin</w:t>
            </w:r>
          </w:p>
        </w:tc>
        <w:tc>
          <w:tcPr>
            <w:tcW w:w="1985" w:type="dxa"/>
          </w:tcPr>
          <w:p w:rsidR="00E503AE" w:rsidRPr="006B0A8A" w:rsidRDefault="00E503AE" w:rsidP="003976D7">
            <w:pPr>
              <w:cnfStyle w:val="000000100000"/>
              <w:rPr>
                <w:color w:val="1F497D" w:themeColor="text2"/>
                <w:sz w:val="18"/>
                <w:szCs w:val="18"/>
              </w:rPr>
            </w:pPr>
            <w:r w:rsidRPr="006B0A8A">
              <w:rPr>
                <w:color w:val="1F497D" w:themeColor="text2"/>
                <w:sz w:val="18"/>
                <w:szCs w:val="18"/>
              </w:rPr>
              <w:t>Melko karkea mittari</w:t>
            </w:r>
          </w:p>
        </w:tc>
        <w:tc>
          <w:tcPr>
            <w:tcW w:w="1417" w:type="dxa"/>
          </w:tcPr>
          <w:p w:rsidR="00E503AE" w:rsidRPr="006B0A8A" w:rsidRDefault="00E503AE" w:rsidP="003976D7">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toissijainen</w:t>
            </w:r>
          </w:p>
        </w:tc>
      </w:tr>
      <w:tr w:rsidR="00E503AE" w:rsidRPr="006B0A8A" w:rsidTr="003976D7">
        <w:tc>
          <w:tcPr>
            <w:cnfStyle w:val="001000000000"/>
            <w:tcW w:w="1701" w:type="dxa"/>
          </w:tcPr>
          <w:p w:rsidR="00E503AE" w:rsidRPr="006B0A8A" w:rsidRDefault="00E503AE" w:rsidP="00832B13">
            <w:pPr>
              <w:rPr>
                <w:rFonts w:eastAsia="+mn-ea"/>
                <w:color w:val="1F497D" w:themeColor="text2"/>
                <w:kern w:val="24"/>
                <w:sz w:val="18"/>
                <w:szCs w:val="18"/>
              </w:rPr>
            </w:pPr>
            <w:r w:rsidRPr="006B0A8A">
              <w:rPr>
                <w:rFonts w:eastAsia="+mn-ea"/>
                <w:color w:val="1F497D" w:themeColor="text2"/>
                <w:kern w:val="24"/>
                <w:sz w:val="18"/>
                <w:szCs w:val="18"/>
              </w:rPr>
              <w:t xml:space="preserve">T&amp;K-menojen kehitys </w:t>
            </w:r>
          </w:p>
        </w:tc>
        <w:tc>
          <w:tcPr>
            <w:tcW w:w="1559" w:type="dxa"/>
          </w:tcPr>
          <w:p w:rsidR="00E503AE" w:rsidRPr="006B0A8A" w:rsidRDefault="00E503AE" w:rsidP="003976D7">
            <w:pPr>
              <w:cnfStyle w:val="000000000000"/>
              <w:rPr>
                <w:color w:val="1F497D" w:themeColor="text2"/>
                <w:sz w:val="18"/>
                <w:szCs w:val="18"/>
              </w:rPr>
            </w:pPr>
            <w:r w:rsidRPr="006B0A8A">
              <w:rPr>
                <w:color w:val="1F497D" w:themeColor="text2"/>
                <w:sz w:val="18"/>
                <w:szCs w:val="18"/>
              </w:rPr>
              <w:t>TEM/Toimiala Online, tarvittaessa erillisajot; alan tutkimus</w:t>
            </w:r>
            <w:r>
              <w:rPr>
                <w:color w:val="1F497D" w:themeColor="text2"/>
                <w:sz w:val="18"/>
                <w:szCs w:val="18"/>
              </w:rPr>
              <w:t>-</w:t>
            </w:r>
            <w:r w:rsidRPr="006B0A8A">
              <w:rPr>
                <w:color w:val="1F497D" w:themeColor="text2"/>
                <w:sz w:val="18"/>
                <w:szCs w:val="18"/>
              </w:rPr>
              <w:t>organisaatio</w:t>
            </w:r>
          </w:p>
          <w:p w:rsidR="00E503AE" w:rsidRPr="006B0A8A" w:rsidRDefault="00E503AE" w:rsidP="003976D7">
            <w:pPr>
              <w:cnfStyle w:val="000000000000"/>
              <w:rPr>
                <w:color w:val="1F497D" w:themeColor="text2"/>
                <w:sz w:val="18"/>
                <w:szCs w:val="18"/>
              </w:rPr>
            </w:pPr>
          </w:p>
        </w:tc>
        <w:tc>
          <w:tcPr>
            <w:tcW w:w="2268"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T&amp;K-menojen vertailu kuvaa osaltaan yhteistyötoimenpiteiden vaikutusta innovointi-orientaatioon ja yhteistyöpotentiaaliin</w:t>
            </w:r>
          </w:p>
        </w:tc>
        <w:tc>
          <w:tcPr>
            <w:tcW w:w="1985" w:type="dxa"/>
          </w:tcPr>
          <w:p w:rsidR="00E503AE" w:rsidRPr="006B0A8A" w:rsidRDefault="00E503AE" w:rsidP="003976D7">
            <w:pPr>
              <w:cnfStyle w:val="000000000000"/>
              <w:rPr>
                <w:color w:val="1F497D" w:themeColor="text2"/>
                <w:sz w:val="18"/>
                <w:szCs w:val="18"/>
              </w:rPr>
            </w:pPr>
            <w:r w:rsidRPr="006B0A8A">
              <w:rPr>
                <w:color w:val="1F497D" w:themeColor="text2"/>
                <w:sz w:val="18"/>
                <w:szCs w:val="18"/>
              </w:rPr>
              <w:t>Kuvaa innovointi-orientaatiota vain rajallisesti (ja tyypillisesti suurempien yritysten osalta)</w:t>
            </w:r>
          </w:p>
        </w:tc>
        <w:tc>
          <w:tcPr>
            <w:tcW w:w="1417"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toissijainen</w:t>
            </w:r>
          </w:p>
        </w:tc>
      </w:tr>
    </w:tbl>
    <w:p w:rsidR="00E503AE" w:rsidRPr="006B0A8A" w:rsidRDefault="00E503AE" w:rsidP="00E503AE">
      <w:pPr>
        <w:rPr>
          <w:color w:val="1F497D" w:themeColor="text2"/>
        </w:rPr>
      </w:pPr>
    </w:p>
    <w:p w:rsidR="00E503AE" w:rsidRPr="00B53E68" w:rsidRDefault="00E503AE" w:rsidP="00E503AE">
      <w:pPr>
        <w:pStyle w:val="Default"/>
        <w:rPr>
          <w:rFonts w:asciiTheme="minorHAnsi" w:hAnsiTheme="minorHAnsi"/>
          <w:color w:val="auto"/>
          <w:sz w:val="18"/>
          <w:szCs w:val="18"/>
        </w:rPr>
      </w:pPr>
      <w:r w:rsidRPr="00B53E68">
        <w:rPr>
          <w:rFonts w:asciiTheme="minorHAnsi" w:hAnsiTheme="minorHAnsi"/>
          <w:color w:val="auto"/>
          <w:sz w:val="18"/>
          <w:szCs w:val="18"/>
          <w:vertAlign w:val="superscript"/>
        </w:rPr>
        <w:t>1</w:t>
      </w:r>
      <w:r w:rsidRPr="00B53E68">
        <w:rPr>
          <w:rFonts w:asciiTheme="minorHAnsi" w:hAnsiTheme="minorHAnsi"/>
          <w:color w:val="auto"/>
          <w:sz w:val="18"/>
          <w:szCs w:val="18"/>
        </w:rPr>
        <w:t>luokittelu:</w:t>
      </w:r>
      <w:r w:rsidRPr="00B53E68">
        <w:rPr>
          <w:rFonts w:asciiTheme="minorHAnsi" w:hAnsiTheme="minorHAnsi"/>
          <w:b/>
          <w:color w:val="auto"/>
          <w:sz w:val="18"/>
          <w:szCs w:val="18"/>
        </w:rPr>
        <w:t xml:space="preserve"> </w:t>
      </w:r>
      <w:r w:rsidRPr="00B53E68">
        <w:rPr>
          <w:rFonts w:asciiTheme="minorHAnsi" w:hAnsiTheme="minorHAnsi"/>
          <w:color w:val="auto"/>
          <w:sz w:val="18"/>
          <w:szCs w:val="18"/>
        </w:rPr>
        <w:t xml:space="preserve">pakollinen; ensisijainen = prioriteetiltaan tärkeä; toissijainen = hyvä indikaattori, mutta ei välttämätön </w:t>
      </w:r>
    </w:p>
    <w:p w:rsidR="00E503AE" w:rsidRPr="00D66794" w:rsidRDefault="00E503AE" w:rsidP="00E503AE">
      <w:r w:rsidRPr="00D66794">
        <w:lastRenderedPageBreak/>
        <w:t>Kolmas</w:t>
      </w:r>
      <w:r w:rsidRPr="00D66794">
        <w:rPr>
          <w:iCs/>
        </w:rPr>
        <w:t xml:space="preserve"> vaikuttavuuden arvioinnin kannalta keskeinen seikka</w:t>
      </w:r>
      <w:r w:rsidRPr="00D66794">
        <w:t xml:space="preserve"> olisi kuvata yhteistyötoimenpiteen objektiivisia vaikutuksia osallistuneiden yritysten toimintaan ja verrata tätä mm. muiden samankaltaisten yritysten toiminnan kehittymiseen. Yritysten yhteistyön paranemiseen liittyvän kontrafaktuaalisuuden tarkastelua vankentaisi osaltaan yhteistyö-toimenpiteeseen osallistuneiden yritysten toiminnassa havaitun kehityksen vertaaminen sekä ajassa (ennen ja jälkeen toimenpiteen) että muiden saman alan yritysten vastaavaan kehitykseen. Taulukon 1 osiossa B on esitetty muutama tällainen indikaattoriehdotus, perustuen yritysten henkilöstömäärien, liikevaihdon ja/tai investointi-, tutkimus- ja kehittämistoimintamenojen vertailuun. Vaikka kukin em. indikaattoreista tavoittaa yhteistyö-toimenpiteen vaikutuksia yritysten yhteistyöpotentiaaliin vain välillisesti, niin henkilöstön, investointien ja tuotekehitysmenojen kasvu on kuitenkin yhteydessä yrityksen harjoittamien yhteistyön muotojen määrään ja laatuun. Niitä voi siis käyttää yritysten yhteistyöpotentiaaliin liittyvien tulkintojen pohjana. Esimerkiksi pienissä, alkutuotantoa harjoittavissa maaseutuyrityksissä tuotannolliset työt saattavat työllistää yrittäjää (tai yrittäjiä) siinä määrin, että yhteistyöhön panostamisen mahdollisuudet jäävät varsin rajallisiksi. Yhteistyötoimenpiteisiin osallistumisen seurauksena yrittäjä on kuitenkin saattanut löytää esimerkiksi tuotannollisen, menetelmällisen tai markkinointiin liittyvän innovaation, joka vapauttaa resursseja alkutuotannosta ja mahdollistaa siten yritystoiminnan uudistamisen ja uudenlaisten yhteistyö- ja toimintamuotojen toteuttamisen.  Tällaisia toimenpiteiden seurauksena ilmeneviä objektiivisia yritystoiminnan muutoksia voi pyrkiä jäljittämään Taulukossa 1 (osiossa B) kuvattujen indikaattorien yhdistelmillä.</w:t>
      </w:r>
    </w:p>
    <w:p w:rsidR="00E503AE" w:rsidRPr="00D66794" w:rsidRDefault="00E503AE" w:rsidP="00E503AE"/>
    <w:p w:rsidR="00E503AE" w:rsidRPr="00527440" w:rsidRDefault="00E503AE" w:rsidP="00E503AE">
      <w:pPr>
        <w:pStyle w:val="Otsikko4"/>
      </w:pPr>
      <w:bookmarkStart w:id="61" w:name="_Toc410995224"/>
      <w:r w:rsidRPr="00527440">
        <w:t xml:space="preserve">LEADER </w:t>
      </w:r>
      <w:r>
        <w:t>- toimenpide</w:t>
      </w:r>
      <w:bookmarkEnd w:id="61"/>
    </w:p>
    <w:p w:rsidR="00E503AE" w:rsidRDefault="00E503AE" w:rsidP="00E503AE">
      <w:pPr>
        <w:pStyle w:val="Default"/>
        <w:rPr>
          <w:rFonts w:asciiTheme="minorHAnsi" w:hAnsiTheme="minorHAnsi"/>
          <w:color w:val="auto"/>
          <w:sz w:val="22"/>
          <w:szCs w:val="22"/>
        </w:rPr>
      </w:pPr>
    </w:p>
    <w:p w:rsidR="00E503AE" w:rsidRPr="006D4CB4" w:rsidRDefault="00E503AE" w:rsidP="00E503AE">
      <w:r>
        <w:t>Leader-toimenpiteellä voi nähdä olevan parhaimmillaan varsin merkittäviä ja monipuolisia vaikutuksia yhteistyön lisääntymiseen maaseudulla, johtuen muun muassa siitä, että sen puitteissa harjoitettava paikallinen kehittämistyö kokoaa erilaisia</w:t>
      </w:r>
      <w:r w:rsidRPr="001F052D">
        <w:t xml:space="preserve"> </w:t>
      </w:r>
      <w:r w:rsidRPr="00B44E8F">
        <w:t>yhteisö</w:t>
      </w:r>
      <w:r>
        <w:t>- ja yritys</w:t>
      </w:r>
      <w:r w:rsidRPr="00B44E8F">
        <w:t>toimijoita verkottumaan</w:t>
      </w:r>
      <w:r>
        <w:t xml:space="preserve"> ja toimimaan yhdessä paikallisen kehittämisen edistämiseksi. Se mahdollistaa sektorirajat ylittävän yhteistyön ja kannustaa monialaiseen kehittämisvisioiden hahmotteluun, neuvotteluun ja niihin sitoutumiseen, mikä on laajapohjaisen yhteistyön rakentamisen keskeisiä haasteita. Kehittämisohjelman mukaan </w:t>
      </w:r>
      <w:r w:rsidRPr="00673A06">
        <w:t xml:space="preserve">Leader-toimenpide tukee </w:t>
      </w:r>
      <w:r>
        <w:t xml:space="preserve">yhteistyön kannalta relevantteja </w:t>
      </w:r>
      <w:r w:rsidRPr="00673A06">
        <w:t>kohdealueita</w:t>
      </w:r>
      <w:r>
        <w:t xml:space="preserve"> 1A ja 1B. On kuitenkin syytä huomioida, että Leader-toimenpiteen ensisijainen kohdealue 6B (</w:t>
      </w:r>
      <w:r w:rsidRPr="00116F9B">
        <w:rPr>
          <w:i/>
        </w:rPr>
        <w:t>Maaseutualueiden paikallisen kehittämisen edistäminen</w:t>
      </w:r>
      <w:r>
        <w:t>) on myös yhteistyön lisääntymis-tavoitteen kannalta keskeinen alue, edellä kuvatuista syistä johtuen.</w:t>
      </w:r>
    </w:p>
    <w:p w:rsidR="00E503AE" w:rsidRPr="00D66794" w:rsidRDefault="00E503AE" w:rsidP="00E503AE">
      <w:r w:rsidRPr="00D66794">
        <w:rPr>
          <w:iCs/>
        </w:rPr>
        <w:t>Manner-Suomen maaseudun kehittämiso</w:t>
      </w:r>
      <w:r w:rsidRPr="00D66794">
        <w:t>hjelmassa</w:t>
      </w:r>
      <w:r>
        <w:t xml:space="preserve"> Leader</w:t>
      </w:r>
      <w:r w:rsidRPr="00D66794">
        <w:t xml:space="preserve">-toimenpiteeen </w:t>
      </w:r>
      <w:r>
        <w:t xml:space="preserve">tavoitteita ja </w:t>
      </w:r>
      <w:r w:rsidRPr="00D66794">
        <w:t xml:space="preserve">soveltamista luonnehditaan seuraavasti (s. </w:t>
      </w:r>
      <w:r>
        <w:t>689</w:t>
      </w:r>
      <w:r w:rsidRPr="00D66794">
        <w:t xml:space="preserve">): </w:t>
      </w:r>
    </w:p>
    <w:p w:rsidR="00E503AE" w:rsidRDefault="00E503AE" w:rsidP="00E503AE">
      <w:pPr>
        <w:pStyle w:val="Default"/>
        <w:rPr>
          <w:rFonts w:asciiTheme="minorHAnsi" w:hAnsiTheme="minorHAnsi"/>
          <w:color w:val="auto"/>
          <w:sz w:val="22"/>
          <w:szCs w:val="22"/>
        </w:rPr>
      </w:pPr>
    </w:p>
    <w:p w:rsidR="00E503AE" w:rsidRPr="00737DAF" w:rsidRDefault="00E503AE" w:rsidP="00E503AE">
      <w:pPr>
        <w:pStyle w:val="Default"/>
        <w:ind w:left="1304"/>
        <w:rPr>
          <w:rFonts w:asciiTheme="minorHAnsi" w:hAnsiTheme="minorHAnsi"/>
          <w:color w:val="auto"/>
          <w:sz w:val="20"/>
          <w:szCs w:val="20"/>
        </w:rPr>
      </w:pPr>
      <w:r w:rsidRPr="00737DAF">
        <w:rPr>
          <w:rFonts w:asciiTheme="minorHAnsi" w:hAnsiTheme="minorHAnsi"/>
          <w:color w:val="auto"/>
          <w:sz w:val="20"/>
          <w:szCs w:val="20"/>
        </w:rPr>
        <w:t>Leader-toiminnalla vahvistetaan ja kehitetään paikallisia yhteisöjä, yrityksiä ja alueen elinvoimaa. Sen avulla saadaan erilaisia ja eri-ikäisiä ihmisiä sekä yhteisöjä mukaan paikalliseen kehittämistyöhön. Näin heidät saadaan toimimaan ja ottamaan vastuuta kehittämistyöstä aktiivisesti ja aloitteellisesti. Erityisesti Leader-toiminnassa panostetaan nuoriin.</w:t>
      </w:r>
      <w:r w:rsidR="00737DAF">
        <w:rPr>
          <w:rFonts w:asciiTheme="minorHAnsi" w:hAnsiTheme="minorHAnsi"/>
          <w:color w:val="auto"/>
          <w:sz w:val="20"/>
          <w:szCs w:val="20"/>
        </w:rPr>
        <w:t xml:space="preserve"> </w:t>
      </w:r>
    </w:p>
    <w:p w:rsidR="00E503AE" w:rsidRPr="00737DAF" w:rsidRDefault="00E503AE" w:rsidP="00E503AE">
      <w:pPr>
        <w:pStyle w:val="Default"/>
        <w:ind w:left="1304"/>
        <w:rPr>
          <w:rFonts w:asciiTheme="minorHAnsi" w:hAnsiTheme="minorHAnsi"/>
          <w:color w:val="auto"/>
          <w:sz w:val="20"/>
          <w:szCs w:val="20"/>
        </w:rPr>
      </w:pPr>
    </w:p>
    <w:p w:rsidR="00E503AE" w:rsidRPr="00737DAF" w:rsidRDefault="00E503AE" w:rsidP="00E503AE">
      <w:pPr>
        <w:pStyle w:val="Default"/>
        <w:ind w:left="1304"/>
        <w:rPr>
          <w:rFonts w:asciiTheme="minorHAnsi" w:hAnsiTheme="minorHAnsi"/>
          <w:color w:val="auto"/>
          <w:sz w:val="20"/>
          <w:szCs w:val="20"/>
        </w:rPr>
      </w:pPr>
      <w:r w:rsidRPr="00737DAF">
        <w:rPr>
          <w:rFonts w:asciiTheme="minorHAnsi" w:hAnsiTheme="minorHAnsi"/>
          <w:color w:val="auto"/>
          <w:sz w:val="20"/>
          <w:szCs w:val="20"/>
        </w:rPr>
        <w:t>Tavoitteena on, että Leader-ryhmät verkostoituvat aktiivisesti, vaikuttavat verkostoissa ja luovat</w:t>
      </w:r>
      <w:r w:rsidR="000D3070" w:rsidRPr="00737DAF">
        <w:rPr>
          <w:rFonts w:asciiTheme="minorHAnsi" w:hAnsiTheme="minorHAnsi"/>
          <w:color w:val="auto"/>
          <w:sz w:val="20"/>
          <w:szCs w:val="20"/>
        </w:rPr>
        <w:t xml:space="preserve"> </w:t>
      </w:r>
      <w:r w:rsidRPr="00737DAF">
        <w:rPr>
          <w:rFonts w:asciiTheme="minorHAnsi" w:hAnsiTheme="minorHAnsi"/>
          <w:color w:val="auto"/>
          <w:sz w:val="20"/>
          <w:szCs w:val="20"/>
        </w:rPr>
        <w:t>aktiivisesti uusia verkostoja sekä auttavat alueensa yritys- ja yhteisötoimijoita verkottumaan kansallisten</w:t>
      </w:r>
      <w:r w:rsidR="000D3070" w:rsidRPr="00737DAF">
        <w:rPr>
          <w:rFonts w:asciiTheme="minorHAnsi" w:hAnsiTheme="minorHAnsi"/>
          <w:color w:val="auto"/>
          <w:sz w:val="20"/>
          <w:szCs w:val="20"/>
        </w:rPr>
        <w:t xml:space="preserve"> </w:t>
      </w:r>
      <w:r w:rsidRPr="00737DAF">
        <w:rPr>
          <w:rFonts w:asciiTheme="minorHAnsi" w:hAnsiTheme="minorHAnsi"/>
          <w:color w:val="auto"/>
          <w:sz w:val="20"/>
          <w:szCs w:val="20"/>
        </w:rPr>
        <w:t>ja kansa</w:t>
      </w:r>
      <w:r w:rsidR="00737DAF">
        <w:rPr>
          <w:rFonts w:asciiTheme="minorHAnsi" w:hAnsiTheme="minorHAnsi"/>
          <w:color w:val="auto"/>
          <w:sz w:val="20"/>
          <w:szCs w:val="20"/>
        </w:rPr>
        <w:t>invälisten kumppaneiden kanssa.</w:t>
      </w:r>
    </w:p>
    <w:p w:rsidR="00E503AE" w:rsidRDefault="00E503AE" w:rsidP="00E503AE">
      <w:pPr>
        <w:pStyle w:val="Default"/>
        <w:rPr>
          <w:rFonts w:asciiTheme="minorHAnsi" w:hAnsiTheme="minorHAnsi"/>
          <w:color w:val="auto"/>
          <w:sz w:val="22"/>
          <w:szCs w:val="22"/>
        </w:rPr>
      </w:pPr>
    </w:p>
    <w:p w:rsidR="00E503AE" w:rsidRPr="00312536" w:rsidRDefault="00E503AE" w:rsidP="00E503AE">
      <w:r>
        <w:t xml:space="preserve">Leader-toimenpide </w:t>
      </w:r>
      <w:r w:rsidRPr="00D66794">
        <w:t>sisältää seuraavat alatoimenpiteet:</w:t>
      </w:r>
      <w:r w:rsidRPr="006D4CB4">
        <w:t xml:space="preserve"> </w:t>
      </w:r>
    </w:p>
    <w:p w:rsidR="00E503AE" w:rsidRPr="00B375D3" w:rsidRDefault="00E503AE" w:rsidP="008155AB">
      <w:pPr>
        <w:pStyle w:val="Default"/>
        <w:numPr>
          <w:ilvl w:val="0"/>
          <w:numId w:val="9"/>
        </w:numPr>
        <w:rPr>
          <w:rFonts w:asciiTheme="minorHAnsi" w:hAnsiTheme="minorHAnsi"/>
          <w:color w:val="auto"/>
          <w:sz w:val="20"/>
          <w:szCs w:val="20"/>
        </w:rPr>
      </w:pPr>
      <w:r w:rsidRPr="00B375D3">
        <w:rPr>
          <w:rFonts w:asciiTheme="minorHAnsi" w:hAnsiTheme="minorHAnsi"/>
          <w:color w:val="auto"/>
          <w:sz w:val="20"/>
          <w:szCs w:val="20"/>
        </w:rPr>
        <w:t xml:space="preserve">19.3 paikallista kehittämisstrategiaa toteuttavat tukitoimet </w:t>
      </w:r>
    </w:p>
    <w:p w:rsidR="00E503AE" w:rsidRPr="00B375D3" w:rsidRDefault="00E503AE" w:rsidP="008155AB">
      <w:pPr>
        <w:pStyle w:val="Default"/>
        <w:numPr>
          <w:ilvl w:val="0"/>
          <w:numId w:val="9"/>
        </w:numPr>
        <w:rPr>
          <w:rFonts w:asciiTheme="minorHAnsi" w:hAnsiTheme="minorHAnsi"/>
          <w:color w:val="auto"/>
          <w:sz w:val="20"/>
          <w:szCs w:val="20"/>
        </w:rPr>
      </w:pPr>
      <w:r w:rsidRPr="00B375D3">
        <w:rPr>
          <w:rFonts w:asciiTheme="minorHAnsi" w:hAnsiTheme="minorHAnsi"/>
          <w:color w:val="auto"/>
          <w:sz w:val="20"/>
          <w:szCs w:val="20"/>
        </w:rPr>
        <w:t xml:space="preserve">19.4 yhteistyöhankkeiden valmistelu </w:t>
      </w:r>
    </w:p>
    <w:p w:rsidR="00E503AE" w:rsidRPr="00B375D3" w:rsidRDefault="00E503AE" w:rsidP="008155AB">
      <w:pPr>
        <w:pStyle w:val="Default"/>
        <w:numPr>
          <w:ilvl w:val="0"/>
          <w:numId w:val="9"/>
        </w:numPr>
        <w:rPr>
          <w:rFonts w:asciiTheme="minorHAnsi" w:hAnsiTheme="minorHAnsi"/>
          <w:color w:val="auto"/>
          <w:sz w:val="20"/>
          <w:szCs w:val="20"/>
        </w:rPr>
      </w:pPr>
      <w:r w:rsidRPr="00B375D3">
        <w:rPr>
          <w:rFonts w:asciiTheme="minorHAnsi" w:hAnsiTheme="minorHAnsi"/>
          <w:color w:val="auto"/>
          <w:sz w:val="20"/>
          <w:szCs w:val="20"/>
        </w:rPr>
        <w:t>19.5 alueiden väliset yhteistyöhankkeet</w:t>
      </w:r>
    </w:p>
    <w:p w:rsidR="00E503AE" w:rsidRPr="00B375D3" w:rsidRDefault="00E503AE" w:rsidP="008155AB">
      <w:pPr>
        <w:pStyle w:val="Default"/>
        <w:numPr>
          <w:ilvl w:val="0"/>
          <w:numId w:val="9"/>
        </w:numPr>
        <w:rPr>
          <w:rFonts w:asciiTheme="minorHAnsi" w:hAnsiTheme="minorHAnsi"/>
          <w:color w:val="auto"/>
          <w:sz w:val="20"/>
          <w:szCs w:val="20"/>
        </w:rPr>
      </w:pPr>
      <w:r w:rsidRPr="00B375D3">
        <w:rPr>
          <w:rFonts w:asciiTheme="minorHAnsi" w:hAnsiTheme="minorHAnsi"/>
          <w:color w:val="auto"/>
          <w:sz w:val="20"/>
          <w:szCs w:val="20"/>
        </w:rPr>
        <w:t>19.6 kansainväliset yhteistyöhankkeet</w:t>
      </w:r>
    </w:p>
    <w:p w:rsidR="00E503AE" w:rsidRPr="00B375D3" w:rsidRDefault="00E503AE" w:rsidP="008155AB">
      <w:pPr>
        <w:pStyle w:val="Default"/>
        <w:numPr>
          <w:ilvl w:val="0"/>
          <w:numId w:val="9"/>
        </w:numPr>
        <w:rPr>
          <w:rFonts w:asciiTheme="minorHAnsi" w:hAnsiTheme="minorHAnsi"/>
          <w:color w:val="auto"/>
          <w:sz w:val="20"/>
          <w:szCs w:val="20"/>
        </w:rPr>
      </w:pPr>
      <w:r w:rsidRPr="00B375D3">
        <w:rPr>
          <w:rFonts w:asciiTheme="minorHAnsi" w:hAnsiTheme="minorHAnsi"/>
          <w:color w:val="auto"/>
          <w:sz w:val="20"/>
          <w:szCs w:val="20"/>
        </w:rPr>
        <w:t>19.7 paikallisen kehittämisstrategian toimintakustannukset</w:t>
      </w:r>
    </w:p>
    <w:p w:rsidR="00E503AE" w:rsidRDefault="00E503AE" w:rsidP="008155AB">
      <w:pPr>
        <w:pStyle w:val="Default"/>
        <w:numPr>
          <w:ilvl w:val="0"/>
          <w:numId w:val="9"/>
        </w:numPr>
        <w:rPr>
          <w:rFonts w:asciiTheme="minorHAnsi" w:hAnsiTheme="minorHAnsi"/>
          <w:color w:val="auto"/>
          <w:sz w:val="20"/>
          <w:szCs w:val="20"/>
        </w:rPr>
      </w:pPr>
      <w:r w:rsidRPr="00B375D3">
        <w:rPr>
          <w:rFonts w:asciiTheme="minorHAnsi" w:hAnsiTheme="minorHAnsi"/>
          <w:color w:val="auto"/>
          <w:sz w:val="20"/>
          <w:szCs w:val="20"/>
        </w:rPr>
        <w:t>19.8 paikallisen kehittämisstrategian aktivointikustannukset</w:t>
      </w:r>
    </w:p>
    <w:p w:rsidR="00E503AE" w:rsidRPr="00B375D3" w:rsidRDefault="00E503AE" w:rsidP="00E503AE">
      <w:pPr>
        <w:pStyle w:val="Default"/>
        <w:ind w:left="1304"/>
        <w:rPr>
          <w:rFonts w:asciiTheme="minorHAnsi" w:hAnsiTheme="minorHAnsi"/>
          <w:color w:val="auto"/>
          <w:sz w:val="20"/>
          <w:szCs w:val="20"/>
        </w:rPr>
      </w:pPr>
    </w:p>
    <w:p w:rsidR="00E503AE" w:rsidRDefault="00E503AE" w:rsidP="00E503AE">
      <w:pPr>
        <w:pStyle w:val="Default"/>
        <w:rPr>
          <w:rFonts w:asciiTheme="minorHAnsi" w:hAnsiTheme="minorHAnsi"/>
          <w:color w:val="auto"/>
          <w:sz w:val="22"/>
          <w:szCs w:val="22"/>
        </w:rPr>
      </w:pPr>
    </w:p>
    <w:p w:rsidR="00E503AE" w:rsidRPr="004C644A" w:rsidRDefault="00E503AE" w:rsidP="00E503AE">
      <w:pPr>
        <w:rPr>
          <w:b/>
        </w:rPr>
      </w:pPr>
      <w:r w:rsidRPr="004C644A">
        <w:rPr>
          <w:b/>
        </w:rPr>
        <w:t>Toimenpiteen interventiologiikka ja sen arvioinnin edellyttämät indikaattorit</w:t>
      </w:r>
    </w:p>
    <w:p w:rsidR="00E503AE" w:rsidRPr="00163ACE" w:rsidRDefault="00E503AE" w:rsidP="00E503AE">
      <w:r w:rsidRPr="00163ACE">
        <w:t>Leader-toimenpiteen yhteistyötä edistävien vaikutusten arvioinnin lähtökohdat ovat varsin samankaltaisia kuin Yhteistyö-toimenpiteen kohdalla (kohta 2.1).  Useat Leader-toimenpiteen alatoimenpiteistä ovat hankkeina toteutettavia toimenpiteitä, joten tässäkin tapauksessa vaikuttavuuden arvioinnin kannalta tärkeä lähtökohta on, onko hankkeissa monipuolisen yhteistyön edistämis-tavoitteen kannalta riittävästi osallistujia ja kaikkien keskeisten kohderyhmien edustajia. Hankkeisiin osallistumisen lisäksi on tarpeen arvioida myös muunlaisten Leader-tukitoimien käytön kokonaisastetta. Toimenpiteen vaikuttavuuden arvioimiseksi olisi siis ensinnäkin saatava tietoa toteutettujen Leader-toimenpiteiden kokonaismäärästä. Alatoimenpiteiden käyttöä voisi tarkastella esimerkiksi temaattisesti tyypiteltynä, jolloin yhden kokonaisuuden voisivat muodostaa paikalliseen kehittämisstrategiaan liittyvät toimenpiteet (19.3, 19.7 ja 19.8) ja toisen kokonaisuuden muodostaisivat yhteistyöhankkeisiin liittyvät toimenpiteet (19.4, 19.5 ja 19.6).</w:t>
      </w:r>
      <w:r>
        <w:t xml:space="preserve"> Ehdotukset indikaattoreiksi on kuvattu alla T</w:t>
      </w:r>
      <w:r w:rsidRPr="00163ACE">
        <w:t>au</w:t>
      </w:r>
      <w:r>
        <w:t>lukossa</w:t>
      </w:r>
      <w:r w:rsidRPr="00163ACE">
        <w:t xml:space="preserve"> 2.</w:t>
      </w:r>
    </w:p>
    <w:p w:rsidR="00E503AE" w:rsidRPr="00163ACE" w:rsidRDefault="00E503AE" w:rsidP="00E503AE">
      <w:r w:rsidRPr="00163ACE">
        <w:t xml:space="preserve">Toinen vaikuttavuuden kannalta keskeinen seikka hanketoimenpiteissä on, ovatko toimenpiteiden toimintatavat ja sovelletut työvälineet sellaisia, että niiden avulla on kyetty pysyvästi edistämään yhteistyön lisääntymistä toimijaryhmien kesken. Tämän selvittämiseksi olisi arvioitava toimenpiteisiin osallistuneiden kokemia hyötyjä ja haasteita yhteistyön edistämiseen liittyen. Tähän tarkoitukseen soveltuisivat osallistujille suunnatut kyselyt ja tapaustutkimukset menestyksekkäiksi todetuista esimerkkitapauksista. Kyselyiden osalta toimenpiteiden ja hankkeiden toteuttajilta voisi pyytää arvioita toimijoiden välisen yhteistyön ja luottamuksen rakentumisen tasosta (erilaisissa toimenpiteissä) sekä yhtäältä niiden edistämisessä hyväksi havaituista käytännöistä ja toisaalta niiden haasteista. Toimintaryhmiltä puolestaan voisi pyytää yleisempiä arvioita toimenpiteisiin ja toimintaan osallistumisen monipuolisuudesta toimijaryhmittäin (julkiset toimijat, järjestöt, yksityinen sektori, eri ikäryhmät) sekä osallistumisen ja toimijaryhmien yhteistyön sujuvuudesta ja haasteista. </w:t>
      </w:r>
      <w:r>
        <w:t>Lisäksi toimenpide- ja</w:t>
      </w:r>
      <w:r w:rsidRPr="00163ACE">
        <w:t xml:space="preserve"> toimintaryhmä-tasolla menestyksekkäiksi todetuista esimerkkitapauksista olisi myös hyödyllistä tehdä joitakin hieman perusteellisempia case-tutkimuksia, joissa voitaisiin paneutua yksityiskohtaisemmin hyvien </w:t>
      </w:r>
      <w:r>
        <w:t>yhteistyö- ja osallistamis</w:t>
      </w:r>
      <w:r w:rsidRPr="00163ACE">
        <w:t xml:space="preserve">käytäntöjen dokumentointiin ja edelleen niiden tunnetuksi tekemiseen valtakunnallisella tasolla (ks. Taulukko </w:t>
      </w:r>
      <w:r w:rsidR="000D3070">
        <w:t>3</w:t>
      </w:r>
      <w:r w:rsidRPr="00163ACE">
        <w:t>).</w:t>
      </w:r>
    </w:p>
    <w:p w:rsidR="00E503AE" w:rsidRPr="00163ACE" w:rsidRDefault="00E503AE" w:rsidP="00E503AE"/>
    <w:p w:rsidR="00E503AE" w:rsidRPr="00163ACE" w:rsidRDefault="00E503AE" w:rsidP="00E503AE">
      <w:pPr>
        <w:pStyle w:val="Lainaus"/>
      </w:pPr>
      <w:r w:rsidRPr="00163ACE">
        <w:t xml:space="preserve">Taulukko </w:t>
      </w:r>
      <w:r w:rsidR="000D3070">
        <w:t>3</w:t>
      </w:r>
      <w:r w:rsidRPr="00163ACE">
        <w:t>. Indikaattorikuvaukset ja ehdotus priorisoinniksi</w:t>
      </w:r>
    </w:p>
    <w:tbl>
      <w:tblPr>
        <w:tblStyle w:val="Vaaleavarjostus-korostus11"/>
        <w:tblW w:w="0" w:type="auto"/>
        <w:tblLayout w:type="fixed"/>
        <w:tblLook w:val="04A0"/>
      </w:tblPr>
      <w:tblGrid>
        <w:gridCol w:w="1985"/>
        <w:gridCol w:w="1559"/>
        <w:gridCol w:w="1984"/>
        <w:gridCol w:w="1985"/>
        <w:gridCol w:w="1417"/>
      </w:tblGrid>
      <w:tr w:rsidR="00E503AE" w:rsidRPr="006B0A8A" w:rsidTr="003976D7">
        <w:trPr>
          <w:cnfStyle w:val="100000000000"/>
        </w:trPr>
        <w:tc>
          <w:tcPr>
            <w:cnfStyle w:val="001000000000"/>
            <w:tcW w:w="1985" w:type="dxa"/>
          </w:tcPr>
          <w:p w:rsidR="00E503AE" w:rsidRPr="006B0A8A" w:rsidRDefault="00E503AE" w:rsidP="003976D7">
            <w:pPr>
              <w:pStyle w:val="Default"/>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Indikaattori</w:t>
            </w:r>
          </w:p>
        </w:tc>
        <w:tc>
          <w:tcPr>
            <w:tcW w:w="1559" w:type="dxa"/>
          </w:tcPr>
          <w:p w:rsidR="00E503AE" w:rsidRPr="006B0A8A" w:rsidRDefault="00E503AE" w:rsidP="003976D7">
            <w:pPr>
              <w:pStyle w:val="Default"/>
              <w:cnfStyle w:val="100000000000"/>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Tiedontuottaja</w:t>
            </w:r>
          </w:p>
        </w:tc>
        <w:tc>
          <w:tcPr>
            <w:tcW w:w="1984" w:type="dxa"/>
          </w:tcPr>
          <w:p w:rsidR="00E503AE" w:rsidRPr="006B0A8A" w:rsidRDefault="00E503AE" w:rsidP="003976D7">
            <w:pPr>
              <w:pStyle w:val="Default"/>
              <w:cnfStyle w:val="100000000000"/>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Vahvuudet</w:t>
            </w:r>
          </w:p>
        </w:tc>
        <w:tc>
          <w:tcPr>
            <w:tcW w:w="1985" w:type="dxa"/>
          </w:tcPr>
          <w:p w:rsidR="00E503AE" w:rsidRPr="006B0A8A" w:rsidRDefault="00E503AE" w:rsidP="003976D7">
            <w:pPr>
              <w:pStyle w:val="Default"/>
              <w:cnfStyle w:val="100000000000"/>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 xml:space="preserve">Heikkoudet </w:t>
            </w:r>
          </w:p>
        </w:tc>
        <w:tc>
          <w:tcPr>
            <w:tcW w:w="1417" w:type="dxa"/>
          </w:tcPr>
          <w:p w:rsidR="00E503AE" w:rsidRPr="006B0A8A" w:rsidRDefault="00E503AE" w:rsidP="003976D7">
            <w:pPr>
              <w:pStyle w:val="Default"/>
              <w:cnfStyle w:val="100000000000"/>
              <w:rPr>
                <w:rFonts w:asciiTheme="minorHAnsi" w:hAnsiTheme="minorHAnsi"/>
                <w:b w:val="0"/>
                <w:color w:val="1F497D" w:themeColor="text2"/>
                <w:sz w:val="18"/>
                <w:szCs w:val="18"/>
                <w:vertAlign w:val="superscript"/>
              </w:rPr>
            </w:pPr>
            <w:r w:rsidRPr="006B0A8A">
              <w:rPr>
                <w:rFonts w:asciiTheme="minorHAnsi" w:hAnsiTheme="minorHAnsi"/>
                <w:b w:val="0"/>
                <w:color w:val="1F497D" w:themeColor="text2"/>
                <w:sz w:val="18"/>
                <w:szCs w:val="18"/>
              </w:rPr>
              <w:t>Arvio</w:t>
            </w:r>
            <w:r w:rsidRPr="006B0A8A">
              <w:rPr>
                <w:rFonts w:asciiTheme="minorHAnsi" w:hAnsiTheme="minorHAnsi"/>
                <w:b w:val="0"/>
                <w:color w:val="1F497D" w:themeColor="text2"/>
                <w:sz w:val="18"/>
                <w:szCs w:val="18"/>
                <w:vertAlign w:val="superscript"/>
              </w:rPr>
              <w:t>1</w:t>
            </w:r>
          </w:p>
        </w:tc>
      </w:tr>
      <w:tr w:rsidR="00E503AE" w:rsidRPr="006B0A8A" w:rsidTr="003976D7">
        <w:trPr>
          <w:cnfStyle w:val="000000100000"/>
        </w:trPr>
        <w:tc>
          <w:tcPr>
            <w:cnfStyle w:val="001000000000"/>
            <w:tcW w:w="1985" w:type="dxa"/>
          </w:tcPr>
          <w:p w:rsidR="00E503AE" w:rsidRPr="006B0A8A" w:rsidRDefault="00E503AE" w:rsidP="003976D7">
            <w:pPr>
              <w:rPr>
                <w:color w:val="1F497D" w:themeColor="text2"/>
                <w:sz w:val="18"/>
                <w:szCs w:val="18"/>
              </w:rPr>
            </w:pPr>
            <w:r w:rsidRPr="006B0A8A">
              <w:rPr>
                <w:color w:val="1F497D" w:themeColor="text2"/>
                <w:sz w:val="18"/>
                <w:szCs w:val="18"/>
              </w:rPr>
              <w:t>Leader-toimenpiteellä toteutettujen toimenpiteiden kokonaismäärä, esim:</w:t>
            </w:r>
          </w:p>
          <w:p w:rsidR="00E503AE" w:rsidRPr="006B0A8A" w:rsidRDefault="00E503AE" w:rsidP="003976D7">
            <w:pPr>
              <w:rPr>
                <w:color w:val="1F497D" w:themeColor="text2"/>
                <w:sz w:val="18"/>
                <w:szCs w:val="18"/>
              </w:rPr>
            </w:pPr>
            <w:r w:rsidRPr="006B0A8A">
              <w:rPr>
                <w:color w:val="1F497D" w:themeColor="text2"/>
                <w:sz w:val="18"/>
                <w:szCs w:val="18"/>
              </w:rPr>
              <w:t>- Paikalliseen kehittämiseen liittyen (19.3, 19.7, 19.8)</w:t>
            </w:r>
          </w:p>
          <w:p w:rsidR="00E503AE" w:rsidRPr="006B0A8A" w:rsidRDefault="00E503AE" w:rsidP="003976D7">
            <w:pPr>
              <w:rPr>
                <w:color w:val="1F497D" w:themeColor="text2"/>
                <w:sz w:val="18"/>
                <w:szCs w:val="18"/>
              </w:rPr>
            </w:pPr>
            <w:r w:rsidRPr="006B0A8A">
              <w:rPr>
                <w:color w:val="1F497D" w:themeColor="text2"/>
                <w:sz w:val="18"/>
                <w:szCs w:val="18"/>
              </w:rPr>
              <w:t>- Yhteistyö-hankkeisiin liittyen (19.4, 19.5 ja 19.6)</w:t>
            </w:r>
          </w:p>
        </w:tc>
        <w:tc>
          <w:tcPr>
            <w:tcW w:w="1559" w:type="dxa"/>
          </w:tcPr>
          <w:p w:rsidR="00E503AE" w:rsidRPr="006B0A8A" w:rsidRDefault="00E503AE" w:rsidP="003976D7">
            <w:pPr>
              <w:cnfStyle w:val="000000100000"/>
              <w:rPr>
                <w:color w:val="1F497D" w:themeColor="text2"/>
                <w:sz w:val="18"/>
                <w:szCs w:val="18"/>
              </w:rPr>
            </w:pPr>
            <w:r w:rsidRPr="006B0A8A">
              <w:rPr>
                <w:color w:val="1F497D" w:themeColor="text2"/>
                <w:sz w:val="18"/>
                <w:szCs w:val="18"/>
              </w:rPr>
              <w:t>Maaseutu-virasto/alan tutkimus-organisaatio</w:t>
            </w:r>
          </w:p>
          <w:p w:rsidR="00E503AE" w:rsidRPr="006B0A8A" w:rsidRDefault="00E503AE" w:rsidP="003976D7">
            <w:pPr>
              <w:pStyle w:val="Default"/>
              <w:cnfStyle w:val="000000100000"/>
              <w:rPr>
                <w:rFonts w:asciiTheme="minorHAnsi" w:hAnsiTheme="minorHAnsi"/>
                <w:color w:val="1F497D" w:themeColor="text2"/>
                <w:sz w:val="18"/>
                <w:szCs w:val="18"/>
              </w:rPr>
            </w:pPr>
          </w:p>
        </w:tc>
        <w:tc>
          <w:tcPr>
            <w:tcW w:w="1984" w:type="dxa"/>
          </w:tcPr>
          <w:p w:rsidR="00E503AE" w:rsidRPr="006B0A8A" w:rsidRDefault="00E503AE" w:rsidP="003976D7">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Kertoo määrällisen tavoitteen toteutumisesta ja antaa yleiskuvan toimenpiteiden käyttökelpoisuudesta</w:t>
            </w:r>
          </w:p>
        </w:tc>
        <w:tc>
          <w:tcPr>
            <w:tcW w:w="1985" w:type="dxa"/>
          </w:tcPr>
          <w:p w:rsidR="00E503AE" w:rsidRPr="006B0A8A" w:rsidRDefault="00E503AE" w:rsidP="003976D7">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Ei mahdollista analyysiä toimenpiteiden vaikutuksista osallistuja-tasolla</w:t>
            </w:r>
          </w:p>
        </w:tc>
        <w:tc>
          <w:tcPr>
            <w:tcW w:w="1417" w:type="dxa"/>
          </w:tcPr>
          <w:p w:rsidR="00E503AE" w:rsidRPr="006B0A8A" w:rsidRDefault="00E503AE" w:rsidP="003976D7">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ensisijainen</w:t>
            </w:r>
          </w:p>
        </w:tc>
      </w:tr>
      <w:tr w:rsidR="00E503AE" w:rsidRPr="006B0A8A" w:rsidTr="003976D7">
        <w:tc>
          <w:tcPr>
            <w:cnfStyle w:val="001000000000"/>
            <w:tcW w:w="1985" w:type="dxa"/>
          </w:tcPr>
          <w:p w:rsidR="00E503AE" w:rsidRPr="006B0A8A" w:rsidRDefault="00E503AE" w:rsidP="003976D7">
            <w:pPr>
              <w:rPr>
                <w:rFonts w:eastAsia="+mn-ea"/>
                <w:color w:val="1F497D" w:themeColor="text2"/>
                <w:kern w:val="24"/>
                <w:sz w:val="18"/>
                <w:szCs w:val="18"/>
              </w:rPr>
            </w:pPr>
            <w:r w:rsidRPr="006B0A8A">
              <w:rPr>
                <w:rFonts w:eastAsia="+mn-ea"/>
                <w:color w:val="1F497D" w:themeColor="text2"/>
                <w:kern w:val="24"/>
                <w:sz w:val="18"/>
                <w:szCs w:val="18"/>
              </w:rPr>
              <w:t>Kyselytutkimus toimenpiteiden koetuista yhteistyö-vaikutuksista, esim:</w:t>
            </w:r>
          </w:p>
          <w:p w:rsidR="00E503AE" w:rsidRPr="006B0A8A" w:rsidRDefault="00E503AE" w:rsidP="003976D7">
            <w:pPr>
              <w:rPr>
                <w:rFonts w:eastAsia="+mn-ea"/>
                <w:color w:val="1F497D" w:themeColor="text2"/>
                <w:kern w:val="24"/>
                <w:sz w:val="18"/>
                <w:szCs w:val="18"/>
              </w:rPr>
            </w:pPr>
            <w:r w:rsidRPr="006B0A8A">
              <w:rPr>
                <w:rFonts w:eastAsia="+mn-ea"/>
                <w:color w:val="1F497D" w:themeColor="text2"/>
                <w:kern w:val="24"/>
                <w:sz w:val="18"/>
                <w:szCs w:val="18"/>
              </w:rPr>
              <w:t>-Hanketoteuttajat: Yhteistyön rakentuminen, sen haasteet &amp; hyvät käytännöt</w:t>
            </w:r>
          </w:p>
          <w:p w:rsidR="00E503AE" w:rsidRPr="006B0A8A" w:rsidRDefault="00E503AE" w:rsidP="003976D7">
            <w:pPr>
              <w:rPr>
                <w:rFonts w:eastAsia="+mn-ea"/>
                <w:color w:val="1F497D" w:themeColor="text2"/>
                <w:kern w:val="24"/>
                <w:sz w:val="18"/>
                <w:szCs w:val="18"/>
              </w:rPr>
            </w:pPr>
            <w:r w:rsidRPr="006B0A8A">
              <w:rPr>
                <w:rFonts w:eastAsia="+mn-ea"/>
                <w:color w:val="1F497D" w:themeColor="text2"/>
                <w:kern w:val="24"/>
                <w:sz w:val="18"/>
                <w:szCs w:val="18"/>
              </w:rPr>
              <w:t>- Toimintaryhmät: Osallistumisen taso toimijaryhmäkohtaises</w:t>
            </w:r>
            <w:r w:rsidRPr="006B0A8A">
              <w:rPr>
                <w:rFonts w:eastAsia="+mn-ea"/>
                <w:color w:val="1F497D" w:themeColor="text2"/>
                <w:kern w:val="24"/>
                <w:sz w:val="18"/>
                <w:szCs w:val="18"/>
              </w:rPr>
              <w:lastRenderedPageBreak/>
              <w:t>ti &amp; ryhmien välisen yhteistyön sujuvuus &amp; haasteet</w:t>
            </w:r>
          </w:p>
          <w:p w:rsidR="00E503AE" w:rsidRPr="006B0A8A" w:rsidRDefault="00E503AE" w:rsidP="003976D7">
            <w:pPr>
              <w:pStyle w:val="Luettelokappale"/>
              <w:rPr>
                <w:rFonts w:eastAsia="+mn-ea"/>
                <w:color w:val="1F497D" w:themeColor="text2"/>
                <w:kern w:val="24"/>
                <w:sz w:val="18"/>
                <w:szCs w:val="18"/>
              </w:rPr>
            </w:pPr>
          </w:p>
        </w:tc>
        <w:tc>
          <w:tcPr>
            <w:tcW w:w="1559" w:type="dxa"/>
          </w:tcPr>
          <w:p w:rsidR="00E503AE" w:rsidRPr="006B0A8A" w:rsidRDefault="00E503AE" w:rsidP="003976D7">
            <w:pPr>
              <w:cnfStyle w:val="000000000000"/>
              <w:rPr>
                <w:color w:val="1F497D" w:themeColor="text2"/>
                <w:sz w:val="18"/>
                <w:szCs w:val="18"/>
              </w:rPr>
            </w:pPr>
            <w:r w:rsidRPr="006B0A8A">
              <w:rPr>
                <w:color w:val="1F497D" w:themeColor="text2"/>
                <w:sz w:val="18"/>
                <w:szCs w:val="18"/>
              </w:rPr>
              <w:lastRenderedPageBreak/>
              <w:t>Maaseutu-virasto/alan tutkimus-organisaatio</w:t>
            </w:r>
          </w:p>
          <w:p w:rsidR="00E503AE" w:rsidRPr="006B0A8A" w:rsidRDefault="00E503AE" w:rsidP="003976D7">
            <w:pPr>
              <w:pStyle w:val="Default"/>
              <w:cnfStyle w:val="000000000000"/>
              <w:rPr>
                <w:rFonts w:asciiTheme="minorHAnsi" w:hAnsiTheme="minorHAnsi"/>
                <w:color w:val="1F497D" w:themeColor="text2"/>
                <w:sz w:val="18"/>
                <w:szCs w:val="18"/>
              </w:rPr>
            </w:pPr>
          </w:p>
        </w:tc>
        <w:tc>
          <w:tcPr>
            <w:tcW w:w="1984" w:type="dxa"/>
          </w:tcPr>
          <w:p w:rsidR="00E503AE" w:rsidRPr="006B0A8A" w:rsidRDefault="00E503AE" w:rsidP="003976D7">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Antaa tarkemman kuvan toimenpiteiden konkreettisista vaikutuksista yhteistyöhön (Erilliset hanke- ja toimintaryhmätason tarkastelut tarkentaisivat kuvaa edelleen)</w:t>
            </w:r>
          </w:p>
        </w:tc>
        <w:tc>
          <w:tcPr>
            <w:tcW w:w="1985" w:type="dxa"/>
          </w:tcPr>
          <w:p w:rsidR="00E503AE" w:rsidRPr="006B0A8A" w:rsidRDefault="00E503AE" w:rsidP="003976D7">
            <w:pPr>
              <w:cnfStyle w:val="000000000000"/>
              <w:rPr>
                <w:color w:val="1F497D" w:themeColor="text2"/>
                <w:sz w:val="18"/>
                <w:szCs w:val="18"/>
              </w:rPr>
            </w:pPr>
            <w:r w:rsidRPr="006B0A8A">
              <w:rPr>
                <w:color w:val="1F497D" w:themeColor="text2"/>
                <w:sz w:val="18"/>
                <w:szCs w:val="18"/>
              </w:rPr>
              <w:t>Itsearviointikyselyiden tulokset riippuvat osin vastaajien vastaamismotivaatiosta. Kokemuksia tulisi kerätä esim. kohderyhmäkohtaisesti räätälöidyin menetelmin.</w:t>
            </w:r>
          </w:p>
        </w:tc>
        <w:tc>
          <w:tcPr>
            <w:tcW w:w="1417" w:type="dxa"/>
          </w:tcPr>
          <w:p w:rsidR="00E503AE" w:rsidRPr="006B0A8A" w:rsidRDefault="00E503AE" w:rsidP="003976D7">
            <w:pPr>
              <w:pStyle w:val="Default"/>
              <w:cnfStyle w:val="000000000000"/>
              <w:rPr>
                <w:rFonts w:asciiTheme="minorHAnsi" w:hAnsiTheme="minorHAnsi"/>
                <w:color w:val="1F497D" w:themeColor="text2"/>
                <w:sz w:val="18"/>
                <w:szCs w:val="18"/>
              </w:rPr>
            </w:pPr>
            <w:r>
              <w:rPr>
                <w:rFonts w:asciiTheme="minorHAnsi" w:hAnsiTheme="minorHAnsi"/>
                <w:color w:val="1F497D" w:themeColor="text2"/>
                <w:sz w:val="18"/>
                <w:szCs w:val="18"/>
              </w:rPr>
              <w:t>tois</w:t>
            </w:r>
            <w:r w:rsidRPr="006B0A8A">
              <w:rPr>
                <w:rFonts w:asciiTheme="minorHAnsi" w:hAnsiTheme="minorHAnsi"/>
                <w:color w:val="1F497D" w:themeColor="text2"/>
                <w:sz w:val="18"/>
                <w:szCs w:val="18"/>
              </w:rPr>
              <w:t>sijainen</w:t>
            </w:r>
          </w:p>
        </w:tc>
      </w:tr>
      <w:tr w:rsidR="00E503AE" w:rsidRPr="006B0A8A" w:rsidTr="003976D7">
        <w:trPr>
          <w:cnfStyle w:val="000000100000"/>
        </w:trPr>
        <w:tc>
          <w:tcPr>
            <w:cnfStyle w:val="001000000000"/>
            <w:tcW w:w="1985" w:type="dxa"/>
          </w:tcPr>
          <w:p w:rsidR="00E503AE" w:rsidRPr="006B0A8A" w:rsidRDefault="00E503AE" w:rsidP="003976D7">
            <w:pPr>
              <w:rPr>
                <w:rFonts w:eastAsia="+mn-ea"/>
                <w:color w:val="1F497D" w:themeColor="text2"/>
                <w:kern w:val="24"/>
                <w:sz w:val="18"/>
                <w:szCs w:val="18"/>
              </w:rPr>
            </w:pPr>
            <w:r w:rsidRPr="006B0A8A">
              <w:rPr>
                <w:rFonts w:eastAsia="+mn-ea"/>
                <w:color w:val="1F497D" w:themeColor="text2"/>
                <w:kern w:val="24"/>
                <w:sz w:val="18"/>
                <w:szCs w:val="18"/>
              </w:rPr>
              <w:lastRenderedPageBreak/>
              <w:t>Case-tutkimukset/</w:t>
            </w:r>
          </w:p>
          <w:p w:rsidR="00E503AE" w:rsidRPr="006B0A8A" w:rsidRDefault="00E503AE" w:rsidP="003976D7">
            <w:pPr>
              <w:rPr>
                <w:rFonts w:eastAsia="+mn-ea"/>
                <w:color w:val="1F497D" w:themeColor="text2"/>
                <w:kern w:val="24"/>
                <w:sz w:val="18"/>
                <w:szCs w:val="18"/>
              </w:rPr>
            </w:pPr>
            <w:r w:rsidRPr="006B0A8A">
              <w:rPr>
                <w:rFonts w:eastAsia="+mn-ea"/>
                <w:color w:val="1F497D" w:themeColor="text2"/>
                <w:kern w:val="24"/>
                <w:sz w:val="18"/>
                <w:szCs w:val="18"/>
              </w:rPr>
              <w:t>selvitykset  menestyksekkäistä esimerkkitapauksista:</w:t>
            </w:r>
          </w:p>
          <w:p w:rsidR="00E503AE" w:rsidRPr="006B0A8A" w:rsidRDefault="00E503AE" w:rsidP="003976D7">
            <w:pPr>
              <w:rPr>
                <w:rFonts w:eastAsia="+mn-ea"/>
                <w:color w:val="1F497D" w:themeColor="text2"/>
                <w:kern w:val="24"/>
                <w:sz w:val="18"/>
                <w:szCs w:val="18"/>
              </w:rPr>
            </w:pPr>
            <w:r w:rsidRPr="006B0A8A">
              <w:rPr>
                <w:rFonts w:eastAsia="+mn-ea"/>
                <w:color w:val="1F497D" w:themeColor="text2"/>
                <w:kern w:val="24"/>
                <w:sz w:val="18"/>
                <w:szCs w:val="18"/>
              </w:rPr>
              <w:t xml:space="preserve">- </w:t>
            </w:r>
            <w:r>
              <w:rPr>
                <w:rFonts w:eastAsia="+mn-ea"/>
                <w:color w:val="1F497D" w:themeColor="text2"/>
                <w:kern w:val="24"/>
                <w:sz w:val="18"/>
                <w:szCs w:val="18"/>
              </w:rPr>
              <w:t>Y</w:t>
            </w:r>
            <w:r w:rsidRPr="006B0A8A">
              <w:rPr>
                <w:rFonts w:eastAsia="+mn-ea"/>
                <w:color w:val="1F497D" w:themeColor="text2"/>
                <w:kern w:val="24"/>
                <w:sz w:val="18"/>
                <w:szCs w:val="18"/>
              </w:rPr>
              <w:t>hteistyö</w:t>
            </w:r>
            <w:r>
              <w:rPr>
                <w:rFonts w:eastAsia="+mn-ea"/>
                <w:color w:val="1F497D" w:themeColor="text2"/>
                <w:kern w:val="24"/>
                <w:sz w:val="18"/>
                <w:szCs w:val="18"/>
              </w:rPr>
              <w:t>n edistäminen toimintaryhmässä eri</w:t>
            </w:r>
            <w:r w:rsidRPr="006B0A8A">
              <w:rPr>
                <w:rFonts w:eastAsia="+mn-ea"/>
                <w:color w:val="1F497D" w:themeColor="text2"/>
                <w:kern w:val="24"/>
                <w:sz w:val="18"/>
                <w:szCs w:val="18"/>
              </w:rPr>
              <w:t xml:space="preserve"> toimijaryhmien välillä (toimintaryhmätaso)</w:t>
            </w:r>
          </w:p>
          <w:p w:rsidR="00E503AE" w:rsidRPr="006B0A8A" w:rsidRDefault="00E503AE" w:rsidP="003976D7">
            <w:pPr>
              <w:rPr>
                <w:rFonts w:eastAsia="+mn-ea"/>
                <w:color w:val="1F497D" w:themeColor="text2"/>
                <w:kern w:val="24"/>
                <w:sz w:val="18"/>
                <w:szCs w:val="18"/>
              </w:rPr>
            </w:pPr>
            <w:r w:rsidRPr="006B0A8A">
              <w:rPr>
                <w:rFonts w:eastAsia="+mn-ea"/>
                <w:color w:val="1F497D" w:themeColor="text2"/>
                <w:kern w:val="24"/>
                <w:sz w:val="18"/>
                <w:szCs w:val="18"/>
              </w:rPr>
              <w:t xml:space="preserve">- </w:t>
            </w:r>
            <w:r>
              <w:rPr>
                <w:rFonts w:eastAsia="+mn-ea"/>
                <w:color w:val="1F497D" w:themeColor="text2"/>
                <w:kern w:val="24"/>
                <w:sz w:val="18"/>
                <w:szCs w:val="18"/>
              </w:rPr>
              <w:t>Yhteistyön edistäminen h</w:t>
            </w:r>
            <w:r w:rsidRPr="006B0A8A">
              <w:rPr>
                <w:rFonts w:eastAsia="+mn-ea"/>
                <w:color w:val="1F497D" w:themeColor="text2"/>
                <w:kern w:val="24"/>
                <w:sz w:val="18"/>
                <w:szCs w:val="18"/>
              </w:rPr>
              <w:t xml:space="preserve">ankkeen tasolla  </w:t>
            </w:r>
            <w:r>
              <w:rPr>
                <w:rFonts w:eastAsia="+mn-ea"/>
                <w:color w:val="1F497D" w:themeColor="text2"/>
                <w:kern w:val="24"/>
                <w:sz w:val="18"/>
                <w:szCs w:val="18"/>
              </w:rPr>
              <w:t xml:space="preserve">eri </w:t>
            </w:r>
            <w:r w:rsidRPr="006B0A8A">
              <w:rPr>
                <w:rFonts w:eastAsia="+mn-ea"/>
                <w:color w:val="1F497D" w:themeColor="text2"/>
                <w:kern w:val="24"/>
                <w:sz w:val="18"/>
                <w:szCs w:val="18"/>
              </w:rPr>
              <w:t>toimijaryhmien välillä (Hanke-/toimenpidetaso)</w:t>
            </w:r>
          </w:p>
          <w:p w:rsidR="00E503AE" w:rsidRPr="006B0A8A" w:rsidRDefault="00E503AE" w:rsidP="003976D7">
            <w:pPr>
              <w:pStyle w:val="Luettelokappale"/>
              <w:rPr>
                <w:rFonts w:eastAsia="+mn-ea"/>
                <w:color w:val="1F497D" w:themeColor="text2"/>
                <w:kern w:val="24"/>
                <w:sz w:val="18"/>
                <w:szCs w:val="18"/>
              </w:rPr>
            </w:pPr>
          </w:p>
        </w:tc>
        <w:tc>
          <w:tcPr>
            <w:tcW w:w="1559" w:type="dxa"/>
          </w:tcPr>
          <w:p w:rsidR="00E503AE" w:rsidRPr="006B0A8A" w:rsidRDefault="00E503AE" w:rsidP="003976D7">
            <w:pPr>
              <w:cnfStyle w:val="000000100000"/>
              <w:rPr>
                <w:color w:val="1F497D" w:themeColor="text2"/>
                <w:sz w:val="18"/>
                <w:szCs w:val="18"/>
              </w:rPr>
            </w:pPr>
            <w:r w:rsidRPr="006B0A8A">
              <w:rPr>
                <w:color w:val="1F497D" w:themeColor="text2"/>
                <w:sz w:val="18"/>
                <w:szCs w:val="18"/>
              </w:rPr>
              <w:t>Maaseutu-virasto/alan tutkimus-organisaatio</w:t>
            </w:r>
          </w:p>
          <w:p w:rsidR="00E503AE" w:rsidRPr="006B0A8A" w:rsidRDefault="00E503AE" w:rsidP="003976D7">
            <w:pPr>
              <w:cnfStyle w:val="000000100000"/>
              <w:rPr>
                <w:color w:val="1F497D" w:themeColor="text2"/>
                <w:sz w:val="18"/>
                <w:szCs w:val="18"/>
              </w:rPr>
            </w:pPr>
          </w:p>
        </w:tc>
        <w:tc>
          <w:tcPr>
            <w:tcW w:w="1984" w:type="dxa"/>
          </w:tcPr>
          <w:p w:rsidR="00E503AE" w:rsidRPr="006B0A8A" w:rsidRDefault="00E503AE" w:rsidP="003976D7">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Antaa tarkemman kuvan toimintatavoista ja käytännöistä, joilla yhteistyötä rakennettu ja haasteita ratkottu toimintaryhmän ja toimenpiteiden tasolla</w:t>
            </w:r>
          </w:p>
        </w:tc>
        <w:tc>
          <w:tcPr>
            <w:tcW w:w="1985" w:type="dxa"/>
          </w:tcPr>
          <w:p w:rsidR="00E503AE" w:rsidRPr="006B0A8A" w:rsidRDefault="00E503AE" w:rsidP="003976D7">
            <w:pPr>
              <w:cnfStyle w:val="000000100000"/>
              <w:rPr>
                <w:color w:val="1F497D" w:themeColor="text2"/>
                <w:sz w:val="18"/>
                <w:szCs w:val="18"/>
              </w:rPr>
            </w:pPr>
            <w:r w:rsidRPr="006B0A8A">
              <w:rPr>
                <w:color w:val="1F497D" w:themeColor="text2"/>
                <w:sz w:val="18"/>
                <w:szCs w:val="18"/>
              </w:rPr>
              <w:t>Case-tutkimuksen/</w:t>
            </w:r>
          </w:p>
          <w:p w:rsidR="00E503AE" w:rsidRPr="006B0A8A" w:rsidRDefault="00E503AE" w:rsidP="003976D7">
            <w:pPr>
              <w:cnfStyle w:val="000000100000"/>
              <w:rPr>
                <w:color w:val="1F497D" w:themeColor="text2"/>
                <w:sz w:val="18"/>
                <w:szCs w:val="18"/>
              </w:rPr>
            </w:pPr>
            <w:r w:rsidRPr="006B0A8A">
              <w:rPr>
                <w:color w:val="1F497D" w:themeColor="text2"/>
                <w:sz w:val="18"/>
                <w:szCs w:val="18"/>
              </w:rPr>
              <w:t>selvityksen huolellinen toteutus edellyttää riittäviä resursseja (mm. aika, raha, tutkimusosaaminen), tulosten yleistettävyys</w:t>
            </w:r>
          </w:p>
        </w:tc>
        <w:tc>
          <w:tcPr>
            <w:tcW w:w="1417" w:type="dxa"/>
          </w:tcPr>
          <w:p w:rsidR="00E503AE" w:rsidRPr="006B0A8A" w:rsidRDefault="00E503AE" w:rsidP="003976D7">
            <w:pPr>
              <w:pStyle w:val="Default"/>
              <w:cnfStyle w:val="000000100000"/>
              <w:rPr>
                <w:rFonts w:asciiTheme="minorHAnsi" w:hAnsiTheme="minorHAnsi"/>
                <w:color w:val="1F497D" w:themeColor="text2"/>
                <w:sz w:val="18"/>
                <w:szCs w:val="18"/>
              </w:rPr>
            </w:pPr>
            <w:r>
              <w:rPr>
                <w:rFonts w:asciiTheme="minorHAnsi" w:hAnsiTheme="minorHAnsi"/>
                <w:color w:val="1F497D" w:themeColor="text2"/>
                <w:sz w:val="18"/>
                <w:szCs w:val="18"/>
              </w:rPr>
              <w:t>ensis</w:t>
            </w:r>
            <w:r w:rsidRPr="006B0A8A">
              <w:rPr>
                <w:rFonts w:asciiTheme="minorHAnsi" w:hAnsiTheme="minorHAnsi"/>
                <w:color w:val="1F497D" w:themeColor="text2"/>
                <w:sz w:val="18"/>
                <w:szCs w:val="18"/>
              </w:rPr>
              <w:t>ijainen</w:t>
            </w:r>
          </w:p>
        </w:tc>
      </w:tr>
    </w:tbl>
    <w:p w:rsidR="00E503AE" w:rsidRPr="006B0A8A" w:rsidRDefault="00E503AE" w:rsidP="00E503AE">
      <w:pPr>
        <w:pStyle w:val="Default"/>
        <w:rPr>
          <w:rFonts w:asciiTheme="minorHAnsi" w:hAnsiTheme="minorHAnsi"/>
          <w:color w:val="1F497D" w:themeColor="text2"/>
          <w:sz w:val="18"/>
          <w:szCs w:val="18"/>
        </w:rPr>
      </w:pPr>
      <w:r w:rsidRPr="006B0A8A">
        <w:rPr>
          <w:rFonts w:asciiTheme="minorHAnsi" w:hAnsiTheme="minorHAnsi"/>
          <w:color w:val="1F497D" w:themeColor="text2"/>
          <w:sz w:val="18"/>
          <w:szCs w:val="18"/>
          <w:vertAlign w:val="superscript"/>
        </w:rPr>
        <w:t>1</w:t>
      </w:r>
      <w:r w:rsidRPr="006B0A8A">
        <w:rPr>
          <w:rFonts w:asciiTheme="minorHAnsi" w:hAnsiTheme="minorHAnsi"/>
          <w:color w:val="1F497D" w:themeColor="text2"/>
          <w:sz w:val="18"/>
          <w:szCs w:val="18"/>
        </w:rPr>
        <w:t>luokittelu:</w:t>
      </w:r>
      <w:r w:rsidRPr="006B0A8A">
        <w:rPr>
          <w:rFonts w:asciiTheme="minorHAnsi" w:hAnsiTheme="minorHAnsi"/>
          <w:b/>
          <w:color w:val="1F497D" w:themeColor="text2"/>
          <w:sz w:val="18"/>
          <w:szCs w:val="18"/>
        </w:rPr>
        <w:t xml:space="preserve"> </w:t>
      </w:r>
      <w:r w:rsidRPr="006B0A8A">
        <w:rPr>
          <w:rFonts w:asciiTheme="minorHAnsi" w:hAnsiTheme="minorHAnsi"/>
          <w:color w:val="1F497D" w:themeColor="text2"/>
          <w:sz w:val="18"/>
          <w:szCs w:val="18"/>
        </w:rPr>
        <w:t xml:space="preserve">pakollinen; ensisijainen = prioriteetiltaan tärkeä; toissijainen = hyvä indikaattori, mutta ei välttämätön </w:t>
      </w:r>
    </w:p>
    <w:p w:rsidR="00E503AE" w:rsidRPr="006B0A8A" w:rsidRDefault="00E503AE" w:rsidP="00E503AE">
      <w:pPr>
        <w:pStyle w:val="Default"/>
        <w:rPr>
          <w:rFonts w:asciiTheme="minorHAnsi" w:hAnsiTheme="minorHAnsi"/>
          <w:color w:val="1F497D" w:themeColor="text2"/>
          <w:sz w:val="22"/>
          <w:szCs w:val="22"/>
        </w:rPr>
      </w:pPr>
    </w:p>
    <w:p w:rsidR="00E503AE" w:rsidRDefault="00E503AE" w:rsidP="00E503AE">
      <w:pPr>
        <w:pStyle w:val="Default"/>
        <w:rPr>
          <w:rFonts w:asciiTheme="minorHAnsi" w:hAnsiTheme="minorHAnsi"/>
          <w:color w:val="auto"/>
          <w:sz w:val="22"/>
          <w:szCs w:val="22"/>
        </w:rPr>
      </w:pPr>
    </w:p>
    <w:p w:rsidR="00E503AE" w:rsidRDefault="00E503AE" w:rsidP="00E503AE">
      <w:pPr>
        <w:pStyle w:val="Otsikko3"/>
      </w:pPr>
      <w:bookmarkStart w:id="62" w:name="_Toc410995225"/>
      <w:r>
        <w:t>Yhteistyö-teeman</w:t>
      </w:r>
      <w:r w:rsidRPr="006D4CB4">
        <w:t xml:space="preserve"> </w:t>
      </w:r>
      <w:r>
        <w:t>yhteenveto</w:t>
      </w:r>
      <w:bookmarkEnd w:id="62"/>
    </w:p>
    <w:p w:rsidR="00EA3A12" w:rsidRDefault="00EA3A12" w:rsidP="00EA3A12"/>
    <w:p w:rsidR="00E503AE" w:rsidRDefault="00E503AE" w:rsidP="00E503AE">
      <w:r>
        <w:t>Yhteistyö-tavoitteen arviointi koostuu Yhteistyö-toimenpiteen ja Leader-toimenpiteen vaikuttavuuden arvioinnista. Molempien toimenpiteiden vaikuttavuutta on syytä selvittää sekä toimenpiteiden yleistä käyttökelpoisuutta ja toteutumisen astetta kuvaavilla numeerisilla indikaattoreilla että toimenpiteiden sisällöllisiä vaikutuksia kartoittavilla laadullisilla kyselyillä ja tutkimuksilla.</w:t>
      </w:r>
    </w:p>
    <w:p w:rsidR="00E503AE" w:rsidRPr="006D4CB4" w:rsidRDefault="00E503AE" w:rsidP="00E503AE">
      <w:r>
        <w:t>Aikataulullisesti tiedonkeruu olisi hyvä ajoittaa ajankohtaan, jolloin toimenpiteitä on ehditty toteuttaa riittävän pitkään. Ajankohta voisi ajoittua esimerkiksi vuoteen 2019. Tällöin arvioinnin tuloksista saataisiin myös viitetietoja toimenpiteiden käyttökelpoisuudesta, muun muassa ohjelmakauden väliarviointia varten.  Ajallisen kontrafaktuaalin arviointiin perustuvien numeeristen indikaattoreiden osalta on kuitenkin muistettava selvittää myös indikaattoreiden lähtötasoarvot ohjelmakauden alussa. Yhteistyön osalta tämä koskee lähinnä Yhteistyö-</w:t>
      </w:r>
      <w:r w:rsidRPr="00FE2E59">
        <w:t>toimenpiteeseen osallistuneiden yritysten</w:t>
      </w:r>
      <w:r>
        <w:t xml:space="preserve"> toiminnassa tapahtuneiden muutosten arviointiin suunniteltuja indikaattoreita (ks. Tauluk</w:t>
      </w:r>
      <w:r w:rsidR="000D3070">
        <w:t>ko</w:t>
      </w:r>
      <w:r>
        <w:t xml:space="preserve"> </w:t>
      </w:r>
      <w:r w:rsidR="000D3070">
        <w:t>2</w:t>
      </w:r>
      <w:r>
        <w:t>). Näissä indikaattoreissa ensimmäinen mittauskerta toimii lähtötasona, johon jälkimmäisen mittauskerran tulosta verrataan.</w:t>
      </w:r>
    </w:p>
    <w:p w:rsidR="00E503AE" w:rsidRDefault="00E503AE" w:rsidP="00E503AE">
      <w:pPr>
        <w:pStyle w:val="Default"/>
        <w:rPr>
          <w:rFonts w:asciiTheme="minorHAnsi" w:hAnsiTheme="minorHAnsi"/>
          <w:color w:val="auto"/>
          <w:sz w:val="22"/>
          <w:szCs w:val="22"/>
        </w:rPr>
      </w:pPr>
    </w:p>
    <w:p w:rsidR="00E503AE" w:rsidRDefault="00E503AE" w:rsidP="00E503AE">
      <w:pPr>
        <w:pStyle w:val="Default"/>
        <w:rPr>
          <w:rFonts w:asciiTheme="minorHAnsi" w:hAnsiTheme="minorHAnsi"/>
          <w:color w:val="auto"/>
          <w:sz w:val="22"/>
          <w:szCs w:val="22"/>
        </w:rPr>
      </w:pPr>
    </w:p>
    <w:p w:rsidR="00E503AE" w:rsidRPr="004C644A" w:rsidRDefault="00E503AE" w:rsidP="00E503AE">
      <w:pPr>
        <w:rPr>
          <w:b/>
        </w:rPr>
      </w:pPr>
      <w:r w:rsidRPr="004C644A">
        <w:rPr>
          <w:b/>
        </w:rPr>
        <w:t>EU:n yleiset arviointikysymykset</w:t>
      </w:r>
    </w:p>
    <w:p w:rsidR="00E503AE" w:rsidRPr="004C644A" w:rsidRDefault="00E503AE" w:rsidP="00E503AE">
      <w:pPr>
        <w:rPr>
          <w:b/>
        </w:rPr>
      </w:pPr>
      <w:r w:rsidRPr="004C644A">
        <w:rPr>
          <w:b/>
        </w:rPr>
        <w:t xml:space="preserve">Kohdeala 1A: Missä määrin maaseudun kehittämisohjelman toimenpiteillä on tuettu innovointia, yhteistyötä ja tietämyspohjan kehittämistä maaseutualueilla? </w:t>
      </w:r>
    </w:p>
    <w:p w:rsidR="00E503AE" w:rsidRPr="008C54B6" w:rsidRDefault="00E503AE" w:rsidP="00E503AE">
      <w:r w:rsidRPr="008C54B6">
        <w:t xml:space="preserve">Arviointi voi tapahtua innovointia, yhteistyötä ja tietämyspohjan kehittämistä koskevien tulos- ja vaikuttavuusmittareiden kautta. </w:t>
      </w:r>
    </w:p>
    <w:p w:rsidR="00E503AE" w:rsidRPr="008C54B6" w:rsidRDefault="00E503AE" w:rsidP="00E503AE">
      <w:r w:rsidRPr="008C54B6">
        <w:t xml:space="preserve">Yhteistyön tukemisen osalta arviointi olisi koostettava erilaisista yhteistyö-toimenpiteiden vaikuttavuutta kuvaavista indikaattoreista. Selkeä vaihtoehto olisi koostaa arviointi Yhteistyö-toimenpiteen ja Leader-toimenpiteen ensisijaisten indikaattoreiden perusteella (ks. Taulukot 1 ja 2), jolloin se sisältäisi Yhteistyö-toimenpiteessä ja Leader-toimenpiteessä toteutettujen toimenpiteiden kokonaismäärät suhteutettuna niiden määrällisiin tavoitteisiin. Lisäksi arviointia olisi paikallaan täydentää tiiviillä yhteenvedolla hankkeiden koetuista vaikutuksista yhteistyön edistämiseen. </w:t>
      </w:r>
      <w:r w:rsidRPr="008C54B6">
        <w:lastRenderedPageBreak/>
        <w:t>Yhteenveto olisi laadittavissa kyselytutkimuksilla kerättävistä hankkeiden/toimenpiteiden koetuista vaikutuksista (ks. Taulukot 1 ja 2), esim. kuvaamalla missä määrin toimenpiteiden on koettu edistäneen toimijoiden välistä yhteistyötä.</w:t>
      </w:r>
      <w:r>
        <w:t xml:space="preserve"> Myös hankeajan ylittävä seuranta olisi perusteltua. </w:t>
      </w:r>
    </w:p>
    <w:bookmarkEnd w:id="56"/>
    <w:p w:rsidR="005567A9" w:rsidRPr="004C644A" w:rsidRDefault="005567A9" w:rsidP="00F36F75">
      <w:pPr>
        <w:rPr>
          <w:b/>
        </w:rPr>
      </w:pPr>
      <w:r w:rsidRPr="004C644A">
        <w:rPr>
          <w:b/>
        </w:rPr>
        <w:t xml:space="preserve">Kohdeala 1C: Missä määrin maaseudun kehittämisohjelman toimenpiteillä on tuettu elinikäistä oppimista ja ammatillista koulutusta maa- ja metsätalousaloilla? </w:t>
      </w:r>
    </w:p>
    <w:p w:rsidR="009933A0" w:rsidRPr="00606F1E" w:rsidRDefault="009933A0" w:rsidP="00F36F75">
      <w:r w:rsidRPr="00606F1E">
        <w:t>Arviointi oppimiseen ja ammatilliseen koulutukseen liittyvien tulosmittareiden pohjalta, sisältäen koulutuksiin osallistuneiden ikäjakauman. Täydentävää vaikuttavuusarviointia koulutuksista annettujen palautteiden ja osallistumisaktiivisuuden pohjalta.</w:t>
      </w:r>
    </w:p>
    <w:p w:rsidR="005567A9" w:rsidRPr="004C644A" w:rsidRDefault="005567A9" w:rsidP="00F36F75">
      <w:pPr>
        <w:rPr>
          <w:b/>
        </w:rPr>
      </w:pPr>
      <w:r w:rsidRPr="004C644A">
        <w:rPr>
          <w:b/>
        </w:rPr>
        <w:t xml:space="preserve">18. Kohdeala 6C: Missä määrin maaseudun kehittämisohjelman toimenpiteillä on parannettu tieto- ja viestintäteknologian saavutettavuutta, käyttöä ja laatua maaseutualueilla? </w:t>
      </w:r>
    </w:p>
    <w:p w:rsidR="00A862F0" w:rsidRPr="00606F1E" w:rsidRDefault="00A862F0" w:rsidP="00F36F75">
      <w:r w:rsidRPr="00606F1E">
        <w:t>Tietoliikenne infran rakentamiseen liittyvät hankkeet ”P</w:t>
      </w:r>
      <w:r w:rsidR="000647F1" w:rsidRPr="00606F1E">
        <w:t>erusp</w:t>
      </w:r>
      <w:r w:rsidRPr="00606F1E">
        <w:t>alvelut ja kylien k</w:t>
      </w:r>
      <w:r w:rsidR="000647F1" w:rsidRPr="00606F1E">
        <w:t>unnostus</w:t>
      </w:r>
      <w:r w:rsidRPr="00606F1E">
        <w:t>” –toimenpiteessä.</w:t>
      </w:r>
    </w:p>
    <w:p w:rsidR="005567A9" w:rsidRPr="004C644A" w:rsidRDefault="005567A9" w:rsidP="00F36F75">
      <w:pPr>
        <w:rPr>
          <w:b/>
        </w:rPr>
      </w:pPr>
      <w:r w:rsidRPr="004C644A">
        <w:rPr>
          <w:b/>
        </w:rPr>
        <w:t xml:space="preserve">23. Missä määrin maaseudun kehittämisohjelmalla on edistetty EU 2020 -strategialla olevaa </w:t>
      </w:r>
      <w:r w:rsidR="00D817E3" w:rsidRPr="004C644A">
        <w:rPr>
          <w:b/>
        </w:rPr>
        <w:t xml:space="preserve"> </w:t>
      </w:r>
      <w:r w:rsidRPr="004C644A">
        <w:rPr>
          <w:b/>
        </w:rPr>
        <w:t xml:space="preserve">yleistavoitetta sijoittaa 3 prosenttia suhteessa EU:n BKT:hen tutkimukseen, kehitykseen ja innovointiin? </w:t>
      </w:r>
    </w:p>
    <w:p w:rsidR="009933A0" w:rsidRPr="00606F1E" w:rsidRDefault="000647F1" w:rsidP="00F36F75">
      <w:r w:rsidRPr="00606F1E">
        <w:t>Selvitetään t</w:t>
      </w:r>
      <w:r w:rsidR="00D817E3" w:rsidRPr="00606F1E">
        <w:t>utkimukseen, kehittämiseen ja innovointiin liittyvien hankkeiden kokonaisrahoitus</w:t>
      </w:r>
      <w:r w:rsidRPr="00606F1E">
        <w:t xml:space="preserve"> </w:t>
      </w:r>
      <w:r w:rsidR="0013133B">
        <w:t>Maaseutuohjelma</w:t>
      </w:r>
      <w:r w:rsidRPr="00606F1E">
        <w:t>ssa. Vertailuarvona selvitetään kansallisen tason resursointi maaseutualueisiin liittyvään tutkimukseen ja kehittämiseen</w:t>
      </w:r>
      <w:r w:rsidR="00D817E3" w:rsidRPr="00606F1E">
        <w:t xml:space="preserve">. </w:t>
      </w:r>
    </w:p>
    <w:p w:rsidR="005567A9" w:rsidRPr="004C644A" w:rsidRDefault="005567A9" w:rsidP="00F36F75">
      <w:pPr>
        <w:rPr>
          <w:b/>
        </w:rPr>
      </w:pPr>
      <w:r w:rsidRPr="004C644A">
        <w:rPr>
          <w:b/>
        </w:rPr>
        <w:t>30. Missä määrin maaseudun kehittämisohjelmalla on edistetty innovointia?</w:t>
      </w:r>
    </w:p>
    <w:p w:rsidR="00D817E3" w:rsidRPr="00606F1E" w:rsidRDefault="00D817E3" w:rsidP="00F36F75">
      <w:r w:rsidRPr="00606F1E">
        <w:t xml:space="preserve">Analyysi uutuusarvoa omaavista hankkeista (mm. investoinnit, yhteistyö, Leader, palvelut..) </w:t>
      </w:r>
    </w:p>
    <w:p w:rsidR="00C73064" w:rsidRPr="003B44D1" w:rsidRDefault="00C73064" w:rsidP="00F36F75">
      <w:pPr>
        <w:pStyle w:val="Otsikko2"/>
      </w:pPr>
      <w:bookmarkStart w:id="63" w:name="_Toc406154409"/>
    </w:p>
    <w:p w:rsidR="0029174C" w:rsidRPr="004C644A" w:rsidRDefault="0029174C" w:rsidP="004C644A">
      <w:pPr>
        <w:rPr>
          <w:b/>
          <w:lang w:val="en-US"/>
        </w:rPr>
      </w:pPr>
      <w:r w:rsidRPr="004C644A">
        <w:rPr>
          <w:b/>
          <w:lang w:val="en-US"/>
        </w:rPr>
        <w:t>Kirjallisuus</w:t>
      </w:r>
      <w:bookmarkEnd w:id="63"/>
      <w:r w:rsidRPr="004C644A">
        <w:rPr>
          <w:b/>
          <w:lang w:val="en-US"/>
        </w:rPr>
        <w:t xml:space="preserve"> </w:t>
      </w:r>
    </w:p>
    <w:p w:rsidR="0029174C" w:rsidRPr="00C60DE0" w:rsidRDefault="0029174C" w:rsidP="00F36F75">
      <w:pPr>
        <w:rPr>
          <w:lang w:val="en-US"/>
        </w:rPr>
      </w:pPr>
      <w:r w:rsidRPr="003B44D1">
        <w:rPr>
          <w:lang w:val="en-US"/>
        </w:rPr>
        <w:t xml:space="preserve">Geels, F. W. (2002) Technological transitions as evolutionary reconfiguration processes: a multi-level perspective and a case-study. </w:t>
      </w:r>
      <w:r w:rsidRPr="00C60DE0">
        <w:rPr>
          <w:lang w:val="en-US"/>
        </w:rPr>
        <w:t>Research Policy 31 (2002), 1257–1274</w:t>
      </w:r>
      <w:r w:rsidR="0086132D" w:rsidRPr="00C60DE0">
        <w:rPr>
          <w:lang w:val="en-US"/>
        </w:rPr>
        <w:t xml:space="preserve">. </w:t>
      </w:r>
    </w:p>
    <w:p w:rsidR="0086132D" w:rsidRPr="004E11EB" w:rsidRDefault="0086132D" w:rsidP="00F36F75">
      <w:r w:rsidRPr="0086132D">
        <w:rPr>
          <w:lang w:val="en-US"/>
        </w:rPr>
        <w:t xml:space="preserve">Hȕther, G. 2008. The neurobiological preconditions for the development of curiosity and creativity. </w:t>
      </w:r>
      <w:r w:rsidRPr="004E11EB">
        <w:t xml:space="preserve">Viitattu 5.5.2011. Saatavissa internetistä: </w:t>
      </w:r>
      <w:hyperlink r:id="rId38" w:history="1">
        <w:r w:rsidRPr="004E11EB">
          <w:rPr>
            <w:rStyle w:val="Hyperlinkki"/>
            <w:color w:val="000000" w:themeColor="text1"/>
          </w:rPr>
          <w:t>http://www.gerald-huether.de/populaer/english/index.php</w:t>
        </w:r>
      </w:hyperlink>
    </w:p>
    <w:p w:rsidR="0086132D" w:rsidRPr="004E11EB" w:rsidRDefault="0086132D" w:rsidP="00F36F75">
      <w:r w:rsidRPr="0086132D">
        <w:rPr>
          <w:lang w:val="en-US"/>
        </w:rPr>
        <w:t xml:space="preserve">Hȕther, G. 2010. Neurobiological approaches to a better understanding of human nature and human values. </w:t>
      </w:r>
      <w:r w:rsidRPr="004E11EB">
        <w:t xml:space="preserve">Humanism in the era of globalization. Viitattu 5.5.2011. Saatavissa internetistä: </w:t>
      </w:r>
      <w:hyperlink r:id="rId39" w:history="1">
        <w:r w:rsidRPr="004E11EB">
          <w:rPr>
            <w:rStyle w:val="Hyperlinkki"/>
            <w:color w:val="000000" w:themeColor="text1"/>
          </w:rPr>
          <w:t>http://www.gerald-huether.de/populaer/english/index.php</w:t>
        </w:r>
      </w:hyperlink>
    </w:p>
    <w:p w:rsidR="0029174C" w:rsidRPr="003B44D1" w:rsidRDefault="0029174C" w:rsidP="00F36F75">
      <w:r w:rsidRPr="003B44D1">
        <w:t>Hyyryläinen, T., Rannikko, P. Sosiaalinen pääoma ja paikallinen kehittäminen. Teoksessa: Hyyryläinen, T., Katajamäki, H. 2002. Muutoksen maaseutu. Artikkelikokoelma. Rural Studies maaseutuopinnot</w:t>
      </w:r>
    </w:p>
    <w:p w:rsidR="0029174C" w:rsidRPr="003B44D1" w:rsidRDefault="0029174C" w:rsidP="00F36F75">
      <w:r w:rsidRPr="003B44D1">
        <w:t xml:space="preserve">Niko Lipiäinen, Ville Vesterinen. 2009. Innovatiivisuus: Käsite ja Mittaaminen Teknistaloudellinen tiedekunta.  CS90A0050 Kandidaatintyö ja seminaari. Lappeenrannan teknillinen korkeakoulu. </w:t>
      </w:r>
    </w:p>
    <w:p w:rsidR="00746B21" w:rsidRPr="003B44D1" w:rsidRDefault="00746B21" w:rsidP="00F36F75">
      <w:r w:rsidRPr="003B44D1">
        <w:t xml:space="preserve">Karjalainen, S. 2014. Maaseutu innovaatioympäristönä. Esitelmä. Versio 2.12.2014.  </w:t>
      </w:r>
    </w:p>
    <w:p w:rsidR="0029174C" w:rsidRPr="003B44D1" w:rsidRDefault="0029174C" w:rsidP="00F36F75">
      <w:r w:rsidRPr="003B44D1">
        <w:t>Terri Kupiainen, Harri Luomala, Katariina Lehtola, Hannele Kauppinen-Räisänen. 2008. Tavoitteena tyytyväinen kuluttaja: Tuote- ja markkinointikonseptien kuluttajalähtöinen kehittäminen elintarvikealan pk-yrityksille. Vaasan yliopiston julkaisuja. Tutkimuksia 286</w:t>
      </w:r>
    </w:p>
    <w:p w:rsidR="0029174C" w:rsidRPr="003B44D1" w:rsidRDefault="0029174C" w:rsidP="00F36F75">
      <w:r w:rsidRPr="003B44D1">
        <w:t xml:space="preserve">Yrjö Myllylä, Hannu Linturi. 2005. Maaseudun tulevaisuuden kasvuklusterit. Tutkimusraportti. Espoo. Oy Aluekehitys RD. </w:t>
      </w:r>
    </w:p>
    <w:p w:rsidR="0029174C" w:rsidRPr="00287928" w:rsidRDefault="0029174C" w:rsidP="00F36F75">
      <w:r w:rsidRPr="003B44D1">
        <w:lastRenderedPageBreak/>
        <w:t>Paavola</w:t>
      </w:r>
      <w:r w:rsidRPr="00A27A4E">
        <w:t xml:space="preserve">, V. 2003. Alueellisten tekijöiden merkitys maaseudun yrityskeskittymien syntymiseen Taloustutkimus.MTT:n selvityksiä 45. ISBN </w:t>
      </w:r>
      <w:r w:rsidRPr="00287928">
        <w:t>951-729-795-5; 951-729-796-3. 92, [37] p.</w:t>
      </w:r>
    </w:p>
    <w:p w:rsidR="00A27A4E" w:rsidRPr="00287928" w:rsidRDefault="00A27A4E" w:rsidP="004E7F58">
      <w:pPr>
        <w:pStyle w:val="Default"/>
        <w:rPr>
          <w:rFonts w:asciiTheme="minorHAnsi" w:hAnsiTheme="minorHAnsi"/>
          <w:sz w:val="20"/>
          <w:szCs w:val="20"/>
        </w:rPr>
      </w:pPr>
      <w:r w:rsidRPr="00287928">
        <w:rPr>
          <w:rFonts w:asciiTheme="minorHAnsi" w:hAnsiTheme="minorHAnsi"/>
          <w:sz w:val="20"/>
          <w:szCs w:val="20"/>
        </w:rPr>
        <w:t xml:space="preserve">Ilkka Pohjamo. 2013. Maatalouden ja muiden maaseutuelinkeinojen neuvontajärjestöjen valtionapuista toimintaa koskeva selvitystyö  Selvitysmiehen raportti. Pohjamo Oy. </w:t>
      </w:r>
    </w:p>
    <w:p w:rsidR="00A27A4E" w:rsidRPr="00287928" w:rsidRDefault="00A27A4E" w:rsidP="004E7F58">
      <w:pPr>
        <w:pStyle w:val="Default"/>
        <w:rPr>
          <w:rFonts w:asciiTheme="minorHAnsi" w:hAnsiTheme="minorHAnsi"/>
          <w:sz w:val="20"/>
          <w:szCs w:val="20"/>
        </w:rPr>
      </w:pPr>
    </w:p>
    <w:p w:rsidR="00287928" w:rsidRPr="00287928" w:rsidRDefault="00287928" w:rsidP="004E7F58">
      <w:pPr>
        <w:pStyle w:val="Default"/>
        <w:rPr>
          <w:rFonts w:asciiTheme="minorHAnsi" w:hAnsiTheme="minorHAnsi"/>
          <w:color w:val="auto"/>
          <w:sz w:val="20"/>
          <w:szCs w:val="20"/>
        </w:rPr>
      </w:pPr>
      <w:r w:rsidRPr="00287928">
        <w:rPr>
          <w:rFonts w:asciiTheme="minorHAnsi" w:hAnsiTheme="minorHAnsi"/>
          <w:color w:val="auto"/>
          <w:sz w:val="20"/>
          <w:szCs w:val="20"/>
        </w:rPr>
        <w:t>Pyykkönen P., Keränen R., Kytölä L., Korhonen S., Arovuori K., Ponnikas J.,</w:t>
      </w:r>
    </w:p>
    <w:p w:rsidR="00287928" w:rsidRPr="00287928" w:rsidRDefault="00287928" w:rsidP="004E7F58">
      <w:pPr>
        <w:pStyle w:val="Default"/>
        <w:rPr>
          <w:rFonts w:asciiTheme="minorHAnsi" w:hAnsiTheme="minorHAnsi"/>
          <w:sz w:val="20"/>
          <w:szCs w:val="20"/>
        </w:rPr>
      </w:pPr>
      <w:r w:rsidRPr="00287928">
        <w:rPr>
          <w:rFonts w:asciiTheme="minorHAnsi" w:hAnsiTheme="minorHAnsi"/>
          <w:color w:val="auto"/>
          <w:sz w:val="20"/>
          <w:szCs w:val="20"/>
        </w:rPr>
        <w:t xml:space="preserve">Kuhmonen I. ja Ruottinen V. (2014). Manner-Suomen maaseudun kehittämisohjelma 2007-2013: Arviointiraportti vuodelta 2013. Suomen Aluetutkimus FAR (Selvityksiä: 48), Sonkajärvi. </w:t>
      </w:r>
    </w:p>
    <w:p w:rsidR="00287928" w:rsidRPr="00287928" w:rsidRDefault="00287928" w:rsidP="004E7F58">
      <w:pPr>
        <w:pStyle w:val="Default"/>
        <w:rPr>
          <w:rFonts w:asciiTheme="minorHAnsi" w:hAnsiTheme="minorHAnsi"/>
          <w:sz w:val="20"/>
          <w:szCs w:val="20"/>
        </w:rPr>
      </w:pPr>
    </w:p>
    <w:p w:rsidR="0029174C" w:rsidRPr="00287928" w:rsidRDefault="0029174C" w:rsidP="00F36F75">
      <w:r w:rsidRPr="00287928">
        <w:t xml:space="preserve">Kari Raivio. 2014. Näyttöön perustuva päätöksenteko – suomalainen neuvonantojärjestelmä.  </w:t>
      </w:r>
      <w:hyperlink r:id="rId40" w:history="1">
        <w:r w:rsidRPr="00287928">
          <w:rPr>
            <w:rStyle w:val="Hyperlinkki"/>
          </w:rPr>
          <w:br/>
          <w:t>http://vnk.fi/julkaisukansio/2014/r03-naeyttoon-perustuva-paatoksenteko/pdf/fi.pdf</w:t>
        </w:r>
      </w:hyperlink>
    </w:p>
    <w:p w:rsidR="001934EC" w:rsidRPr="003B44D1" w:rsidRDefault="001934EC" w:rsidP="00F36F75">
      <w:r w:rsidRPr="00287928">
        <w:t>Rikkonen, P., Toikkanen, H., Väre, M. 2013</w:t>
      </w:r>
      <w:r w:rsidRPr="003B44D1">
        <w:t xml:space="preserve">. Liiketoiminnan kehittämistarpeet maatilayrityksissä –viljelijäkyselyn tulokset. MTT:n raportteja  90. </w:t>
      </w:r>
    </w:p>
    <w:p w:rsidR="0029174C" w:rsidRPr="003B44D1" w:rsidRDefault="0029174C" w:rsidP="00F36F75">
      <w:r w:rsidRPr="003B44D1">
        <w:t>Esa Storhammar, Seĳa Virkkala. 2003. Maaseutuyritysten innovaatioprosessit. Kaupungin ja maaseudun vuorovaikutuksen näkökulma. JYVÄSKYLÄN YLIOPISTO. Taloustieteiden tiedekunta/ Tutkimuskeskus. Julkaisu 153.</w:t>
      </w:r>
    </w:p>
    <w:p w:rsidR="0029174C" w:rsidRPr="003B44D1" w:rsidRDefault="0029174C" w:rsidP="00F36F75">
      <w:r w:rsidRPr="003B44D1">
        <w:t>Ståhle, P., Sotarauta, M. &amp; Pöyhönen, A. 2004, Innovatiivisten ympäristöjen ja organisaatioiden johtaminen, Tulevaisuusvaliokunta, [Helsinki]. 154 s.</w:t>
      </w:r>
    </w:p>
    <w:p w:rsidR="0029174C" w:rsidRPr="003B44D1" w:rsidRDefault="0029174C" w:rsidP="00F36F75">
      <w:r w:rsidRPr="003B44D1">
        <w:t xml:space="preserve">Suutari, T., Rantanen, M. 2011. Innovaatiotoiminnan edistäminen maaseudulla. Kohti paikallista elinvoimapolitiikkaa. TEM. 2011- </w:t>
      </w:r>
      <w:hyperlink r:id="rId41" w:history="1">
        <w:r w:rsidRPr="003B44D1">
          <w:rPr>
            <w:rStyle w:val="Hyperlinkki"/>
            <w:color w:val="auto"/>
            <w:u w:val="none"/>
          </w:rPr>
          <w:t>http://www.tem.fi/files/31323/TEMjul_38_2011_web.pdf</w:t>
        </w:r>
      </w:hyperlink>
      <w:r w:rsidRPr="003B44D1">
        <w:t xml:space="preserve">. </w:t>
      </w:r>
    </w:p>
    <w:p w:rsidR="0029174C" w:rsidRPr="00D87C2F" w:rsidRDefault="0029174C" w:rsidP="00F36F75">
      <w:r w:rsidRPr="003B44D1">
        <w:t xml:space="preserve">Timo Suutari, Olli Ruokolainen, Jari Kolehmainen, Antti Saartenoja. Etelä-Pohjanmaan maaseudun </w:t>
      </w:r>
      <w:r w:rsidRPr="00D87C2F">
        <w:t>innovaatioympäristöt. Perinteisen elinkeinopolitiikan ja uuden innovaatiopolitiikan mahdollisuudet ja rajoitteet maaseutualueilla</w:t>
      </w:r>
    </w:p>
    <w:p w:rsidR="0029174C" w:rsidRPr="00D87C2F" w:rsidRDefault="0029174C" w:rsidP="00F36F75">
      <w:r w:rsidRPr="00D87C2F">
        <w:t>Yliherva, J. 2004, Organisaation innovaatiokyvyn johtamismalli, Oulun yliopisto, Oulu. 153 s.</w:t>
      </w:r>
    </w:p>
    <w:p w:rsidR="001D5B72" w:rsidRPr="00D87C2F" w:rsidRDefault="0029174C" w:rsidP="00F36F75">
      <w:r w:rsidRPr="00D87C2F">
        <w:t>Ville Valovirta, Pekka Pesonen, Minna Halonen Robert van der Have, Toni Ahlqvist  2009. Suomalaisten innovaatioiden maantiede Työ- ja elinkeinoministeriön julkaisuja. Innovaatio 26/2009</w:t>
      </w:r>
      <w:r w:rsidR="001D5B72" w:rsidRPr="00D87C2F">
        <w:t xml:space="preserve">. </w:t>
      </w:r>
    </w:p>
    <w:p w:rsidR="0029174C" w:rsidRPr="00B86E95" w:rsidRDefault="00F37C9D" w:rsidP="00F36F75">
      <w:pPr>
        <w:rPr>
          <w:lang w:val="en-US"/>
        </w:rPr>
      </w:pPr>
      <w:r w:rsidRPr="00383086">
        <w:t xml:space="preserve">Varis, M., Littunen, H. 2012. </w:t>
      </w:r>
      <w:r w:rsidR="001D5B72" w:rsidRPr="00832B13">
        <w:rPr>
          <w:lang w:val="en-US"/>
        </w:rPr>
        <w:t>SMEs and Their Peripheral Innovation Environment: Reflections from a Finnish Case</w:t>
      </w:r>
      <w:r w:rsidR="0042263D" w:rsidRPr="00832B13">
        <w:rPr>
          <w:lang w:val="en-US"/>
        </w:rPr>
        <w:t xml:space="preserve">. </w:t>
      </w:r>
      <w:hyperlink r:id="rId42" w:history="1">
        <w:r w:rsidR="001D5B72" w:rsidRPr="00B86E95">
          <w:rPr>
            <w:rStyle w:val="Hyperlinkki"/>
            <w:color w:val="auto"/>
            <w:u w:val="none"/>
            <w:lang w:val="en-US"/>
          </w:rPr>
          <w:t>European Planning Studies - EUR PLAN STUD</w:t>
        </w:r>
      </w:hyperlink>
      <w:r w:rsidR="001D5B72" w:rsidRPr="00B86E95">
        <w:rPr>
          <w:lang w:val="en-US"/>
        </w:rPr>
        <w:t xml:space="preserve"> , vol. 20, no. 4, pp. 547-582, 2012.</w:t>
      </w:r>
    </w:p>
    <w:p w:rsidR="00CC787D" w:rsidRPr="00D87C2F" w:rsidRDefault="00CC787D" w:rsidP="00F36F75">
      <w:r w:rsidRPr="009B1440">
        <w:rPr>
          <w:lang w:val="en-US"/>
        </w:rPr>
        <w:t xml:space="preserve">Perttu Vartiainen. </w:t>
      </w:r>
      <w:r w:rsidRPr="00D87C2F">
        <w:t>2014. Suomi tarvitsee kaupunki- ja maaseutupolitiikkaa. TEM. Alueosasto</w:t>
      </w:r>
    </w:p>
    <w:p w:rsidR="00D87C2F" w:rsidRDefault="00534A58" w:rsidP="00F36F75">
      <w:r w:rsidRPr="00D87C2F">
        <w:t xml:space="preserve">Kari Mikko Vesala (toim.); Hilkka Vihinen (toim.) 2011. </w:t>
      </w:r>
      <w:hyperlink r:id="rId43" w:history="1">
        <w:r w:rsidRPr="00D87C2F">
          <w:rPr>
            <w:rStyle w:val="Hyperlinkki"/>
            <w:color w:val="auto"/>
            <w:u w:val="none"/>
          </w:rPr>
          <w:t>YRITYSTEN MENESTYSTARINAT JA YRITTÄJYYDEN EDISTÄMINEN</w:t>
        </w:r>
      </w:hyperlink>
      <w:r w:rsidRPr="00D87C2F">
        <w:t xml:space="preserve">. MTT. </w:t>
      </w:r>
    </w:p>
    <w:p w:rsidR="000D3070" w:rsidRDefault="000D3070" w:rsidP="002C7A1D">
      <w:bookmarkStart w:id="64" w:name="_Toc406154371"/>
      <w:bookmarkStart w:id="65" w:name="_Toc403562608"/>
      <w:bookmarkStart w:id="66" w:name="_Toc403562755"/>
    </w:p>
    <w:p w:rsidR="00804466" w:rsidRDefault="00E46F5E" w:rsidP="002C7A1D">
      <w:pPr>
        <w:pStyle w:val="Otsikko2"/>
      </w:pPr>
      <w:bookmarkStart w:id="67" w:name="_Toc410995226"/>
      <w:r>
        <w:t>3.2 Ilmastonmuutoksen hillintä</w:t>
      </w:r>
      <w:r w:rsidR="00A93BD4">
        <w:t xml:space="preserve"> ja </w:t>
      </w:r>
      <w:r>
        <w:t>s</w:t>
      </w:r>
      <w:r w:rsidRPr="00F466AB">
        <w:t>opeutuminen ilmastonmuutokseen</w:t>
      </w:r>
      <w:bookmarkEnd w:id="64"/>
      <w:bookmarkEnd w:id="67"/>
      <w:r>
        <w:t xml:space="preserve"> </w:t>
      </w:r>
    </w:p>
    <w:p w:rsidR="00F34D68" w:rsidRDefault="00F34D68" w:rsidP="00B77079">
      <w:pPr>
        <w:rPr>
          <w:b/>
        </w:rPr>
      </w:pPr>
    </w:p>
    <w:p w:rsidR="00B77079" w:rsidRDefault="00B77079" w:rsidP="00F34D68">
      <w:pPr>
        <w:pStyle w:val="Otsikko3"/>
      </w:pPr>
      <w:r w:rsidRPr="00C1765C">
        <w:t xml:space="preserve"> </w:t>
      </w:r>
      <w:bookmarkStart w:id="68" w:name="_Toc410995227"/>
      <w:r w:rsidRPr="00C1765C">
        <w:t>Ohjelmatavoite: Ilmastonmuutoksen hillintä ja ilmastonmuutokseen sopeutuminen tehostuvat</w:t>
      </w:r>
      <w:bookmarkEnd w:id="68"/>
    </w:p>
    <w:p w:rsidR="00F34D68" w:rsidRPr="00F34D68" w:rsidRDefault="00F34D68" w:rsidP="00F34D68"/>
    <w:p w:rsidR="00B77079" w:rsidRPr="00C1765C" w:rsidRDefault="00B77079" w:rsidP="00B77079">
      <w:r w:rsidRPr="00C1765C">
        <w:t>Manner-Suomen maaseudun kehittämisohjelmaan kirjatun prioriteetti 5</w:t>
      </w:r>
      <w:r>
        <w:t xml:space="preserve"> mukaan</w:t>
      </w:r>
      <w:r w:rsidRPr="00C1765C">
        <w:t xml:space="preserve"> on ”Voimavarojen tehokkaan käytön sekä vähähiiliseen ja ilmastoa säästävään talouteen siirtymisen edistäminen maatalous-, elintarvike- ja metsäsektoreilla.” Maataloussektorin keskeisenä haasteena on ilmastonmuutoksen hillitseminen ja ilmastonmuutokseen sopeutuminen. Lisäksi ilmasto on yksi kolmesta koko ohjelman läpileikkaavasta teemasta. </w:t>
      </w:r>
      <w:r w:rsidRPr="00C1765C">
        <w:lastRenderedPageBreak/>
        <w:t>Kansallisena ohjelmatavoitteena on sekä ilmastonmuutoksen hillinnän että ilmastonmuutokseen sopeutumisen tehostaminen.</w:t>
      </w:r>
    </w:p>
    <w:p w:rsidR="00B77079" w:rsidRPr="00C1765C" w:rsidRDefault="00B77079" w:rsidP="00B77079">
      <w:r w:rsidRPr="00C1765C">
        <w:t>Arvioinnin suorittamisen minimivaatimuksena on, että arviointi vastaa komission asettamiin arviointikysymyksiin. Komission täytäntöönpanoasetuksessa (EU) N:o 808/2014 on ilmastoteemaan liittyen kaikkiaan kuusi arviointikysymystä, joihin ohjelman arvioinnin tulisi ensisijaisesti vastata. Viisi arviointikysymyksistä liittyy suoraan Manner-Suomen maaseudun kehittämisohjelman kohdealoihin 5A-5E ja yksi arviointikysymyksistä liittyy unionin tason tavoitteisiin. Arviointikysymykset ovat:</w:t>
      </w:r>
    </w:p>
    <w:p w:rsidR="00B77079" w:rsidRPr="00C1765C" w:rsidRDefault="00B77079" w:rsidP="008155AB">
      <w:pPr>
        <w:pStyle w:val="Luettelokappale"/>
        <w:numPr>
          <w:ilvl w:val="0"/>
          <w:numId w:val="56"/>
        </w:numPr>
        <w:spacing w:before="120" w:line="312" w:lineRule="atLeast"/>
        <w:jc w:val="both"/>
        <w:rPr>
          <w:rFonts w:eastAsia="Times New Roman" w:cs="Lucida Sans Unicode"/>
        </w:rPr>
      </w:pPr>
      <w:r w:rsidRPr="00C1765C">
        <w:rPr>
          <w:rFonts w:eastAsia="Times New Roman" w:cs="Lucida Sans Unicode"/>
        </w:rPr>
        <w:t>Kohdeala 5A: Missä määrin maaseudun kehittämisohjelman toimenpiteillä on osaltaan edistetty maatalouden vedenkäytön tehostamista?</w:t>
      </w:r>
    </w:p>
    <w:p w:rsidR="00B77079" w:rsidRPr="00C1765C" w:rsidRDefault="00B77079" w:rsidP="008155AB">
      <w:pPr>
        <w:pStyle w:val="Luettelokappale"/>
        <w:numPr>
          <w:ilvl w:val="0"/>
          <w:numId w:val="56"/>
        </w:numPr>
        <w:spacing w:before="120" w:line="312" w:lineRule="atLeast"/>
        <w:jc w:val="both"/>
        <w:rPr>
          <w:rFonts w:eastAsia="Times New Roman" w:cs="Lucida Sans Unicode"/>
        </w:rPr>
      </w:pPr>
      <w:r w:rsidRPr="00C1765C">
        <w:rPr>
          <w:rFonts w:eastAsia="Times New Roman" w:cs="Lucida Sans Unicode"/>
        </w:rPr>
        <w:t>Kohdeala 5B: Missä määrin maaseudun kehittämisohjelman toimenpiteillä on osaltaan edistetty maatalouden ja elintarvikejalostuksen energiatehokkuuden lisäämistä?</w:t>
      </w:r>
    </w:p>
    <w:p w:rsidR="00B77079" w:rsidRPr="00C1765C" w:rsidRDefault="00B77079" w:rsidP="008155AB">
      <w:pPr>
        <w:pStyle w:val="Luettelokappale"/>
        <w:numPr>
          <w:ilvl w:val="0"/>
          <w:numId w:val="56"/>
        </w:numPr>
        <w:spacing w:before="120" w:line="312" w:lineRule="atLeast"/>
        <w:jc w:val="both"/>
        <w:rPr>
          <w:rFonts w:eastAsia="Times New Roman" w:cs="Lucida Sans Unicode"/>
        </w:rPr>
      </w:pPr>
      <w:r w:rsidRPr="00C1765C">
        <w:rPr>
          <w:rFonts w:eastAsia="Times New Roman" w:cs="Lucida Sans Unicode"/>
        </w:rPr>
        <w:t>Kohdeala 5C: Missä määrin maaseudun kehittämisohjelman toimenpiteillä on osaltaan helpotettu uusiutuvien energialähteiden sekä biotalouteen tarkoitettujen sivutuotteiden, jätteiden, jäännösten ja muiden kuin elintarvikkeiksi tarkoitettujen raaka-aineiden tarjontaa ja käyttöä?</w:t>
      </w:r>
    </w:p>
    <w:p w:rsidR="00B77079" w:rsidRPr="00C1765C" w:rsidRDefault="00B77079" w:rsidP="008155AB">
      <w:pPr>
        <w:pStyle w:val="Luettelokappale"/>
        <w:numPr>
          <w:ilvl w:val="0"/>
          <w:numId w:val="56"/>
        </w:numPr>
        <w:spacing w:before="120" w:line="312" w:lineRule="atLeast"/>
        <w:jc w:val="both"/>
        <w:rPr>
          <w:rFonts w:eastAsia="Times New Roman" w:cs="Lucida Sans Unicode"/>
        </w:rPr>
      </w:pPr>
      <w:r w:rsidRPr="00C1765C">
        <w:rPr>
          <w:rFonts w:eastAsia="Times New Roman" w:cs="Lucida Sans Unicode"/>
        </w:rPr>
        <w:t>Kohdeala 5D: Missä määrin maaseudun kehittämisohjelman toimenpiteillä on osaltaan edistetty maatalouden kasvihuonekaasu- ja ammoniakkipäästöjen vähentämistä?</w:t>
      </w:r>
    </w:p>
    <w:p w:rsidR="00B77079" w:rsidRPr="00C1765C" w:rsidRDefault="00B77079" w:rsidP="008155AB">
      <w:pPr>
        <w:pStyle w:val="Luettelokappale"/>
        <w:numPr>
          <w:ilvl w:val="0"/>
          <w:numId w:val="56"/>
        </w:numPr>
        <w:spacing w:before="120" w:line="312" w:lineRule="atLeast"/>
        <w:jc w:val="both"/>
        <w:rPr>
          <w:rFonts w:eastAsia="Times New Roman" w:cs="Lucida Sans Unicode"/>
        </w:rPr>
      </w:pPr>
      <w:r w:rsidRPr="00C1765C">
        <w:rPr>
          <w:rFonts w:eastAsia="Times New Roman" w:cs="Lucida Sans Unicode"/>
        </w:rPr>
        <w:t>Kohdeala 5E: Missä määrin maaseudun kehittämisohjelman toimenpiteillä on edistetty hiilen sitomista ja talteenottoa maa- ja metsätaloudessa?</w:t>
      </w:r>
    </w:p>
    <w:p w:rsidR="00B77079" w:rsidRDefault="00B77079" w:rsidP="008155AB">
      <w:pPr>
        <w:pStyle w:val="Luettelokappale"/>
        <w:numPr>
          <w:ilvl w:val="0"/>
          <w:numId w:val="56"/>
        </w:numPr>
        <w:spacing w:before="120" w:line="312" w:lineRule="atLeast"/>
        <w:jc w:val="both"/>
        <w:rPr>
          <w:rFonts w:eastAsia="Times New Roman" w:cs="Lucida Sans Unicode"/>
        </w:rPr>
      </w:pPr>
      <w:r w:rsidRPr="00C1765C">
        <w:rPr>
          <w:rFonts w:eastAsia="Times New Roman" w:cs="Lucida Sans Unicode"/>
        </w:rPr>
        <w:t>Missä määrin maaseudun kehittämisohjelmalla on edistetty ilmastonmuutoksen hillitsemistä ja ilmastonmuutokseen sopeutumista ja EU 2020 -strategialla olevaa yleistavoitetta vähentää kasvihuonekaasupäästöjä vähintään 20 prosenttia vuoden 1990 tasoon verrattuna tai 30 prosenttia suotuisissa olosuhteissa, nostaa uusituvan energian osuus energian loppukulutuksesta 20 prosenttiin ja saavuttaa 20 prosentin parannus energiatehokkuudessa?</w:t>
      </w:r>
    </w:p>
    <w:p w:rsidR="00B77079" w:rsidRPr="00C1765C" w:rsidRDefault="00B77079" w:rsidP="00B77079">
      <w:pPr>
        <w:pStyle w:val="Luettelokappale"/>
        <w:spacing w:before="120" w:line="312" w:lineRule="atLeast"/>
        <w:jc w:val="both"/>
        <w:rPr>
          <w:rFonts w:eastAsia="Times New Roman" w:cs="Lucida Sans Unicode"/>
        </w:rPr>
      </w:pPr>
    </w:p>
    <w:p w:rsidR="00B77079" w:rsidRPr="00C1765C" w:rsidRDefault="00B77079" w:rsidP="00B77079">
      <w:r w:rsidRPr="00C1765C">
        <w:t xml:space="preserve">Arviointikysymysten lisäksi on laadittu ohjelman alustava arviointisuunnitelma, joka löytyy komission joulukuussa 2014 hyväksymästä Manner-Suomen maaseudun kehittämisohjelmasta. Ohjelma-asiakirjassa on ilmastotavoitteiden arviointiaiheina painotettu koko lantaketjun </w:t>
      </w:r>
      <w:r>
        <w:t xml:space="preserve">hallinnan </w:t>
      </w:r>
      <w:r w:rsidRPr="00C1765C">
        <w:t xml:space="preserve">tärkeyttä kasvihuonepäästöjen vähentämisessä. Koko lantaketju pitää sisällään eläinten ruokinnan, lannan varastoinnin ja prosessoinnin, lannan levityksen sekä koko lantaketjun hallinnassa toteutuvan tilojen välisen yhteistyön. Mahdollisena erillisenä tutkimuskysymyksenä suunnitelmassa mainitaan selvitys, joka </w:t>
      </w:r>
      <w:r>
        <w:t xml:space="preserve">kuvaisi </w:t>
      </w:r>
      <w:r w:rsidRPr="00C1765C">
        <w:t>lan</w:t>
      </w:r>
      <w:r>
        <w:t>taketjun hallintaa</w:t>
      </w:r>
      <w:r w:rsidRPr="00C1765C">
        <w:t>. Ilmastonmuutoksen hillinnän tehostamista arvioidessa tulee arvioida toimenpiteiden vaikutus kasvihuonekaasu</w:t>
      </w:r>
      <w:r>
        <w:t>jen</w:t>
      </w:r>
      <w:r w:rsidRPr="00C1765C">
        <w:t xml:space="preserve"> nettopäästöihin. Ilmastonmuutoksen sopeutumisen tehostumisen osalta on arvioitava viljelijöiden riskienhallintamekanismeja ja kykyä käyttää ennakointitietoa. Energiatehokkuutta ja sen kehitystä ohjelmakauden aikana arvioidaan </w:t>
      </w:r>
      <w:r>
        <w:t xml:space="preserve">erityisesti niillä </w:t>
      </w:r>
      <w:r w:rsidRPr="00C1765C">
        <w:t>tiloilla, joilla on tehty energiasuunnitelma. Lisäksi arvioinnissa on suunniteltu maatilojen ja energiankäytön muutosta ohjelman ulkopuolella olevien tilojen ja</w:t>
      </w:r>
      <w:r>
        <w:t xml:space="preserve"> muiden </w:t>
      </w:r>
      <w:r w:rsidRPr="00C1765C">
        <w:t>yritysten energiankäyttöön.</w:t>
      </w:r>
    </w:p>
    <w:p w:rsidR="00B77079" w:rsidRPr="00C1765C" w:rsidRDefault="00B77079" w:rsidP="00B77079">
      <w:r w:rsidRPr="00C1765C">
        <w:t>Tässä osiossa tullaan ehdottamaan, miten arviointi ilmastokysymysten osalta voidaan suorittaa. Esitettävä suunnitelma ottaa huomioon sekä komission arviointikysymykset sekä kansalliset lisäselvitystarpeet.</w:t>
      </w:r>
    </w:p>
    <w:p w:rsidR="00B77079" w:rsidRPr="00C1765C" w:rsidRDefault="00B77079" w:rsidP="00B77079">
      <w:pPr>
        <w:rPr>
          <w:color w:val="FF0000"/>
        </w:rPr>
      </w:pPr>
    </w:p>
    <w:p w:rsidR="00B77079" w:rsidRDefault="00B77079" w:rsidP="00F34D68">
      <w:pPr>
        <w:pStyle w:val="Otsikko3"/>
      </w:pPr>
      <w:bookmarkStart w:id="69" w:name="_Toc410995228"/>
      <w:r w:rsidRPr="00C1765C">
        <w:t>Ilmastonmuutoksen hillintä – oletettu ohjelmavaikutus ja sen synty</w:t>
      </w:r>
      <w:bookmarkEnd w:id="69"/>
    </w:p>
    <w:p w:rsidR="00F34D68" w:rsidRPr="00F34D68" w:rsidRDefault="00F34D68" w:rsidP="00F34D68"/>
    <w:p w:rsidR="00B77079" w:rsidRDefault="00B77079" w:rsidP="00B77079">
      <w:r>
        <w:t xml:space="preserve">Maataloudessa kasvihuonekaasuja, metaania, hiilidioksidia ja dityppioksidia, vapautuu maaperästä, kotieläinten ruuansulatuksessa, typpilannoituksesta, lannankäsittelystä ja kalkituksesta. Lisäksi kasvihuonekaasuja syntyy turvemaiden viljelystä ja raivauksesta sekä maatalouden energiankäytöstä. </w:t>
      </w:r>
      <w:r w:rsidRPr="00243F9B">
        <w:t xml:space="preserve">Varsinaisina maatalouden päästöinä </w:t>
      </w:r>
      <w:r w:rsidRPr="00243F9B">
        <w:lastRenderedPageBreak/>
        <w:t>(kasvihuonekaasuinventaariossa sektori ”Agriculture”) raportoidaan metaani- ja dityppioksidipäästöt tuotantoeläimistä, lannasta ja maaperästä. Lisäksi raportointisektorilla ”Maankäyttö, maankäytön muutos ja metsätalous” (ns. LULUCF -sektori) raportoidaan hiilidioksidipäästöt maaperästä ja kalkituksesta sekä energiasektorilla maatalouden energiankäyttö. Lisäksi maataloustuotantoon liittyvät lannoitteiden valmistuksen päästöt raportoidaa</w:t>
      </w:r>
      <w:r>
        <w:t>n teollisuuden päästöinä. (Regina ym. 2014.)</w:t>
      </w:r>
    </w:p>
    <w:p w:rsidR="00B77079" w:rsidRPr="00C1765C" w:rsidRDefault="00B77079" w:rsidP="00B77079">
      <w:r>
        <w:t xml:space="preserve"> </w:t>
      </w:r>
      <w:r w:rsidRPr="00C1765C">
        <w:t>Suomen ilmasto- ja energiastrategiaan (2008, päivitetty 2013) on kirjattu tavoitteeksi vähentää maatalouden päästöjä 13 % vuoden 2005 tasosta vuoteen 2020 mennessä. Lisäksi EU:n ilman pilaantu</w:t>
      </w:r>
      <w:r>
        <w:t>m</w:t>
      </w:r>
      <w:r w:rsidRPr="00C1765C">
        <w:t>ista koskeva teemakohtainen strategia vuodelta 2005 edellyttää, että maatalouden ammoniakkipäästöjä tulee vähentää 27 % vuoden 2000 päästöistä vuoteen 2020 mennessä. EU:n päästödirektiivin mukainen kansallinen ilmansuojeluohjelma 2010 sisältää toimia</w:t>
      </w:r>
      <w:r>
        <w:t xml:space="preserve"> ammoniakin</w:t>
      </w:r>
      <w:r w:rsidRPr="00C1765C">
        <w:t xml:space="preserve"> vähentämiseksi myös maataloudesta. Ammoniakki aiheuttaa sisäilmassa terveyshaittoja ja vaikuttaa paikallisesti ilman laatuun. Luonnossa ammoniakilla on rehevöittävä ja happamoittava vaikutus. </w:t>
      </w:r>
    </w:p>
    <w:p w:rsidR="00B77079" w:rsidRPr="00C1765C" w:rsidRDefault="00B77079" w:rsidP="00B77079">
      <w:r w:rsidRPr="00C1765C">
        <w:t>Kasvihuonekaasujen ja ammoniak</w:t>
      </w:r>
      <w:r>
        <w:t>in</w:t>
      </w:r>
      <w:r w:rsidRPr="00C1765C">
        <w:t xml:space="preserve"> </w:t>
      </w:r>
      <w:r>
        <w:t xml:space="preserve">päästöjen </w:t>
      </w:r>
      <w:r w:rsidRPr="00C1765C">
        <w:t xml:space="preserve">vähentämiseen on useita keinoja. </w:t>
      </w:r>
      <w:r>
        <w:t>Maaperän päästöjä</w:t>
      </w:r>
      <w:r w:rsidRPr="00C1765C">
        <w:t xml:space="preserve"> voidaan vähentää muun muassa ravinteiden tasapainoisella käytöllä, ylilannoitusta välttämällä sekä pellon vesitaloudesta huolehtimalla. Pellon raivauksen hillitseminen on avainasemassa turvemaiden kasvihuonepäästöjen hillitsemisen kannalta. Lisäksi päästöihin voidaan turvemailla vaikuttaa säätösalaojituksella sekä ilman muokkausta tapahtuvalla nurmen viljelyllä. Kotieläintaloudesta syntyvää kasvihuone</w:t>
      </w:r>
      <w:r>
        <w:t>kaasu</w:t>
      </w:r>
      <w:r w:rsidRPr="00C1765C">
        <w:t>päästöjen määrää voidaan vähentää lannan huolellisella käsittelyllä ja varastoinnilla, lantaloiden kattamisella, muokkaamalla lanta levitysvaiheessa mahdollisimman pian maahan sekä sijoittamalla lietelanta. Maatalouden ammoniakkipäästöjä voidaan vähentää pienentämällä kotieläinsuojista ja lannan käsittelyssä sekä varastoinnissa aiheutuvia päästöjä.</w:t>
      </w:r>
    </w:p>
    <w:p w:rsidR="00B77079" w:rsidRPr="00C1765C" w:rsidRDefault="00B77079" w:rsidP="00B77079">
      <w:r w:rsidRPr="00C1765C">
        <w:t>Ilmastonmuutoksen hillinnän tehostamiseen liittyy seuraavat kohdealat:</w:t>
      </w:r>
    </w:p>
    <w:p w:rsidR="00B77079" w:rsidRPr="00C1765C" w:rsidRDefault="00B77079" w:rsidP="008155AB">
      <w:pPr>
        <w:pStyle w:val="Luettelokappale"/>
        <w:numPr>
          <w:ilvl w:val="0"/>
          <w:numId w:val="56"/>
        </w:numPr>
      </w:pPr>
      <w:r w:rsidRPr="00C1765C">
        <w:t>3B: Maatilojen riskien ehkäiseminen ja hallinnan tukeminen</w:t>
      </w:r>
    </w:p>
    <w:p w:rsidR="00B77079" w:rsidRPr="00C1765C" w:rsidRDefault="00B77079" w:rsidP="008155AB">
      <w:pPr>
        <w:pStyle w:val="Luettelokappale"/>
        <w:numPr>
          <w:ilvl w:val="0"/>
          <w:numId w:val="56"/>
        </w:numPr>
      </w:pPr>
      <w:r w:rsidRPr="00C1765C">
        <w:t>5B: Maatalouden ja elintarvikejalostuksen energiatehokkuuden lisääminen</w:t>
      </w:r>
    </w:p>
    <w:p w:rsidR="00B77079" w:rsidRPr="00C1765C" w:rsidRDefault="00B77079" w:rsidP="008155AB">
      <w:pPr>
        <w:pStyle w:val="Luettelokappale"/>
        <w:numPr>
          <w:ilvl w:val="0"/>
          <w:numId w:val="56"/>
        </w:numPr>
      </w:pPr>
      <w:r w:rsidRPr="00C1765C">
        <w:t>5C: Uusiutuvien energialähteiden sekä biotalouteen tarkoitettujen sivutuotteiden, jätteiden, jäännösten ja muiden kuin elintarvikkeiksi tarkoitettujen raaka-aineiden tarjonnan ja käytön helpottaminen</w:t>
      </w:r>
    </w:p>
    <w:p w:rsidR="00B77079" w:rsidRPr="00C1765C" w:rsidRDefault="00B77079" w:rsidP="008155AB">
      <w:pPr>
        <w:pStyle w:val="Luettelokappale"/>
        <w:numPr>
          <w:ilvl w:val="0"/>
          <w:numId w:val="55"/>
        </w:numPr>
      </w:pPr>
      <w:r w:rsidRPr="00C1765C">
        <w:t>5D: Maatalouden kasvihuonekaasu- ja ammoniakkipäästöjen vähentäminen</w:t>
      </w:r>
    </w:p>
    <w:p w:rsidR="00B77079" w:rsidRDefault="00B77079" w:rsidP="008155AB">
      <w:pPr>
        <w:pStyle w:val="Luettelokappale"/>
        <w:numPr>
          <w:ilvl w:val="0"/>
          <w:numId w:val="55"/>
        </w:numPr>
      </w:pPr>
      <w:r w:rsidRPr="00C1765C">
        <w:t>5E: Hiilen sitomisen ja talteenoton edistäminen maa- ja metsätaloudessa</w:t>
      </w:r>
    </w:p>
    <w:p w:rsidR="00B77079" w:rsidRPr="00C1765C" w:rsidRDefault="00B77079" w:rsidP="00B77079">
      <w:pPr>
        <w:pStyle w:val="Luettelokappale"/>
      </w:pPr>
    </w:p>
    <w:p w:rsidR="00B77079" w:rsidRPr="00C1765C" w:rsidRDefault="00B77079" w:rsidP="00B77079">
      <w:r w:rsidRPr="00C1765C">
        <w:t>Ohjelmassa jokaiselle kohdealuee</w:t>
      </w:r>
      <w:r>
        <w:t>lle</w:t>
      </w:r>
      <w:r w:rsidRPr="00C1765C">
        <w:t xml:space="preserve"> on nimetty toimenpiteet, joilla on ensisijaisia ja toissijaisia vaikutuksia kohdealueeseen. Taulukossa on esitetty ohjelmatavoitteeseen 2.1 ja 2.2 liittyvät toimenpiteet sekä kohdealueet, joihin toimenpiteillä pyritään vaikuttamaan. Ensisijaisesti vaikuttaville toimenpiteille asetetaan tavoitteet, toissijaisille ei. </w:t>
      </w:r>
    </w:p>
    <w:p w:rsidR="00B77079" w:rsidRPr="00C1765C" w:rsidRDefault="00B77079" w:rsidP="00B77079">
      <w:r w:rsidRPr="00C1765C">
        <w:t xml:space="preserve">Ohjelma-asiakirjassa on esitetty tarkasti, miten kehittämistoimenpiteiden ja tavoitteiden </w:t>
      </w:r>
      <w:r>
        <w:t xml:space="preserve">välisen </w:t>
      </w:r>
      <w:r w:rsidRPr="00C1765C">
        <w:t>interventiologiik</w:t>
      </w:r>
      <w:r>
        <w:t>an</w:t>
      </w:r>
      <w:r w:rsidRPr="00C1765C">
        <w:t xml:space="preserve"> on ajateltu tapahtuvan. Energiatehokkuuden lisäämisen odotetaan tapahtuvan ensisijaisesti koulutuksen, neuvonnan ja yhteistyön avulla. Vaikutuksia oletetaan syntyvän tukemalla sellaisia koulutuksia ja neuvontatoimia, </w:t>
      </w:r>
      <w:r>
        <w:t xml:space="preserve">joilla </w:t>
      </w:r>
      <w:r w:rsidRPr="00C1765C">
        <w:t>pyritään energian säästöön ja energiatehokkuuden paranemiseen. Yhteistyön kautta voidaan kehittää uusia menetelmiä ja tekniikoita. Toissijaisesti tähän kohdealaan vaikuttavat investoinnit ja Leader. Uusiutuvan energian tuotantoa ja käyttöä sekä materiaalitehokkuutta lisätään ensisijaisesti koulutuksen ja tiedonvälityksen, neuvonnan, investointien ja yhteistyön avulla. Vaikutuksia toivotaan syntyvän tukemalla investointeja, joi</w:t>
      </w:r>
      <w:r>
        <w:t>ll</w:t>
      </w:r>
      <w:r w:rsidRPr="00C1765C">
        <w:t xml:space="preserve">a pyritään uusiutuvien luonnonvarojen ja kierrätettävien materiaalien tarkoituksenmukaiseen käyttöön, raaka-aineiden tehokkaaseen hyödyntämiseen sekä läpi tuotantoprosessin ulottuvaan resurssien kestävään ja samalla taloudellisesti kannattavaan käyttöön. Yhteistyön avulla voidaan kehittää hajautetun energian tuotantoa, resurssitehokkuutta ja kehittää uusia toimintamalleja. Toissijaisesti tähän kohdealaan vaikuttavat tila- ja yritystoiminnan kehittäminen, maaseudun palveluiden ja kylien kehittäminen </w:t>
      </w:r>
      <w:r>
        <w:t>sekä</w:t>
      </w:r>
      <w:r w:rsidRPr="00C1765C">
        <w:t xml:space="preserve"> Leader. </w:t>
      </w:r>
    </w:p>
    <w:p w:rsidR="00B77079" w:rsidRPr="00C1765C" w:rsidRDefault="00B77079" w:rsidP="00B77079">
      <w:r w:rsidRPr="00C1765C">
        <w:lastRenderedPageBreak/>
        <w:t>Maatalouden kasvihuonekaasu- ja ammoniakkipäästöjen vähentämistä pyritään tehostamaan ensisijaisesti koulutuksen, tiedonvälityksen, neuvonnan, yhteistyön ja investointien avulla. Koulutuksella ja neuvonnalla oletetaan olevan vaikutusta toimijoiden valintoihin siten, että kasvihuonekaasupäästöjä saadaan vähennettyä. Rakennus- ja laiteinvestointien avulla voidaan vähentää maataloudesta aiheutuvia kasvihuonekaasu- ja ammoniakkipäästöjä. Yhteistyön avulla uskotaan olevan vaikutusta uusien menetelmien ja teknologioiden syntyyn. Näillä menetelmillä on vaikutusta kasvihuonekaasupäästöihin sekä ilmastonmuutokseen sopeutumiseen. Toissijaisesti päästöjen vähentämiseen pyritään ympäristökorvausten ja luonnonmukaisen tuotannon avulla. Ilmastonmuutoksen hillinnän tehostamiseen liittyen ympäristökorvausjärjestelmässä on kaikkiaan viisi ilmastotoimenpidettä:</w:t>
      </w:r>
    </w:p>
    <w:p w:rsidR="00B77079" w:rsidRPr="00C1765C" w:rsidRDefault="00B77079" w:rsidP="008155AB">
      <w:pPr>
        <w:pStyle w:val="Luettelokappale"/>
        <w:numPr>
          <w:ilvl w:val="0"/>
          <w:numId w:val="57"/>
        </w:numPr>
        <w:spacing w:after="0" w:line="240" w:lineRule="auto"/>
      </w:pPr>
      <w:r w:rsidRPr="00C1765C">
        <w:t>lannan sijoittaminen peltoon</w:t>
      </w:r>
    </w:p>
    <w:p w:rsidR="00B77079" w:rsidRDefault="00B77079" w:rsidP="008155AB">
      <w:pPr>
        <w:pStyle w:val="Luettelokappale"/>
        <w:numPr>
          <w:ilvl w:val="0"/>
          <w:numId w:val="58"/>
        </w:numPr>
        <w:spacing w:after="0" w:line="240" w:lineRule="auto"/>
      </w:pPr>
      <w:r w:rsidRPr="00C1765C">
        <w:t>parantaa ilman laatua vähentämällä ammoniakkipäästöjä</w:t>
      </w:r>
    </w:p>
    <w:p w:rsidR="00B77079" w:rsidRPr="00C1765C" w:rsidRDefault="00B77079" w:rsidP="008155AB">
      <w:pPr>
        <w:pStyle w:val="Luettelokappale"/>
        <w:numPr>
          <w:ilvl w:val="0"/>
          <w:numId w:val="58"/>
        </w:numPr>
        <w:spacing w:after="0" w:line="240" w:lineRule="auto"/>
      </w:pPr>
      <w:r>
        <w:t>vähentää typen huuhtoutumista vesistöihin ja näin epäsuoria kasvihuonepäästöjä</w:t>
      </w:r>
    </w:p>
    <w:p w:rsidR="00B77079" w:rsidRPr="00C1765C" w:rsidRDefault="00B77079" w:rsidP="008155AB">
      <w:pPr>
        <w:pStyle w:val="Luettelokappale"/>
        <w:numPr>
          <w:ilvl w:val="0"/>
          <w:numId w:val="57"/>
        </w:numPr>
        <w:spacing w:after="0" w:line="240" w:lineRule="auto"/>
      </w:pPr>
      <w:r w:rsidRPr="00C1765C">
        <w:t>ravinteiden ja orgaanisten aineiden kierrättäminen</w:t>
      </w:r>
    </w:p>
    <w:p w:rsidR="00B77079" w:rsidRPr="00C1765C" w:rsidRDefault="00B77079" w:rsidP="008155AB">
      <w:pPr>
        <w:pStyle w:val="Luettelokappale"/>
        <w:numPr>
          <w:ilvl w:val="0"/>
          <w:numId w:val="58"/>
        </w:numPr>
        <w:spacing w:after="0" w:line="240" w:lineRule="auto"/>
      </w:pPr>
      <w:r w:rsidRPr="00C1765C">
        <w:t xml:space="preserve">vähentää </w:t>
      </w:r>
      <w:r>
        <w:t>väki</w:t>
      </w:r>
      <w:r w:rsidRPr="00C1765C">
        <w:t>lannoitteiden käyttöä</w:t>
      </w:r>
      <w:r>
        <w:t xml:space="preserve"> ja kerryttää maaperän hiilivarastoa</w:t>
      </w:r>
    </w:p>
    <w:p w:rsidR="00B77079" w:rsidRPr="00C1765C" w:rsidRDefault="00B77079" w:rsidP="008155AB">
      <w:pPr>
        <w:pStyle w:val="Luettelokappale"/>
        <w:numPr>
          <w:ilvl w:val="0"/>
          <w:numId w:val="57"/>
        </w:numPr>
        <w:spacing w:after="0" w:line="240" w:lineRule="auto"/>
      </w:pPr>
      <w:r w:rsidRPr="00C1765C">
        <w:t>valumavesien hallinta</w:t>
      </w:r>
    </w:p>
    <w:p w:rsidR="00B77079" w:rsidRPr="00C1765C" w:rsidRDefault="00B77079" w:rsidP="008155AB">
      <w:pPr>
        <w:pStyle w:val="Luettelokappale"/>
        <w:numPr>
          <w:ilvl w:val="0"/>
          <w:numId w:val="58"/>
        </w:numPr>
        <w:spacing w:after="0" w:line="240" w:lineRule="auto"/>
      </w:pPr>
      <w:r w:rsidRPr="00C1765C">
        <w:t>vähentää kasvihuonepäästöjä</w:t>
      </w:r>
    </w:p>
    <w:p w:rsidR="00B77079" w:rsidRPr="00C1765C" w:rsidRDefault="00B77079" w:rsidP="008155AB">
      <w:pPr>
        <w:pStyle w:val="Luettelokappale"/>
        <w:numPr>
          <w:ilvl w:val="0"/>
          <w:numId w:val="58"/>
        </w:numPr>
        <w:spacing w:after="0" w:line="240" w:lineRule="auto"/>
      </w:pPr>
      <w:r w:rsidRPr="00C1765C">
        <w:t>typpikaasuja syntyy maassa nitrifikaation ja denitrifikaation sivutuotteina, typpi pysyy maassa parhaiten kun on tasaiset kosteusolot.</w:t>
      </w:r>
    </w:p>
    <w:p w:rsidR="00B77079" w:rsidRPr="00C1765C" w:rsidRDefault="00B77079" w:rsidP="008155AB">
      <w:pPr>
        <w:pStyle w:val="Luettelokappale"/>
        <w:numPr>
          <w:ilvl w:val="0"/>
          <w:numId w:val="58"/>
        </w:numPr>
        <w:spacing w:after="0" w:line="240" w:lineRule="auto"/>
      </w:pPr>
      <w:r w:rsidRPr="00C1765C">
        <w:t>epäsuorat päästöt typen huuhtoutumisesta vesistöihin</w:t>
      </w:r>
    </w:p>
    <w:p w:rsidR="00B77079" w:rsidRPr="00C1765C" w:rsidRDefault="00B77079" w:rsidP="008155AB">
      <w:pPr>
        <w:pStyle w:val="Luettelokappale"/>
        <w:numPr>
          <w:ilvl w:val="0"/>
          <w:numId w:val="57"/>
        </w:numPr>
        <w:spacing w:after="0" w:line="240" w:lineRule="auto"/>
      </w:pPr>
      <w:r w:rsidRPr="00C1765C">
        <w:t>Ympäristönhoitonurmet</w:t>
      </w:r>
    </w:p>
    <w:p w:rsidR="00B77079" w:rsidRPr="00C1765C" w:rsidRDefault="00B77079" w:rsidP="008155AB">
      <w:pPr>
        <w:pStyle w:val="Luettelokappale"/>
        <w:numPr>
          <w:ilvl w:val="0"/>
          <w:numId w:val="58"/>
        </w:numPr>
        <w:spacing w:after="0" w:line="240" w:lineRule="auto"/>
      </w:pPr>
      <w:r w:rsidRPr="00C1765C">
        <w:t>vähentää hiilidioksidipäästöjä estämällä maan orgaanisten hiilivarantojen kulumista ja edistämällä hiilen sitoutumista maaperään</w:t>
      </w:r>
    </w:p>
    <w:p w:rsidR="00B77079" w:rsidRPr="00C1765C" w:rsidRDefault="00B77079" w:rsidP="008155AB">
      <w:pPr>
        <w:pStyle w:val="Luettelokappale"/>
        <w:numPr>
          <w:ilvl w:val="0"/>
          <w:numId w:val="57"/>
        </w:numPr>
        <w:spacing w:after="0" w:line="240" w:lineRule="auto"/>
      </w:pPr>
      <w:r w:rsidRPr="00C1765C">
        <w:t>Peltojen talviaikainen kasvipeitteisyys</w:t>
      </w:r>
    </w:p>
    <w:p w:rsidR="00B77079" w:rsidRDefault="00B77079" w:rsidP="008155AB">
      <w:pPr>
        <w:pStyle w:val="Luettelokappale"/>
        <w:numPr>
          <w:ilvl w:val="0"/>
          <w:numId w:val="58"/>
        </w:numPr>
        <w:spacing w:after="0" w:line="240" w:lineRule="auto"/>
      </w:pPr>
      <w:r w:rsidRPr="00C1765C">
        <w:t>vähentää hiilidioksidi</w:t>
      </w:r>
      <w:r>
        <w:t>n ja dityppioksidin päästöjä</w:t>
      </w:r>
    </w:p>
    <w:p w:rsidR="00B77079" w:rsidRPr="00C1765C" w:rsidRDefault="00B77079" w:rsidP="008155AB">
      <w:pPr>
        <w:pStyle w:val="Luettelokappale"/>
        <w:numPr>
          <w:ilvl w:val="0"/>
          <w:numId w:val="58"/>
        </w:numPr>
        <w:spacing w:after="0" w:line="240" w:lineRule="auto"/>
      </w:pPr>
      <w:r>
        <w:t>vähentää typen huuhtoutumista vesistöihin ja näin epäsuoria kasvihuonekaasupäästöjä</w:t>
      </w:r>
    </w:p>
    <w:p w:rsidR="00B77079" w:rsidRPr="00C1765C" w:rsidRDefault="00B77079" w:rsidP="00B77079"/>
    <w:p w:rsidR="00B77079" w:rsidRPr="00C1765C" w:rsidRDefault="00B77079" w:rsidP="00B77079">
      <w:r w:rsidRPr="00C1765C">
        <w:t xml:space="preserve">Hiilen sitomista ja talteenottoa </w:t>
      </w:r>
      <w:r>
        <w:t xml:space="preserve">maaperään maataloudessa </w:t>
      </w:r>
      <w:r w:rsidRPr="00C1765C">
        <w:t>edistetään ensisijaisesti koulutuksen, tiedonvälityksen, neuvonnan ja yhteistyön avulla. Koulutuksen ja neuvonnan avulla pyritään lisäämään toimijoiden tietoisuutta. Yhteistyön kautta uskotaan syntyvän uusia menetelmiä ja teknologioita. Tähän kohdealaan vaikuttavat toissijaisesti ympäristökorvaukset, luonnonmukai</w:t>
      </w:r>
      <w:r>
        <w:t>nen</w:t>
      </w:r>
      <w:r w:rsidRPr="00C1765C">
        <w:t xml:space="preserve"> tuotanto ja Leader. Ympäristökorvaukseen sisältyvillä toimilla sekä luonnonmukaisella tuotannolla voidaan </w:t>
      </w:r>
      <w:r>
        <w:t xml:space="preserve">lisätä </w:t>
      </w:r>
      <w:r w:rsidRPr="00C1765C">
        <w:t>maan orgaanisen aineksen määrä</w:t>
      </w:r>
      <w:r>
        <w:t>ä</w:t>
      </w:r>
      <w:r w:rsidRPr="00C1765C">
        <w:t xml:space="preserve"> </w:t>
      </w:r>
      <w:r>
        <w:t>ja</w:t>
      </w:r>
      <w:r w:rsidRPr="00C1765C">
        <w:t xml:space="preserve"> </w:t>
      </w:r>
      <w:r>
        <w:t xml:space="preserve">täten </w:t>
      </w:r>
      <w:r w:rsidRPr="00C1765C">
        <w:t>edistää hiilinieluvaikutuksen syntymistä.</w:t>
      </w:r>
    </w:p>
    <w:p w:rsidR="00B77079" w:rsidRPr="00C1765C" w:rsidRDefault="00B77079" w:rsidP="00B77079"/>
    <w:p w:rsidR="00B77079" w:rsidRPr="00F34D68" w:rsidRDefault="00B77079" w:rsidP="00B77079">
      <w:pPr>
        <w:rPr>
          <w:rStyle w:val="Korostus"/>
        </w:rPr>
      </w:pPr>
      <w:r w:rsidRPr="00F34D68">
        <w:rPr>
          <w:rStyle w:val="Korostus"/>
        </w:rPr>
        <w:t xml:space="preserve">Taulukko </w:t>
      </w:r>
      <w:r w:rsidR="00A35792">
        <w:rPr>
          <w:rStyle w:val="Korostus"/>
        </w:rPr>
        <w:t>4.</w:t>
      </w:r>
      <w:r w:rsidRPr="00F34D68">
        <w:rPr>
          <w:rStyle w:val="Korostus"/>
        </w:rPr>
        <w:t xml:space="preserve"> Manner-Suomen maaseudun kehittämisohjelman ilmastotoimenpiteet</w:t>
      </w:r>
    </w:p>
    <w:tbl>
      <w:tblPr>
        <w:tblStyle w:val="Vaaleavarjostus-korostus11"/>
        <w:tblW w:w="8540" w:type="dxa"/>
        <w:tblLook w:val="04A0"/>
      </w:tblPr>
      <w:tblGrid>
        <w:gridCol w:w="1480"/>
        <w:gridCol w:w="4660"/>
        <w:gridCol w:w="1200"/>
        <w:gridCol w:w="1200"/>
      </w:tblGrid>
      <w:tr w:rsidR="00B77079" w:rsidRPr="00F34D68" w:rsidTr="00F34D68">
        <w:trPr>
          <w:cnfStyle w:val="100000000000"/>
          <w:trHeight w:val="540"/>
        </w:trPr>
        <w:tc>
          <w:tcPr>
            <w:cnfStyle w:val="001000000000"/>
            <w:tcW w:w="1480" w:type="dxa"/>
            <w:hideMark/>
          </w:tcPr>
          <w:p w:rsidR="00B77079" w:rsidRPr="00F34D68" w:rsidRDefault="00B77079" w:rsidP="00F34D68">
            <w:pPr>
              <w:rPr>
                <w:rFonts w:eastAsia="Times New Roman" w:cs="Times New Roman"/>
                <w:b w:val="0"/>
                <w:bCs w:val="0"/>
                <w:color w:val="1F497D" w:themeColor="text2"/>
                <w:sz w:val="18"/>
                <w:szCs w:val="18"/>
              </w:rPr>
            </w:pPr>
            <w:r w:rsidRPr="00F34D68">
              <w:rPr>
                <w:rFonts w:eastAsia="Times New Roman" w:cs="Times New Roman"/>
                <w:color w:val="1F497D" w:themeColor="text2"/>
                <w:sz w:val="18"/>
                <w:szCs w:val="18"/>
              </w:rPr>
              <w:t>Toimenpiteen lyhenne</w:t>
            </w:r>
          </w:p>
        </w:tc>
        <w:tc>
          <w:tcPr>
            <w:tcW w:w="4660" w:type="dxa"/>
            <w:noWrap/>
            <w:hideMark/>
          </w:tcPr>
          <w:p w:rsidR="00B77079" w:rsidRPr="00F34D68" w:rsidRDefault="00B77079" w:rsidP="00F34D68">
            <w:pPr>
              <w:cnfStyle w:val="100000000000"/>
              <w:rPr>
                <w:rFonts w:eastAsia="Times New Roman" w:cs="Times New Roman"/>
                <w:b w:val="0"/>
                <w:bCs w:val="0"/>
                <w:color w:val="1F497D" w:themeColor="text2"/>
                <w:sz w:val="18"/>
                <w:szCs w:val="18"/>
              </w:rPr>
            </w:pPr>
            <w:r w:rsidRPr="00F34D68">
              <w:rPr>
                <w:rFonts w:eastAsia="Times New Roman" w:cs="Times New Roman"/>
                <w:color w:val="1F497D" w:themeColor="text2"/>
                <w:sz w:val="18"/>
                <w:szCs w:val="18"/>
              </w:rPr>
              <w:t>Toimenpiteen nimi</w:t>
            </w:r>
          </w:p>
        </w:tc>
        <w:tc>
          <w:tcPr>
            <w:tcW w:w="1200" w:type="dxa"/>
            <w:hideMark/>
          </w:tcPr>
          <w:p w:rsidR="00B77079" w:rsidRPr="00F34D68" w:rsidRDefault="00B77079" w:rsidP="00F34D68">
            <w:pPr>
              <w:cnfStyle w:val="100000000000"/>
              <w:rPr>
                <w:rFonts w:eastAsia="Times New Roman" w:cs="Times New Roman"/>
                <w:b w:val="0"/>
                <w:bCs w:val="0"/>
                <w:color w:val="1F497D" w:themeColor="text2"/>
                <w:sz w:val="18"/>
                <w:szCs w:val="18"/>
              </w:rPr>
            </w:pPr>
            <w:r w:rsidRPr="00F34D68">
              <w:rPr>
                <w:rFonts w:eastAsia="Times New Roman" w:cs="Times New Roman"/>
                <w:color w:val="1F497D" w:themeColor="text2"/>
                <w:sz w:val="18"/>
                <w:szCs w:val="18"/>
              </w:rPr>
              <w:t>Ensisijainen vaikutus</w:t>
            </w:r>
          </w:p>
        </w:tc>
        <w:tc>
          <w:tcPr>
            <w:tcW w:w="1200" w:type="dxa"/>
            <w:hideMark/>
          </w:tcPr>
          <w:p w:rsidR="00B77079" w:rsidRPr="00F34D68" w:rsidRDefault="00B77079" w:rsidP="00F34D68">
            <w:pPr>
              <w:cnfStyle w:val="100000000000"/>
              <w:rPr>
                <w:rFonts w:eastAsia="Times New Roman" w:cs="Times New Roman"/>
                <w:b w:val="0"/>
                <w:bCs w:val="0"/>
                <w:color w:val="1F497D" w:themeColor="text2"/>
                <w:sz w:val="18"/>
                <w:szCs w:val="18"/>
              </w:rPr>
            </w:pPr>
            <w:r w:rsidRPr="00F34D68">
              <w:rPr>
                <w:rFonts w:eastAsia="Times New Roman" w:cs="Times New Roman"/>
                <w:color w:val="1F497D" w:themeColor="text2"/>
                <w:sz w:val="18"/>
                <w:szCs w:val="18"/>
              </w:rPr>
              <w:t>Toissijainen vaikutus</w:t>
            </w:r>
          </w:p>
        </w:tc>
      </w:tr>
      <w:tr w:rsidR="00B77079" w:rsidRPr="00F34D68" w:rsidTr="00F34D68">
        <w:trPr>
          <w:cnfStyle w:val="000000100000"/>
          <w:trHeight w:val="36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M01</w:t>
            </w:r>
          </w:p>
        </w:tc>
        <w:tc>
          <w:tcPr>
            <w:tcW w:w="4660" w:type="dxa"/>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Tietämyksen siirtoa ja tiedotusta koskevat toimet</w:t>
            </w:r>
          </w:p>
        </w:tc>
        <w:tc>
          <w:tcPr>
            <w:tcW w:w="1200" w:type="dxa"/>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5B, 5C, 5D, 5E</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p>
        </w:tc>
      </w:tr>
      <w:tr w:rsidR="00B77079" w:rsidRPr="00F34D68" w:rsidTr="00F34D68">
        <w:trPr>
          <w:trHeight w:val="33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M02</w:t>
            </w:r>
          </w:p>
        </w:tc>
        <w:tc>
          <w:tcPr>
            <w:tcW w:w="466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Neuvonta-, tilanhoito- ja lomituspalvelut</w:t>
            </w:r>
          </w:p>
        </w:tc>
        <w:tc>
          <w:tcPr>
            <w:tcW w:w="1200" w:type="dxa"/>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5B, 5C, 5D, 5E</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r>
      <w:tr w:rsidR="00B77079" w:rsidRPr="00F34D68" w:rsidTr="00F34D68">
        <w:trPr>
          <w:cnfStyle w:val="000000100000"/>
          <w:trHeight w:val="30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M04.1</w:t>
            </w:r>
          </w:p>
        </w:tc>
        <w:tc>
          <w:tcPr>
            <w:tcW w:w="4660" w:type="dxa"/>
            <w:noWrap/>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Maatalouden investoinnit</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5C, 5D</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p>
        </w:tc>
      </w:tr>
      <w:tr w:rsidR="00B77079" w:rsidRPr="00F34D68" w:rsidTr="00F34D68">
        <w:trPr>
          <w:trHeight w:val="57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M04.02</w:t>
            </w:r>
          </w:p>
        </w:tc>
        <w:tc>
          <w:tcPr>
            <w:tcW w:w="4660" w:type="dxa"/>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Maataloustuotteiden ja elintarvikkeiden jalostus, markkinoille saattaminen ja kehittäminen</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5B</w:t>
            </w:r>
          </w:p>
        </w:tc>
      </w:tr>
      <w:tr w:rsidR="00B77079" w:rsidRPr="00F34D68" w:rsidTr="00F34D68">
        <w:trPr>
          <w:cnfStyle w:val="000000100000"/>
          <w:trHeight w:val="585"/>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M06.2</w:t>
            </w:r>
          </w:p>
        </w:tc>
        <w:tc>
          <w:tcPr>
            <w:tcW w:w="4660" w:type="dxa"/>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Yrityksen perustamistuki maatalouden ulkopuoliseen yritystoimintaan maaseutualueilla</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5C</w:t>
            </w:r>
          </w:p>
        </w:tc>
      </w:tr>
      <w:tr w:rsidR="00B77079" w:rsidRPr="00F34D68" w:rsidTr="00F34D68">
        <w:trPr>
          <w:trHeight w:val="60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M06.4</w:t>
            </w:r>
          </w:p>
        </w:tc>
        <w:tc>
          <w:tcPr>
            <w:tcW w:w="4660" w:type="dxa"/>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Investoinnit maatalouden ulkopuolisen yritystoiminnan perustamiseen ja kehittämiseen</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5C</w:t>
            </w:r>
          </w:p>
        </w:tc>
      </w:tr>
      <w:tr w:rsidR="00B77079" w:rsidRPr="00F34D68" w:rsidTr="00F34D68">
        <w:trPr>
          <w:cnfStyle w:val="000000100000"/>
          <w:trHeight w:val="555"/>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M07.2</w:t>
            </w:r>
          </w:p>
        </w:tc>
        <w:tc>
          <w:tcPr>
            <w:tcW w:w="4660" w:type="dxa"/>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Investoinnit kaikenlaisten pieninfrastruktuurien luomiseksi, parantamiseksi tai</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5C</w:t>
            </w:r>
          </w:p>
        </w:tc>
      </w:tr>
      <w:tr w:rsidR="00B77079" w:rsidRPr="00F34D68" w:rsidTr="00F34D68">
        <w:trPr>
          <w:trHeight w:val="30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lastRenderedPageBreak/>
              <w:t>M10.1</w:t>
            </w:r>
          </w:p>
        </w:tc>
        <w:tc>
          <w:tcPr>
            <w:tcW w:w="466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Ympäristökorvausjärjestelmä</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5D, 5E</w:t>
            </w:r>
          </w:p>
        </w:tc>
      </w:tr>
      <w:tr w:rsidR="00B77079" w:rsidRPr="00F34D68" w:rsidTr="00F34D68">
        <w:trPr>
          <w:cnfStyle w:val="000000100000"/>
          <w:trHeight w:val="300"/>
        </w:trPr>
        <w:tc>
          <w:tcPr>
            <w:cnfStyle w:val="001000000000"/>
            <w:tcW w:w="1480" w:type="dxa"/>
            <w:noWrap/>
            <w:hideMark/>
          </w:tcPr>
          <w:p w:rsidR="00B77079" w:rsidRPr="00F34D68" w:rsidRDefault="00B77079" w:rsidP="00F34D68">
            <w:pPr>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M10.1.2</w:t>
            </w:r>
          </w:p>
        </w:tc>
        <w:tc>
          <w:tcPr>
            <w:tcW w:w="4660" w:type="dxa"/>
            <w:noWrap/>
            <w:hideMark/>
          </w:tcPr>
          <w:p w:rsidR="00B77079" w:rsidRPr="00F34D68" w:rsidRDefault="00B77079" w:rsidP="00F34D68">
            <w:pPr>
              <w:cnfStyle w:val="0000001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Lietelannan sijoittaminen peltoon</w:t>
            </w:r>
          </w:p>
        </w:tc>
        <w:tc>
          <w:tcPr>
            <w:tcW w:w="1200" w:type="dxa"/>
            <w:noWrap/>
            <w:hideMark/>
          </w:tcPr>
          <w:p w:rsidR="00B77079" w:rsidRPr="00F34D68" w:rsidRDefault="00B77079" w:rsidP="00F34D68">
            <w:pPr>
              <w:cnfStyle w:val="000000100000"/>
              <w:rPr>
                <w:rFonts w:eastAsia="Times New Roman" w:cs="Times New Roman"/>
                <w:i/>
                <w:iCs/>
                <w:color w:val="1F497D" w:themeColor="text2"/>
                <w:sz w:val="18"/>
                <w:szCs w:val="18"/>
              </w:rPr>
            </w:pPr>
          </w:p>
        </w:tc>
        <w:tc>
          <w:tcPr>
            <w:tcW w:w="1200" w:type="dxa"/>
            <w:noWrap/>
            <w:hideMark/>
          </w:tcPr>
          <w:p w:rsidR="00B77079" w:rsidRPr="00F34D68" w:rsidRDefault="00B77079" w:rsidP="00F34D68">
            <w:pPr>
              <w:cnfStyle w:val="0000001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5D, 5E</w:t>
            </w:r>
          </w:p>
        </w:tc>
      </w:tr>
      <w:tr w:rsidR="00B77079" w:rsidRPr="00F34D68" w:rsidTr="00F34D68">
        <w:trPr>
          <w:trHeight w:val="300"/>
        </w:trPr>
        <w:tc>
          <w:tcPr>
            <w:cnfStyle w:val="001000000000"/>
            <w:tcW w:w="1480" w:type="dxa"/>
            <w:noWrap/>
            <w:hideMark/>
          </w:tcPr>
          <w:p w:rsidR="00B77079" w:rsidRPr="00F34D68" w:rsidRDefault="00B77079" w:rsidP="00F34D68">
            <w:pPr>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M10.1.3</w:t>
            </w:r>
          </w:p>
        </w:tc>
        <w:tc>
          <w:tcPr>
            <w:tcW w:w="4660" w:type="dxa"/>
            <w:hideMark/>
          </w:tcPr>
          <w:p w:rsidR="00B77079" w:rsidRPr="00F34D68" w:rsidRDefault="00B77079" w:rsidP="00F34D68">
            <w:pPr>
              <w:cnfStyle w:val="0000000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Ravinteiden ja orgaanisen aineksen kierrättäminen</w:t>
            </w:r>
          </w:p>
        </w:tc>
        <w:tc>
          <w:tcPr>
            <w:tcW w:w="1200" w:type="dxa"/>
            <w:noWrap/>
            <w:hideMark/>
          </w:tcPr>
          <w:p w:rsidR="00B77079" w:rsidRPr="00F34D68" w:rsidRDefault="00B77079" w:rsidP="00F34D68">
            <w:pPr>
              <w:cnfStyle w:val="0000000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 </w:t>
            </w:r>
          </w:p>
        </w:tc>
        <w:tc>
          <w:tcPr>
            <w:tcW w:w="1200" w:type="dxa"/>
            <w:noWrap/>
            <w:hideMark/>
          </w:tcPr>
          <w:p w:rsidR="00B77079" w:rsidRPr="00F34D68" w:rsidRDefault="00B77079" w:rsidP="00F34D68">
            <w:pPr>
              <w:cnfStyle w:val="0000000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5D, 5E</w:t>
            </w:r>
          </w:p>
        </w:tc>
      </w:tr>
      <w:tr w:rsidR="00B77079" w:rsidRPr="00F34D68" w:rsidTr="00F34D68">
        <w:trPr>
          <w:cnfStyle w:val="000000100000"/>
          <w:trHeight w:val="300"/>
        </w:trPr>
        <w:tc>
          <w:tcPr>
            <w:cnfStyle w:val="001000000000"/>
            <w:tcW w:w="1480" w:type="dxa"/>
            <w:noWrap/>
            <w:hideMark/>
          </w:tcPr>
          <w:p w:rsidR="00B77079" w:rsidRPr="00F34D68" w:rsidRDefault="00B77079" w:rsidP="00F34D68">
            <w:pPr>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M10.1.5</w:t>
            </w:r>
          </w:p>
        </w:tc>
        <w:tc>
          <w:tcPr>
            <w:tcW w:w="4660" w:type="dxa"/>
            <w:noWrap/>
            <w:hideMark/>
          </w:tcPr>
          <w:p w:rsidR="00B77079" w:rsidRPr="00F34D68" w:rsidRDefault="00B77079" w:rsidP="00F34D68">
            <w:pPr>
              <w:cnfStyle w:val="0000001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Valumavesien hallinta</w:t>
            </w:r>
          </w:p>
        </w:tc>
        <w:tc>
          <w:tcPr>
            <w:tcW w:w="1200" w:type="dxa"/>
            <w:noWrap/>
            <w:hideMark/>
          </w:tcPr>
          <w:p w:rsidR="00B77079" w:rsidRPr="00F34D68" w:rsidRDefault="00B77079" w:rsidP="00F34D68">
            <w:pPr>
              <w:cnfStyle w:val="000000100000"/>
              <w:rPr>
                <w:rFonts w:eastAsia="Times New Roman" w:cs="Times New Roman"/>
                <w:i/>
                <w:iCs/>
                <w:color w:val="1F497D" w:themeColor="text2"/>
                <w:sz w:val="18"/>
                <w:szCs w:val="18"/>
              </w:rPr>
            </w:pPr>
          </w:p>
        </w:tc>
        <w:tc>
          <w:tcPr>
            <w:tcW w:w="1200" w:type="dxa"/>
            <w:noWrap/>
            <w:hideMark/>
          </w:tcPr>
          <w:p w:rsidR="00B77079" w:rsidRPr="00F34D68" w:rsidRDefault="00B77079" w:rsidP="00F34D68">
            <w:pPr>
              <w:cnfStyle w:val="0000001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5D, 5E</w:t>
            </w:r>
          </w:p>
        </w:tc>
      </w:tr>
      <w:tr w:rsidR="00B77079" w:rsidRPr="00F34D68" w:rsidTr="00F34D68">
        <w:trPr>
          <w:trHeight w:val="300"/>
        </w:trPr>
        <w:tc>
          <w:tcPr>
            <w:cnfStyle w:val="001000000000"/>
            <w:tcW w:w="1480" w:type="dxa"/>
            <w:noWrap/>
            <w:hideMark/>
          </w:tcPr>
          <w:p w:rsidR="00B77079" w:rsidRPr="00F34D68" w:rsidRDefault="00B77079" w:rsidP="00F34D68">
            <w:pPr>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M10.1.6</w:t>
            </w:r>
          </w:p>
        </w:tc>
        <w:tc>
          <w:tcPr>
            <w:tcW w:w="4660" w:type="dxa"/>
            <w:noWrap/>
            <w:hideMark/>
          </w:tcPr>
          <w:p w:rsidR="00B77079" w:rsidRPr="00F34D68" w:rsidRDefault="00B77079" w:rsidP="00F34D68">
            <w:pPr>
              <w:cnfStyle w:val="0000000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Ympäristönhoitonurmet</w:t>
            </w:r>
          </w:p>
        </w:tc>
        <w:tc>
          <w:tcPr>
            <w:tcW w:w="1200" w:type="dxa"/>
            <w:noWrap/>
            <w:hideMark/>
          </w:tcPr>
          <w:p w:rsidR="00B77079" w:rsidRPr="00F34D68" w:rsidRDefault="00B77079" w:rsidP="00F34D68">
            <w:pPr>
              <w:cnfStyle w:val="0000000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 </w:t>
            </w:r>
          </w:p>
        </w:tc>
        <w:tc>
          <w:tcPr>
            <w:tcW w:w="1200" w:type="dxa"/>
            <w:noWrap/>
            <w:hideMark/>
          </w:tcPr>
          <w:p w:rsidR="00B77079" w:rsidRPr="00F34D68" w:rsidRDefault="00B77079" w:rsidP="00F34D68">
            <w:pPr>
              <w:cnfStyle w:val="0000000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5D, 5E</w:t>
            </w:r>
          </w:p>
        </w:tc>
      </w:tr>
      <w:tr w:rsidR="00B77079" w:rsidRPr="00F34D68" w:rsidTr="00F34D68">
        <w:trPr>
          <w:cnfStyle w:val="000000100000"/>
          <w:trHeight w:val="300"/>
        </w:trPr>
        <w:tc>
          <w:tcPr>
            <w:cnfStyle w:val="001000000000"/>
            <w:tcW w:w="1480" w:type="dxa"/>
            <w:noWrap/>
            <w:hideMark/>
          </w:tcPr>
          <w:p w:rsidR="00B77079" w:rsidRPr="00F34D68" w:rsidRDefault="00B77079" w:rsidP="00F34D68">
            <w:pPr>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M10.1.7</w:t>
            </w:r>
          </w:p>
        </w:tc>
        <w:tc>
          <w:tcPr>
            <w:tcW w:w="4660" w:type="dxa"/>
            <w:noWrap/>
            <w:hideMark/>
          </w:tcPr>
          <w:p w:rsidR="00B77079" w:rsidRPr="00F34D68" w:rsidRDefault="00B77079" w:rsidP="00F34D68">
            <w:pPr>
              <w:cnfStyle w:val="0000001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Peltojen talviaikainen kasvipeitteisyys</w:t>
            </w:r>
          </w:p>
        </w:tc>
        <w:tc>
          <w:tcPr>
            <w:tcW w:w="1200" w:type="dxa"/>
            <w:noWrap/>
            <w:hideMark/>
          </w:tcPr>
          <w:p w:rsidR="00B77079" w:rsidRPr="00F34D68" w:rsidRDefault="00B77079" w:rsidP="00F34D68">
            <w:pPr>
              <w:cnfStyle w:val="000000100000"/>
              <w:rPr>
                <w:rFonts w:eastAsia="Times New Roman" w:cs="Times New Roman"/>
                <w:i/>
                <w:iCs/>
                <w:color w:val="1F497D" w:themeColor="text2"/>
                <w:sz w:val="18"/>
                <w:szCs w:val="18"/>
              </w:rPr>
            </w:pPr>
          </w:p>
        </w:tc>
        <w:tc>
          <w:tcPr>
            <w:tcW w:w="1200" w:type="dxa"/>
            <w:noWrap/>
            <w:hideMark/>
          </w:tcPr>
          <w:p w:rsidR="00B77079" w:rsidRPr="00F34D68" w:rsidRDefault="00B77079" w:rsidP="00F34D68">
            <w:pPr>
              <w:cnfStyle w:val="000000100000"/>
              <w:rPr>
                <w:rFonts w:eastAsia="Times New Roman" w:cs="Times New Roman"/>
                <w:i/>
                <w:iCs/>
                <w:color w:val="1F497D" w:themeColor="text2"/>
                <w:sz w:val="18"/>
                <w:szCs w:val="18"/>
              </w:rPr>
            </w:pPr>
            <w:r w:rsidRPr="00F34D68">
              <w:rPr>
                <w:rFonts w:eastAsia="Times New Roman" w:cs="Times New Roman"/>
                <w:i/>
                <w:iCs/>
                <w:color w:val="1F497D" w:themeColor="text2"/>
                <w:sz w:val="18"/>
                <w:szCs w:val="18"/>
              </w:rPr>
              <w:t>5D, 5E</w:t>
            </w:r>
          </w:p>
        </w:tc>
      </w:tr>
      <w:tr w:rsidR="00B77079" w:rsidRPr="00F34D68" w:rsidTr="00F34D68">
        <w:trPr>
          <w:trHeight w:val="30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M11</w:t>
            </w:r>
          </w:p>
        </w:tc>
        <w:tc>
          <w:tcPr>
            <w:tcW w:w="466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Luonnonmukainen maatalous</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5D, 5E</w:t>
            </w:r>
          </w:p>
        </w:tc>
      </w:tr>
      <w:tr w:rsidR="00B77079" w:rsidRPr="00F34D68" w:rsidTr="00F34D68">
        <w:trPr>
          <w:cnfStyle w:val="000000100000"/>
          <w:trHeight w:val="108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M16.1</w:t>
            </w:r>
          </w:p>
        </w:tc>
        <w:tc>
          <w:tcPr>
            <w:tcW w:w="4660" w:type="dxa"/>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Investoinnit kaikenlaisten pieninfrastruktuurien luomiseksi, parantamiseksi tai laajentamiseksi, uusiutuvia energialähteitä ja energiansäästöä koskevat investoinnit mukaanluettuina</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5C, 5D</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p>
        </w:tc>
      </w:tr>
      <w:tr w:rsidR="00B77079" w:rsidRPr="00F34D68" w:rsidTr="00F34D68">
        <w:trPr>
          <w:trHeight w:val="78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M16.2</w:t>
            </w:r>
          </w:p>
        </w:tc>
        <w:tc>
          <w:tcPr>
            <w:tcW w:w="4660" w:type="dxa"/>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Pilottihankkeet ja uusien tuotteiden, käytäntöjen, menetelmien ja tekniikoiden kehittäminen maataloudessa, elintarvikealalla ja metsätaloudessa</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5C, 5D</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r>
      <w:tr w:rsidR="00B77079" w:rsidRPr="00F34D68" w:rsidTr="00F34D68">
        <w:trPr>
          <w:cnfStyle w:val="000000100000"/>
          <w:trHeight w:val="1035"/>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M16.5</w:t>
            </w:r>
          </w:p>
        </w:tc>
        <w:tc>
          <w:tcPr>
            <w:tcW w:w="4660" w:type="dxa"/>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(Alatoimenpide) Yhteisiin toimiin ilmastonmuutoksen hillitsemiseksi ja siihen sopeutumiseksi sekä ympäristöhankkeita ja nykyisiä ympäristökäytäntöjä koskeviin yhteisiin lähestymistapoihin</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5C, 5D</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r>
      <w:tr w:rsidR="00B77079" w:rsidRPr="00F34D68" w:rsidTr="00F34D68">
        <w:trPr>
          <w:trHeight w:val="129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M16.6</w:t>
            </w:r>
          </w:p>
        </w:tc>
        <w:tc>
          <w:tcPr>
            <w:tcW w:w="4660" w:type="dxa"/>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Horisontaalinen ja vertikaalinen yhteistyö toimitusketjun toimijoiden välillä elintarvikkeissa, energiantuotannossa ja teollisissa prosesseissa käytettävän biomassan tuottamiseksi kestävällä tavalla</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5B, 5C</w:t>
            </w:r>
          </w:p>
        </w:tc>
      </w:tr>
      <w:tr w:rsidR="00B77079" w:rsidRPr="00F34D68" w:rsidTr="00F34D68">
        <w:trPr>
          <w:cnfStyle w:val="000000100000"/>
          <w:trHeight w:val="1290"/>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M16.9</w:t>
            </w:r>
          </w:p>
        </w:tc>
        <w:tc>
          <w:tcPr>
            <w:tcW w:w="4660" w:type="dxa"/>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Maataloustoiminnan monipuolistaminen, terveydenhuollon, sosiaalisen integroitumisen, yhteisön tukeman maatalouden sekä ympäristöä ja elintarvikkeita koskevan koulutuksen aloilla toteutettavat toiminnot</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5C, 5D, 5E</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p>
        </w:tc>
      </w:tr>
      <w:tr w:rsidR="00B77079" w:rsidRPr="00F34D68" w:rsidTr="00F34D68">
        <w:trPr>
          <w:trHeight w:val="555"/>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M19.2</w:t>
            </w:r>
          </w:p>
        </w:tc>
        <w:tc>
          <w:tcPr>
            <w:tcW w:w="4660" w:type="dxa"/>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Yhteisölähtöisen paikallisen kehittämisstrategian mukaisten toimintojen täytäntöönpano</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5B, 5C, 5D, 5E</w:t>
            </w:r>
          </w:p>
        </w:tc>
      </w:tr>
      <w:tr w:rsidR="00B77079" w:rsidRPr="00F34D68" w:rsidTr="00F34D68">
        <w:trPr>
          <w:cnfStyle w:val="000000100000"/>
          <w:trHeight w:val="315"/>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M19.5</w:t>
            </w:r>
          </w:p>
        </w:tc>
        <w:tc>
          <w:tcPr>
            <w:tcW w:w="4660" w:type="dxa"/>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Alueiden väliset yhteistyöhankkeet</w:t>
            </w:r>
          </w:p>
        </w:tc>
        <w:tc>
          <w:tcPr>
            <w:tcW w:w="1200" w:type="dxa"/>
            <w:noWrap/>
            <w:hideMark/>
          </w:tcPr>
          <w:p w:rsidR="00B77079" w:rsidRPr="00F34D68" w:rsidRDefault="00B77079" w:rsidP="00F34D68">
            <w:pPr>
              <w:cnfStyle w:val="000000100000"/>
              <w:rPr>
                <w:rFonts w:eastAsia="Times New Roman" w:cs="Times New Roman"/>
                <w:color w:val="1F497D" w:themeColor="text2"/>
                <w:sz w:val="18"/>
                <w:szCs w:val="18"/>
              </w:rPr>
            </w:pPr>
          </w:p>
        </w:tc>
        <w:tc>
          <w:tcPr>
            <w:tcW w:w="1200" w:type="dxa"/>
            <w:hideMark/>
          </w:tcPr>
          <w:p w:rsidR="00B77079" w:rsidRPr="00F34D68" w:rsidRDefault="00B77079" w:rsidP="00F34D68">
            <w:pPr>
              <w:cnfStyle w:val="000000100000"/>
              <w:rPr>
                <w:rFonts w:eastAsia="Times New Roman" w:cs="Times New Roman"/>
                <w:color w:val="1F497D" w:themeColor="text2"/>
                <w:sz w:val="18"/>
                <w:szCs w:val="18"/>
              </w:rPr>
            </w:pPr>
            <w:r w:rsidRPr="00F34D68">
              <w:rPr>
                <w:rFonts w:eastAsia="Times New Roman" w:cs="Times New Roman"/>
                <w:color w:val="1F497D" w:themeColor="text2"/>
                <w:sz w:val="18"/>
                <w:szCs w:val="18"/>
              </w:rPr>
              <w:t>5B, 5C, 5D, 5E</w:t>
            </w:r>
          </w:p>
        </w:tc>
      </w:tr>
      <w:tr w:rsidR="00B77079" w:rsidRPr="00F34D68" w:rsidTr="00F34D68">
        <w:trPr>
          <w:trHeight w:val="285"/>
        </w:trPr>
        <w:tc>
          <w:tcPr>
            <w:cnfStyle w:val="001000000000"/>
            <w:tcW w:w="1480" w:type="dxa"/>
            <w:noWrap/>
            <w:hideMark/>
          </w:tcPr>
          <w:p w:rsidR="00B77079" w:rsidRPr="00F34D68" w:rsidRDefault="00B77079" w:rsidP="00F34D68">
            <w:pPr>
              <w:rPr>
                <w:rFonts w:eastAsia="Times New Roman" w:cs="Times New Roman"/>
                <w:color w:val="1F497D" w:themeColor="text2"/>
                <w:sz w:val="18"/>
                <w:szCs w:val="18"/>
              </w:rPr>
            </w:pPr>
            <w:r w:rsidRPr="00F34D68">
              <w:rPr>
                <w:rFonts w:eastAsia="Times New Roman" w:cs="Times New Roman"/>
                <w:color w:val="1F497D" w:themeColor="text2"/>
                <w:sz w:val="18"/>
                <w:szCs w:val="18"/>
              </w:rPr>
              <w:t>M19.6</w:t>
            </w:r>
          </w:p>
        </w:tc>
        <w:tc>
          <w:tcPr>
            <w:tcW w:w="466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Valtioiden väliset yhteistyöhankkeet</w:t>
            </w:r>
          </w:p>
        </w:tc>
        <w:tc>
          <w:tcPr>
            <w:tcW w:w="1200" w:type="dxa"/>
            <w:noWrap/>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 </w:t>
            </w:r>
          </w:p>
        </w:tc>
        <w:tc>
          <w:tcPr>
            <w:tcW w:w="1200" w:type="dxa"/>
            <w:hideMark/>
          </w:tcPr>
          <w:p w:rsidR="00B77079" w:rsidRPr="00F34D68" w:rsidRDefault="00B77079" w:rsidP="00F34D68">
            <w:pPr>
              <w:cnfStyle w:val="000000000000"/>
              <w:rPr>
                <w:rFonts w:eastAsia="Times New Roman" w:cs="Times New Roman"/>
                <w:color w:val="1F497D" w:themeColor="text2"/>
                <w:sz w:val="18"/>
                <w:szCs w:val="18"/>
              </w:rPr>
            </w:pPr>
            <w:r w:rsidRPr="00F34D68">
              <w:rPr>
                <w:rFonts w:eastAsia="Times New Roman" w:cs="Times New Roman"/>
                <w:color w:val="1F497D" w:themeColor="text2"/>
                <w:sz w:val="18"/>
                <w:szCs w:val="18"/>
              </w:rPr>
              <w:t>5B, 5C, 5D, 5E</w:t>
            </w:r>
          </w:p>
        </w:tc>
      </w:tr>
    </w:tbl>
    <w:p w:rsidR="00B77079" w:rsidRPr="00C1765C" w:rsidRDefault="00B77079" w:rsidP="00B77079"/>
    <w:p w:rsidR="00B77079" w:rsidRPr="00C1765C" w:rsidRDefault="00B77079" w:rsidP="00B77079"/>
    <w:p w:rsidR="00B77079" w:rsidRPr="00C1765C" w:rsidRDefault="00B77079" w:rsidP="00B77079"/>
    <w:p w:rsidR="00B77079" w:rsidRPr="00F34D68" w:rsidRDefault="00B77079" w:rsidP="00B77079">
      <w:pPr>
        <w:rPr>
          <w:rStyle w:val="Korostus"/>
        </w:rPr>
      </w:pPr>
      <w:r w:rsidRPr="00F34D68">
        <w:rPr>
          <w:rStyle w:val="Korostus"/>
        </w:rPr>
        <w:t xml:space="preserve">Taulukko </w:t>
      </w:r>
      <w:r w:rsidR="00A35792">
        <w:rPr>
          <w:rStyle w:val="Korostus"/>
        </w:rPr>
        <w:t>5.</w:t>
      </w:r>
      <w:r w:rsidRPr="00F34D68">
        <w:rPr>
          <w:rStyle w:val="Korostus"/>
        </w:rPr>
        <w:t xml:space="preserve"> Ilmastonmuutoksen hillinnän tehostamista mittaavat indikaattorit</w:t>
      </w:r>
    </w:p>
    <w:tbl>
      <w:tblPr>
        <w:tblStyle w:val="Vaaleavarjostus-korostus11"/>
        <w:tblW w:w="9517" w:type="dxa"/>
        <w:tblLook w:val="04A0"/>
      </w:tblPr>
      <w:tblGrid>
        <w:gridCol w:w="2540"/>
        <w:gridCol w:w="1720"/>
        <w:gridCol w:w="1709"/>
        <w:gridCol w:w="1984"/>
        <w:gridCol w:w="1564"/>
      </w:tblGrid>
      <w:tr w:rsidR="00B77079" w:rsidRPr="00F34D68" w:rsidTr="00F34D68">
        <w:trPr>
          <w:cnfStyle w:val="100000000000"/>
          <w:trHeight w:val="705"/>
        </w:trPr>
        <w:tc>
          <w:tcPr>
            <w:cnfStyle w:val="001000000000"/>
            <w:tcW w:w="2540" w:type="dxa"/>
            <w:noWrap/>
            <w:hideMark/>
          </w:tcPr>
          <w:p w:rsidR="00B77079" w:rsidRPr="00F34D68" w:rsidRDefault="00B77079" w:rsidP="00F34D68">
            <w:pPr>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b w:val="0"/>
                <w:color w:val="1F497D" w:themeColor="text2"/>
                <w:sz w:val="18"/>
                <w:szCs w:val="18"/>
              </w:rPr>
              <w:t>Indikaattori</w:t>
            </w:r>
          </w:p>
        </w:tc>
        <w:tc>
          <w:tcPr>
            <w:tcW w:w="1720" w:type="dxa"/>
            <w:noWrap/>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b w:val="0"/>
                <w:color w:val="1F497D" w:themeColor="text2"/>
                <w:sz w:val="18"/>
                <w:szCs w:val="18"/>
              </w:rPr>
              <w:t>Tiedon lähde</w:t>
            </w:r>
          </w:p>
        </w:tc>
        <w:tc>
          <w:tcPr>
            <w:tcW w:w="1709" w:type="dxa"/>
            <w:noWrap/>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b w:val="0"/>
                <w:color w:val="1F497D" w:themeColor="text2"/>
                <w:sz w:val="18"/>
                <w:szCs w:val="18"/>
              </w:rPr>
              <w:t>Aikataulu</w:t>
            </w:r>
          </w:p>
        </w:tc>
        <w:tc>
          <w:tcPr>
            <w:tcW w:w="1984" w:type="dxa"/>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b w:val="0"/>
                <w:color w:val="1F497D" w:themeColor="text2"/>
                <w:sz w:val="18"/>
                <w:szCs w:val="18"/>
              </w:rPr>
              <w:t>Toimenpiteet</w:t>
            </w:r>
          </w:p>
        </w:tc>
        <w:tc>
          <w:tcPr>
            <w:tcW w:w="1564" w:type="dxa"/>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b w:val="0"/>
                <w:color w:val="1F497D" w:themeColor="text2"/>
                <w:sz w:val="18"/>
                <w:szCs w:val="18"/>
              </w:rPr>
              <w:t>Kohdealue / Ohjelmatavoite</w:t>
            </w:r>
          </w:p>
        </w:tc>
      </w:tr>
      <w:tr w:rsidR="00B77079" w:rsidRPr="00F34D68" w:rsidTr="00F34D68">
        <w:trPr>
          <w:cnfStyle w:val="000000100000"/>
          <w:trHeight w:val="1290"/>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Maatalouden kasvihuonepäästöt</w:t>
            </w:r>
          </w:p>
        </w:tc>
        <w:tc>
          <w:tcPr>
            <w:tcW w:w="172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Luke</w:t>
            </w:r>
          </w:p>
        </w:tc>
        <w:tc>
          <w:tcPr>
            <w:tcW w:w="1709"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vuosittain</w:t>
            </w:r>
          </w:p>
        </w:tc>
        <w:tc>
          <w:tcPr>
            <w:tcW w:w="198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 M02, M04.1, M16.1, M16.2, M16.5, (M10.1), (M11), (M16.9)</w:t>
            </w:r>
          </w:p>
        </w:tc>
        <w:tc>
          <w:tcPr>
            <w:tcW w:w="156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5D</w:t>
            </w:r>
          </w:p>
        </w:tc>
      </w:tr>
      <w:tr w:rsidR="00B77079" w:rsidRPr="00F34D68" w:rsidTr="00A35792">
        <w:trPr>
          <w:trHeight w:val="988"/>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lastRenderedPageBreak/>
              <w:t>Maatalouden ammoniakkipäästöt</w:t>
            </w:r>
          </w:p>
        </w:tc>
        <w:tc>
          <w:tcPr>
            <w:tcW w:w="172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SYKE</w:t>
            </w:r>
          </w:p>
        </w:tc>
        <w:tc>
          <w:tcPr>
            <w:tcW w:w="1709"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vuosittain</w:t>
            </w:r>
          </w:p>
        </w:tc>
        <w:tc>
          <w:tcPr>
            <w:tcW w:w="198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 M02, M04.1, M16.1, M16.2, M16.5, (M10.1), (M11), (M16.9)</w:t>
            </w:r>
          </w:p>
        </w:tc>
        <w:tc>
          <w:tcPr>
            <w:tcW w:w="156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5D</w:t>
            </w:r>
          </w:p>
        </w:tc>
      </w:tr>
      <w:tr w:rsidR="00B77079" w:rsidRPr="00F34D68" w:rsidTr="00A35792">
        <w:trPr>
          <w:cnfStyle w:val="000000100000"/>
          <w:trHeight w:val="1331"/>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Hiilen määrä peltomaassa</w:t>
            </w:r>
          </w:p>
        </w:tc>
        <w:tc>
          <w:tcPr>
            <w:tcW w:w="172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Luke</w:t>
            </w:r>
          </w:p>
        </w:tc>
        <w:tc>
          <w:tcPr>
            <w:tcW w:w="1709"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10 vuoden välein</w:t>
            </w:r>
          </w:p>
        </w:tc>
        <w:tc>
          <w:tcPr>
            <w:tcW w:w="198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 M02, M16.1, M16.2, M16.5, (M10.1), (M11), (M16.9),  (M19.2), (M19.5), (M19.6)</w:t>
            </w:r>
          </w:p>
        </w:tc>
        <w:tc>
          <w:tcPr>
            <w:tcW w:w="156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5E</w:t>
            </w:r>
          </w:p>
        </w:tc>
      </w:tr>
      <w:tr w:rsidR="00B77079" w:rsidRPr="00F34D68" w:rsidTr="00F34D68">
        <w:trPr>
          <w:trHeight w:val="1575"/>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Maatalouden energian käyttö ja laatu</w:t>
            </w:r>
          </w:p>
        </w:tc>
        <w:tc>
          <w:tcPr>
            <w:tcW w:w="172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Luke, rakennetutkimus</w:t>
            </w:r>
          </w:p>
        </w:tc>
        <w:tc>
          <w:tcPr>
            <w:tcW w:w="1709"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3 vuoden välein</w:t>
            </w:r>
          </w:p>
        </w:tc>
        <w:tc>
          <w:tcPr>
            <w:tcW w:w="198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 M02, M16.1, M16.2, M16.5, (M04.1), (M04.2), (M16.6), (M19.2), (M19.5), (M19.6)</w:t>
            </w:r>
          </w:p>
        </w:tc>
        <w:tc>
          <w:tcPr>
            <w:tcW w:w="156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w:t>
            </w:r>
          </w:p>
        </w:tc>
      </w:tr>
      <w:tr w:rsidR="00B77079" w:rsidRPr="00F34D68" w:rsidTr="00A35792">
        <w:trPr>
          <w:cnfStyle w:val="000000100000"/>
          <w:trHeight w:val="1386"/>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Energian käyttö yrityksissä</w:t>
            </w:r>
          </w:p>
        </w:tc>
        <w:tc>
          <w:tcPr>
            <w:tcW w:w="172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Tilastokeskus</w:t>
            </w:r>
          </w:p>
        </w:tc>
        <w:tc>
          <w:tcPr>
            <w:tcW w:w="1709"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8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 M02, M04.1, M16.1, M16.2, M16.5, (M06.2), (M06.4), (M07.2), (M16.6), (M16.9), (M19.2), (M19.5), (M19.6)</w:t>
            </w:r>
          </w:p>
        </w:tc>
        <w:tc>
          <w:tcPr>
            <w:tcW w:w="156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5C</w:t>
            </w:r>
          </w:p>
        </w:tc>
      </w:tr>
      <w:tr w:rsidR="00B77079" w:rsidRPr="00F34D68" w:rsidTr="00F34D68">
        <w:trPr>
          <w:trHeight w:val="600"/>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Kierrätyslannoitteiden käyttömäärät</w:t>
            </w:r>
          </w:p>
        </w:tc>
        <w:tc>
          <w:tcPr>
            <w:tcW w:w="172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Evira</w:t>
            </w:r>
          </w:p>
        </w:tc>
        <w:tc>
          <w:tcPr>
            <w:tcW w:w="1709"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vuosittain</w:t>
            </w:r>
          </w:p>
        </w:tc>
        <w:tc>
          <w:tcPr>
            <w:tcW w:w="198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M10</w:t>
            </w:r>
          </w:p>
        </w:tc>
        <w:tc>
          <w:tcPr>
            <w:tcW w:w="156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5D, 5E</w:t>
            </w:r>
          </w:p>
        </w:tc>
      </w:tr>
      <w:tr w:rsidR="00B77079" w:rsidRPr="00F34D68" w:rsidTr="00A35792">
        <w:trPr>
          <w:cnfStyle w:val="000000100000"/>
          <w:trHeight w:val="1812"/>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Maaseudun kehittämisohjelmasta tuettujen hankkeiden vaikutus energiatehokkuuden kasvuun maataloudessa ja elintarviketeollisuudessa (öljyekvialenttitonni)</w:t>
            </w:r>
          </w:p>
        </w:tc>
        <w:tc>
          <w:tcPr>
            <w:tcW w:w="172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709"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8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M04.1, M4.2, M19.2</w:t>
            </w:r>
          </w:p>
        </w:tc>
        <w:tc>
          <w:tcPr>
            <w:tcW w:w="1564"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w:t>
            </w:r>
          </w:p>
        </w:tc>
      </w:tr>
      <w:tr w:rsidR="00B77079" w:rsidRPr="00F34D68" w:rsidTr="00A35792">
        <w:trPr>
          <w:trHeight w:val="845"/>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Uusiutuvan energian tuotanto tuetuissa hankkeissa (öljyekvialenttitonni)</w:t>
            </w:r>
          </w:p>
        </w:tc>
        <w:tc>
          <w:tcPr>
            <w:tcW w:w="172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709"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98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M4.1, M6.2, M6.4, M7.2, M19.2</w:t>
            </w:r>
          </w:p>
        </w:tc>
        <w:tc>
          <w:tcPr>
            <w:tcW w:w="1564"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5C</w:t>
            </w:r>
          </w:p>
        </w:tc>
      </w:tr>
      <w:tr w:rsidR="00B77079" w:rsidRPr="00F34D68" w:rsidTr="00A35792">
        <w:trPr>
          <w:cnfStyle w:val="000000100000"/>
          <w:trHeight w:val="797"/>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Vähennetyt typpi- ja metaanipäästöt (hiilidioksidiekvivalentteja)</w:t>
            </w:r>
          </w:p>
        </w:tc>
        <w:tc>
          <w:tcPr>
            <w:tcW w:w="172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709"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8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M4.1, M10.1, M11.2</w:t>
            </w:r>
          </w:p>
        </w:tc>
        <w:tc>
          <w:tcPr>
            <w:tcW w:w="1564"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5D</w:t>
            </w:r>
          </w:p>
        </w:tc>
      </w:tr>
      <w:tr w:rsidR="00B77079" w:rsidRPr="00F34D68" w:rsidTr="00F34D68">
        <w:trPr>
          <w:trHeight w:val="900"/>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Vähennetyt ammoniakkipäästöt (tonneja ammoniakkia)</w:t>
            </w:r>
          </w:p>
        </w:tc>
        <w:tc>
          <w:tcPr>
            <w:tcW w:w="172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709"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98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M4.1, M10.1, M11.2</w:t>
            </w:r>
          </w:p>
        </w:tc>
        <w:tc>
          <w:tcPr>
            <w:tcW w:w="1564"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5D</w:t>
            </w:r>
          </w:p>
        </w:tc>
      </w:tr>
      <w:tr w:rsidR="00B77079" w:rsidRPr="00F34D68" w:rsidTr="00F34D68">
        <w:trPr>
          <w:cnfStyle w:val="000000100000"/>
          <w:trHeight w:val="600"/>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Neuvonta käyntien lukumäärä</w:t>
            </w:r>
          </w:p>
        </w:tc>
        <w:tc>
          <w:tcPr>
            <w:tcW w:w="172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Hyrrä</w:t>
            </w:r>
          </w:p>
        </w:tc>
        <w:tc>
          <w:tcPr>
            <w:tcW w:w="1709"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84"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M02</w:t>
            </w:r>
          </w:p>
        </w:tc>
        <w:tc>
          <w:tcPr>
            <w:tcW w:w="156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trHeight w:val="600"/>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Ilmastoteemat koulutuksissa</w:t>
            </w:r>
          </w:p>
        </w:tc>
        <w:tc>
          <w:tcPr>
            <w:tcW w:w="172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709"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984"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w:t>
            </w:r>
          </w:p>
        </w:tc>
        <w:tc>
          <w:tcPr>
            <w:tcW w:w="156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cnfStyle w:val="000000100000"/>
          <w:trHeight w:val="600"/>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Koulutuksiin osallistuvien lkm</w:t>
            </w:r>
          </w:p>
        </w:tc>
        <w:tc>
          <w:tcPr>
            <w:tcW w:w="172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709"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84"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w:t>
            </w:r>
          </w:p>
        </w:tc>
        <w:tc>
          <w:tcPr>
            <w:tcW w:w="156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trHeight w:val="600"/>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Ilmastoteemat hankkeissa</w:t>
            </w:r>
          </w:p>
        </w:tc>
        <w:tc>
          <w:tcPr>
            <w:tcW w:w="172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709"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984"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56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cnfStyle w:val="000000100000"/>
          <w:trHeight w:val="600"/>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Sosiaalisen pääoman kasvu</w:t>
            </w:r>
          </w:p>
        </w:tc>
        <w:tc>
          <w:tcPr>
            <w:tcW w:w="172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Kyselytutkimus</w:t>
            </w:r>
          </w:p>
        </w:tc>
        <w:tc>
          <w:tcPr>
            <w:tcW w:w="1709"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84"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 M02</w:t>
            </w:r>
          </w:p>
        </w:tc>
        <w:tc>
          <w:tcPr>
            <w:tcW w:w="1564"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trHeight w:val="660"/>
        </w:trPr>
        <w:tc>
          <w:tcPr>
            <w:cnfStyle w:val="001000000000"/>
            <w:tcW w:w="254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Uusien toimintatapojen jalkautuminen</w:t>
            </w:r>
          </w:p>
        </w:tc>
        <w:tc>
          <w:tcPr>
            <w:tcW w:w="172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Kyselytutkimus</w:t>
            </w:r>
          </w:p>
        </w:tc>
        <w:tc>
          <w:tcPr>
            <w:tcW w:w="1709"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984"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 M02</w:t>
            </w:r>
          </w:p>
        </w:tc>
        <w:tc>
          <w:tcPr>
            <w:tcW w:w="1564"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bl>
    <w:p w:rsidR="00B77079" w:rsidRPr="00F34D68" w:rsidRDefault="00B77079" w:rsidP="00B77079">
      <w:pPr>
        <w:rPr>
          <w:color w:val="1F497D" w:themeColor="text2"/>
          <w:sz w:val="18"/>
          <w:szCs w:val="18"/>
        </w:rPr>
      </w:pPr>
    </w:p>
    <w:p w:rsidR="00B77079" w:rsidRPr="00C1765C" w:rsidRDefault="00B77079" w:rsidP="00B77079"/>
    <w:p w:rsidR="00B77079" w:rsidRPr="004D2921" w:rsidRDefault="00B77079" w:rsidP="00F34D68">
      <w:pPr>
        <w:pStyle w:val="Otsikko3"/>
      </w:pPr>
      <w:bookmarkStart w:id="70" w:name="_Toc410995229"/>
      <w:r w:rsidRPr="00C1765C">
        <w:t>Ilmastonmuutoksen hillinnän tehostamista mittaavat vaikuttavuusindikaattorit</w:t>
      </w:r>
      <w:bookmarkEnd w:id="70"/>
    </w:p>
    <w:p w:rsidR="00B77079" w:rsidRPr="00C1765C" w:rsidRDefault="00B77079" w:rsidP="00B77079">
      <w:pPr>
        <w:rPr>
          <w:b/>
        </w:rPr>
      </w:pPr>
    </w:p>
    <w:p w:rsidR="00B77079" w:rsidRPr="00C1765C" w:rsidRDefault="00B77079" w:rsidP="00B77079">
      <w:r w:rsidRPr="00C1765C">
        <w:t xml:space="preserve">Tässä luvussa tullaan esittelemään taulukossa x.x esitetyt ilmastoindikaattorit. </w:t>
      </w:r>
    </w:p>
    <w:p w:rsidR="00B77079" w:rsidRDefault="00B77079" w:rsidP="00B77079">
      <w:r w:rsidRPr="00C1765C">
        <w:t>Euroopan unionin yhteisessä maatalouspolitiikassa on määritetty kolme yhteistä vaikuttavuusindikaattoria, joilla seurataan ilmastonmuutoksen hillinnän tehostamista. Yhteiset vaikuttavuusindikaattorit raportoidaan kussakin jäsenvaltiossa yhdenmukaisesti, jolloin jäsenmaista saadaan vertailukelpoista indikaattoritietoa. Euroopan unionin yhteiset vaikuttavuusindikaattorit 7 ja 12 liittyvät maatalouden ilmastovaikutuksiin. Vaikuttavuusindikaattori 7 on maatalouden päästöt. Maatalouden päästöt pitää sisällään kaksi alaindikaattoria; maatalouden kasvihuonepäästöt ja maatalouden ammoniakkipäästöt. Vaikuttavuusindikaattori 12 on nimeltään viljelymaan maaperän orgaanisen aineksen määrä. Tämä indikaattori pitää sisällään peltomaan hiilen määrän. Vaikuttavuusindikaattoritiedot tullaan keräämään koko maan tasolla ja ne raportoidaan vuosittain.</w:t>
      </w:r>
    </w:p>
    <w:p w:rsidR="00B77079" w:rsidRPr="00C1765C" w:rsidRDefault="00B77079" w:rsidP="00B77079"/>
    <w:p w:rsidR="00B77079" w:rsidRPr="00F34D68" w:rsidRDefault="00B77079" w:rsidP="00B77079">
      <w:pPr>
        <w:rPr>
          <w:b/>
        </w:rPr>
      </w:pPr>
      <w:r w:rsidRPr="00F34D68">
        <w:rPr>
          <w:b/>
        </w:rPr>
        <w:t>Maatalouden kasvihuonekaasu- ja ammoniakkipäästöt</w:t>
      </w:r>
    </w:p>
    <w:p w:rsidR="00B77079" w:rsidRDefault="00B77079" w:rsidP="00F34D68">
      <w:pPr>
        <w:ind w:left="1304"/>
      </w:pPr>
      <w:r w:rsidRPr="00C1765C">
        <w:t xml:space="preserve">Maatalouden kasvihuone- ja ammoniakkipäästöt laskelmat suoritetaan vuosittain. Luonnonvarakeskus vastaa </w:t>
      </w:r>
      <w:r>
        <w:t>kasvihuonekaasulaskelmista ja Suomen ympäristökeskus ammoniakkilaskelmista</w:t>
      </w:r>
      <w:r w:rsidRPr="00C1765C">
        <w:t xml:space="preserve">. Laskenta tehdään Hallitustenvälisten ilmastonmuutospaneelin (IPCC) </w:t>
      </w:r>
      <w:r>
        <w:t xml:space="preserve">ja EMEP/EFA:n </w:t>
      </w:r>
      <w:r w:rsidRPr="00C1765C">
        <w:t xml:space="preserve">ohjeilla. </w:t>
      </w:r>
      <w:r>
        <w:t>Kasvihuonekaasujen inventaariossa m</w:t>
      </w:r>
      <w:r w:rsidRPr="00C1765C">
        <w:t xml:space="preserve">aatalouden päästöjä raportoidaan kolmella eri raportointisektorilla; maatalous, LULUCF (maankäyttö, maankäytön muutos ja metsätalous) sekä energia. Indikaattorit mittaavat koko Suomen maatalouden kasvihuone- ja ammoniakkipäästöjä. Indikaattori sopii hyvin osaksi arviointia. </w:t>
      </w:r>
    </w:p>
    <w:p w:rsidR="00B77079" w:rsidRPr="00C1765C" w:rsidRDefault="00B77079" w:rsidP="00F34D68">
      <w:pPr>
        <w:ind w:left="1304"/>
        <w:rPr>
          <w:rFonts w:eastAsia="Times New Roman" w:cs="Lucida Sans Unicode"/>
          <w:i/>
        </w:rPr>
      </w:pPr>
      <w:r w:rsidRPr="00C1765C">
        <w:rPr>
          <w:rFonts w:eastAsia="Times New Roman" w:cs="Lucida Sans Unicode"/>
          <w:i/>
        </w:rPr>
        <w:t>Kontrafaktuaalinen arviointiote</w:t>
      </w:r>
    </w:p>
    <w:p w:rsidR="00B77079" w:rsidRPr="00C1765C" w:rsidRDefault="00B77079" w:rsidP="00F34D68">
      <w:pPr>
        <w:ind w:left="1304"/>
      </w:pPr>
      <w:r w:rsidRPr="00C1765C">
        <w:rPr>
          <w:rFonts w:eastAsia="Times New Roman" w:cs="Lucida Sans Unicode"/>
        </w:rPr>
        <w:t xml:space="preserve">Kontrafaktuaalinen lähestymistapa on mahdollista toteuttaa tiettyjen toimenpiteiden osalta. Laskelmasta on mahdollista erottaa tiettyjen ympäristökorvausjärjestelmän toimenpiteiden ja investointien vaikutus päästöjen kertymiseen. Nykyisellä tietotaidolla voidaan arvioida kasvipeitteisyyden, lannan käsittely- ja varastointimenetelmien vaikutus kokonaispäästöihin. </w:t>
      </w:r>
      <w:r w:rsidRPr="00C1765C">
        <w:t>Lannan sijoittaminen peltoon vähentää maataloudesta aiheutuvia ammoniakkipäästöjä. Laskelmissa voidaan ottaa huomioon kuinka monta prosenttia lannanlevitysalasta käyttää toimenpiteen teknologiaa. Näin on mahdollista laskennallisesti arvioida toimenpiteen vaikutus ammoniakkipäästöihin. Samalla tavalla voidaan laskennallisesti arvioida ympäristönhoitonurmien vaikutus hiilidioksidipäästöihin. Peltojen talviaikai</w:t>
      </w:r>
      <w:r>
        <w:t>s</w:t>
      </w:r>
      <w:r w:rsidRPr="00C1765C">
        <w:t xml:space="preserve">en kasvipeitteisyyden lisääminen laskelmiin on myös teoriassa mahdollista. Toimenpiteen oletetaan vähentävän </w:t>
      </w:r>
      <w:r>
        <w:t>dityppioksidipäästöjä, kun kasvillisuus pidättää typpeä syksyisin ja keväisin, jolloin välillisesti huuhtoutumien määrä vähenee</w:t>
      </w:r>
      <w:r w:rsidRPr="00C1765C">
        <w:t xml:space="preserve">. Sen täyttämiseksi riittää kuitenkin myös kyntämätön sänki, jolla ei ole </w:t>
      </w:r>
      <w:r>
        <w:t xml:space="preserve">kuitenkaan </w:t>
      </w:r>
      <w:r w:rsidRPr="00C1765C">
        <w:t>hiilidioksidipäästöjä vähentävää vaikutusta. Tästä syystä kasvipeitteisyyden lisääminen laskelmiin ei tule vaikuttamaan</w:t>
      </w:r>
      <w:r>
        <w:t xml:space="preserve"> tuloksiin</w:t>
      </w:r>
      <w:r w:rsidRPr="00C1765C">
        <w:t xml:space="preserve"> ellei talviaikaisen kasvipeitteisyydestä ole tarkentavaa tilastotietoa saatavilla. Valumavesien hallinnan vaikutus olisi lisättävissä laskelmiin, mutta toistaiseksi ei ole saatavilla tutkimustietoa siitä, kuinka valumavesien hallinnan toimenpiteet vaikuttavat typpipäästöihin. </w:t>
      </w:r>
      <w:r>
        <w:t xml:space="preserve">Nykyisillä päästölaskentatavoilla </w:t>
      </w:r>
      <w:r w:rsidRPr="00C1765C">
        <w:t>pellon typpipäästö</w:t>
      </w:r>
      <w:r>
        <w:t>laskentaan käytetyn typpimäärän mukaan</w:t>
      </w:r>
      <w:r w:rsidRPr="00C1765C">
        <w:t xml:space="preserve"> lannoitteen alkuperä</w:t>
      </w:r>
      <w:r>
        <w:t xml:space="preserve"> ei vaikuta tulokseen</w:t>
      </w:r>
      <w:r w:rsidRPr="00C1765C">
        <w:t xml:space="preserve">. </w:t>
      </w:r>
      <w:r>
        <w:t>Täten r</w:t>
      </w:r>
      <w:r w:rsidRPr="00C1765C">
        <w:t>avinteiden ja</w:t>
      </w:r>
      <w:r>
        <w:t xml:space="preserve"> orgaanisten aineiden kierrätys</w:t>
      </w:r>
      <w:r w:rsidRPr="00C1765C">
        <w:t>toimenpiteellä ei ole vaikutusta pellon kasvihuonepäästö</w:t>
      </w:r>
      <w:r>
        <w:t>jen virallisiin laskelmiin.</w:t>
      </w:r>
      <w:r w:rsidRPr="00C1765C">
        <w:t xml:space="preserve"> Toki voidaan olettaa, että kierrätyslannoitteiden käyttö </w:t>
      </w:r>
      <w:r w:rsidRPr="00C1765C">
        <w:lastRenderedPageBreak/>
        <w:t>vähentää teollisesti tuotettujen lannoitteiden valmistusta ja käytöllä on näin ollen päästöjä vähentävä vaikutus</w:t>
      </w:r>
      <w:r>
        <w:t xml:space="preserve"> teollisuudessa.</w:t>
      </w:r>
      <w:r w:rsidRPr="00C1765C">
        <w:t xml:space="preserve"> </w:t>
      </w:r>
    </w:p>
    <w:p w:rsidR="00B77079" w:rsidRDefault="00B77079" w:rsidP="00F34D68">
      <w:pPr>
        <w:ind w:left="1304"/>
        <w:rPr>
          <w:rFonts w:eastAsia="Times New Roman" w:cs="Lucida Sans Unicode"/>
        </w:rPr>
      </w:pPr>
      <w:r w:rsidRPr="00C1765C">
        <w:t>Neuvonnan, koulutuksen ja yhteistyön vaikutusta indikaattoreihin ei voida arvioida kvantitatiivisesti. Ohjelmatason kontrafaktuaali voidaan tehdä tarkastelemalla tilannetta ennen ohjelmakautta ja ohjelmakauden jälkeen. Kehitysohjelman vaikutusta indikaattorissa tapahtuviin muutoksiin on kuitenkin mahdotonta tarkasti tunnistaa. Tarkempi o</w:t>
      </w:r>
      <w:r w:rsidRPr="00C1765C">
        <w:rPr>
          <w:rFonts w:eastAsia="Times New Roman" w:cs="Lucida Sans Unicode"/>
        </w:rPr>
        <w:t>hjelmatason kontrafaktuaali on toteutettavissa esimerkiksi DREMFIA sektorimallin avulla.</w:t>
      </w:r>
    </w:p>
    <w:p w:rsidR="00B77079" w:rsidRPr="00C1765C" w:rsidRDefault="00B77079" w:rsidP="00F34D68">
      <w:pPr>
        <w:ind w:left="1304"/>
        <w:rPr>
          <w:i/>
        </w:rPr>
      </w:pPr>
      <w:r w:rsidRPr="00C1765C">
        <w:rPr>
          <w:rFonts w:eastAsia="Times New Roman" w:cs="Lucida Sans Unicode"/>
          <w:i/>
        </w:rPr>
        <w:t>Indikaattorin soveltuvuus arviointikysymyksiin vastaamiseen</w:t>
      </w:r>
    </w:p>
    <w:p w:rsidR="00B77079" w:rsidRPr="00C1765C" w:rsidRDefault="00B77079" w:rsidP="00F34D68">
      <w:pPr>
        <w:ind w:left="1304"/>
        <w:rPr>
          <w:rFonts w:eastAsia="Times New Roman" w:cs="Lucida Sans Unicode"/>
        </w:rPr>
      </w:pPr>
      <w:r w:rsidRPr="00C1765C">
        <w:t>Kasvihuone</w:t>
      </w:r>
      <w:r>
        <w:t>kaasu</w:t>
      </w:r>
      <w:r w:rsidRPr="00C1765C">
        <w:t>- ja ammoniakkipäästöjen vähentämiseen liittyy arviointikysymys ”</w:t>
      </w:r>
      <w:r w:rsidRPr="00C1765C">
        <w:rPr>
          <w:rFonts w:eastAsia="Times New Roman" w:cs="Lucida Sans Unicode"/>
        </w:rPr>
        <w:t>Missä määrin maaseudun kehittämisohjelman toimenpiteillä on osaltaan edistetty maatalouden kasvihuonekaasu- ja ammoniakkipäästöjen vähentämistä?”. Tämä indikaattori soveltuu hyvin arviointikysymykseen vastaamiseen.</w:t>
      </w:r>
    </w:p>
    <w:p w:rsidR="00B77079" w:rsidRPr="00C1765C" w:rsidRDefault="00B77079" w:rsidP="00F34D68">
      <w:pPr>
        <w:ind w:left="1304"/>
        <w:rPr>
          <w:rFonts w:eastAsia="Times New Roman" w:cs="Lucida Sans Unicode"/>
          <w:i/>
        </w:rPr>
      </w:pPr>
      <w:r w:rsidRPr="00C1765C">
        <w:rPr>
          <w:rFonts w:eastAsia="Times New Roman" w:cs="Lucida Sans Unicode"/>
          <w:i/>
        </w:rPr>
        <w:t>Tarvittava lisätieto pähkinän kuoressa</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Luotettava tieto ei-tuotannollisten investointien lukumäärästä (esimerkiksi tuetut katetut lantalat)</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Tarkennettu tilastotieto talviaikaisesta kasvipeitteisyydestä</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Kuinka valumavesien hallinnan toimenpiteet vaikuttavat typpipäästöihin?</w:t>
      </w:r>
    </w:p>
    <w:p w:rsidR="00B77079" w:rsidRPr="00F34D68" w:rsidRDefault="00B77079" w:rsidP="00B77079">
      <w:pPr>
        <w:rPr>
          <w:b/>
        </w:rPr>
      </w:pPr>
      <w:r w:rsidRPr="00F34D68">
        <w:rPr>
          <w:b/>
        </w:rPr>
        <w:t>Hiilen määrä peltomaassa</w:t>
      </w:r>
    </w:p>
    <w:p w:rsidR="00B77079" w:rsidRDefault="00B77079" w:rsidP="00F34D68">
      <w:pPr>
        <w:ind w:left="1304"/>
      </w:pPr>
      <w:r w:rsidRPr="00C1765C">
        <w:t>Hiilen määrä peltomaassa on osa Euroopan unionin yhteistä vaikuttavuusindikaattoria 12. Indikaattorin perustuu LUCAS</w:t>
      </w:r>
      <w:r>
        <w:t>-</w:t>
      </w:r>
      <w:r w:rsidRPr="00C1765C">
        <w:t xml:space="preserve">tutkimukseen, jossa tutkitaan pintakerrosten orgaanista koostumusta. </w:t>
      </w:r>
      <w:r>
        <w:t>LUCAS-</w:t>
      </w:r>
      <w:r w:rsidRPr="00C1765C">
        <w:t xml:space="preserve">tutkimuksen tulokset eivät kuitenkaan sovellu parhaalla mahdollisella tavalla Suomen olosuhteisiin. Suomessa indikaattoritieto on tuotettu VALSE-tutkimuksessa kymmenen vuoden välein. VALSE-tukimuksessa mitataan maaperän kemiallista </w:t>
      </w:r>
      <w:r>
        <w:t>tilaa</w:t>
      </w:r>
      <w:r w:rsidRPr="00C1765C">
        <w:t>.</w:t>
      </w:r>
    </w:p>
    <w:p w:rsidR="00B77079" w:rsidRPr="00C1765C" w:rsidRDefault="00B77079" w:rsidP="00F34D68">
      <w:pPr>
        <w:ind w:left="1304"/>
        <w:rPr>
          <w:i/>
        </w:rPr>
      </w:pPr>
      <w:r w:rsidRPr="00C1765C">
        <w:rPr>
          <w:i/>
        </w:rPr>
        <w:t>Kontrafaktuaalinen arviointiote</w:t>
      </w:r>
    </w:p>
    <w:p w:rsidR="00B77079" w:rsidRPr="00C1765C" w:rsidRDefault="00B77079" w:rsidP="00F34D68">
      <w:pPr>
        <w:ind w:left="1304"/>
      </w:pPr>
      <w:r w:rsidRPr="00C1765C">
        <w:t>Yksinkertaisen ennen- jälkeen kontrafaktuaalin rakentaminen vaatisi VALSE-tutkimuksen kaltaisten mittaustulosten suorittamista aivan ohjelmakauden alussa ja ohjelmakauden lopussa. Tähän asti VALSE-tutkimus on suoritettu kymmenen vuoden välein riippumatta kehittämisohjelman ohjelmakauden pituudesta. Jotta tutkimus palvelisi paremmin myös arviointia, ehdotamme, että VALSE-tutkimuksen mittaukset suoritetaan jatkossa jokaisen ohjelmakauden alussa. Näin tutkimustieto palvelee paremmin arvioinnin tarpeita.</w:t>
      </w:r>
    </w:p>
    <w:p w:rsidR="00B77079" w:rsidRDefault="00B77079" w:rsidP="00F34D68">
      <w:pPr>
        <w:ind w:left="1304"/>
      </w:pPr>
      <w:r w:rsidRPr="00C1765C">
        <w:t>Hiilen määrään peltomaassa vaikuttaa valtava määrä ilmiöitä ja eri toimenpiteitä. Mittaustuloksiin perustuva toimenpiteiden vaikuttavuusanalyysi on hyvin vaikea suorittaa, sillä toimenpiteen vaikutusta ei voida eristää muista indikaattoriin vaikuttavista tekijöistä. Mallitarkastelulla on kuitenkin mahdollista tarkastella pellon hiilisyötteiden vaikutusta hiilen määrään peltomaassa. Tätä varten on kerättävä seuranta-aineistoa pellolla käytettävien orgaanisten lannoitteiden määrästä ja laadusta.</w:t>
      </w:r>
    </w:p>
    <w:p w:rsidR="00B77079" w:rsidRPr="00C1765C" w:rsidRDefault="00B77079" w:rsidP="00F34D68">
      <w:pPr>
        <w:ind w:left="1304"/>
      </w:pPr>
      <w:r>
        <w:t>Viljelijänäkökulmasta peltojen hiilinielujen mittaamisessa tulisi huomioida viljelykierron vaikutus mittaustuloksiin, jotta saataisiin tietoa hiilinieluja kasvattavista toimenpiteistä. Pellon hiilinielu pintamaasta mitattuna voi olla erilainen viljelykierron eri vaiheissa. Ilmastonmuutoksen hillinnän näkökulmasta pellon hiilinielujen mittaus tulisi ulottaa tarpeeksi syvälle, ei vain muokkauskerrokseen. Näin päästäisiin selville koko hiilinielusta ja myös sen potentiaaleista.</w:t>
      </w:r>
    </w:p>
    <w:p w:rsidR="00B77079" w:rsidRPr="00C1765C" w:rsidRDefault="00B77079" w:rsidP="00F34D68">
      <w:pPr>
        <w:ind w:left="1304"/>
      </w:pPr>
    </w:p>
    <w:p w:rsidR="00B77079" w:rsidRPr="00C1765C" w:rsidRDefault="00B77079" w:rsidP="00F34D68">
      <w:pPr>
        <w:ind w:left="1304"/>
        <w:rPr>
          <w:i/>
        </w:rPr>
      </w:pPr>
      <w:r w:rsidRPr="00C1765C">
        <w:rPr>
          <w:rFonts w:eastAsia="Times New Roman" w:cs="Lucida Sans Unicode"/>
          <w:i/>
        </w:rPr>
        <w:lastRenderedPageBreak/>
        <w:t>Indikaattorin soveltuvuus arviointikysymyksiin vastaamiseen</w:t>
      </w:r>
    </w:p>
    <w:p w:rsidR="00B77079" w:rsidRPr="00C1765C" w:rsidRDefault="00B77079" w:rsidP="00A35792">
      <w:pPr>
        <w:ind w:left="1304"/>
        <w:rPr>
          <w:rFonts w:eastAsia="Times New Roman"/>
        </w:rPr>
      </w:pPr>
      <w:r w:rsidRPr="00C1765C">
        <w:rPr>
          <w:rFonts w:eastAsia="Times New Roman"/>
        </w:rPr>
        <w:t>Hiilen määrään peltomaassa liittyy arviointikysymys ”Missä määrin maaseudun kehittämisohjelman toimenpiteillä on edistetty hiilen sitomista ja talteenottoa maa- ja metsätaloudessa?”. Hiilen määrän kehitys peltomaassa sopii tähän arviointikysymykseen vastaamiseen. Ohjelman toimenpiteiden vaikutus</w:t>
      </w:r>
      <w:r>
        <w:rPr>
          <w:rFonts w:eastAsia="Times New Roman"/>
        </w:rPr>
        <w:t>ten</w:t>
      </w:r>
      <w:r w:rsidRPr="00C1765C">
        <w:rPr>
          <w:rFonts w:eastAsia="Times New Roman"/>
        </w:rPr>
        <w:t xml:space="preserve"> </w:t>
      </w:r>
      <w:r>
        <w:rPr>
          <w:rFonts w:eastAsia="Times New Roman"/>
        </w:rPr>
        <w:t xml:space="preserve">kohdistaminen </w:t>
      </w:r>
      <w:r w:rsidRPr="00C1765C">
        <w:rPr>
          <w:rFonts w:eastAsia="Times New Roman"/>
        </w:rPr>
        <w:t>indikaattorissa tapahtuviin muutoksiin vaatii kuitenkin mallityöskentelyä</w:t>
      </w:r>
      <w:r>
        <w:rPr>
          <w:rFonts w:eastAsia="Times New Roman"/>
        </w:rPr>
        <w:t xml:space="preserve"> tai mittaustuloksiin perustuvaa toimenpiteiden vaikuttavuusanalyysiä. </w:t>
      </w:r>
      <w:r w:rsidRPr="00C1765C">
        <w:rPr>
          <w:rFonts w:eastAsia="Times New Roman"/>
        </w:rPr>
        <w:t>Maaseudun kehittämisohjelmassa ei ole toimenpiteitä, joiden tavoitteena olisi edistää hiilen sitomista ja talteenottoa.</w:t>
      </w:r>
    </w:p>
    <w:p w:rsidR="00B77079" w:rsidRPr="00C1765C" w:rsidRDefault="00B77079" w:rsidP="00F34D68">
      <w:pPr>
        <w:ind w:left="1304"/>
        <w:rPr>
          <w:rFonts w:eastAsia="Times New Roman" w:cs="Lucida Sans Unicode"/>
          <w:i/>
        </w:rPr>
      </w:pPr>
      <w:r w:rsidRPr="00C1765C">
        <w:rPr>
          <w:rFonts w:eastAsia="Times New Roman" w:cs="Lucida Sans Unicode"/>
          <w:i/>
        </w:rPr>
        <w:t>Tarvittava lisätieto pähkinän kuoressa</w:t>
      </w:r>
    </w:p>
    <w:p w:rsidR="00B77079" w:rsidRPr="00C1765C" w:rsidRDefault="00B77079" w:rsidP="008155AB">
      <w:pPr>
        <w:pStyle w:val="Luettelokappale"/>
        <w:numPr>
          <w:ilvl w:val="0"/>
          <w:numId w:val="47"/>
        </w:numPr>
        <w:ind w:left="2024"/>
      </w:pPr>
      <w:r w:rsidRPr="00C1765C">
        <w:t>Ohjelmakaudella on kerättävä seurantatietoa peltojen hiilisyötteistä ja toisaalta hiilen poistumisesta</w:t>
      </w:r>
    </w:p>
    <w:p w:rsidR="00B77079" w:rsidRPr="00C1765C" w:rsidRDefault="00B77079" w:rsidP="00F34D68">
      <w:pPr>
        <w:ind w:left="1304"/>
      </w:pPr>
    </w:p>
    <w:p w:rsidR="00B77079" w:rsidRPr="005712EC" w:rsidRDefault="00B77079" w:rsidP="00B77079">
      <w:pPr>
        <w:rPr>
          <w:b/>
        </w:rPr>
      </w:pPr>
      <w:r w:rsidRPr="005712EC">
        <w:rPr>
          <w:b/>
        </w:rPr>
        <w:t>Maatalouden energian käytön määrä ja laatu</w:t>
      </w:r>
    </w:p>
    <w:p w:rsidR="00B77079" w:rsidRPr="00C1765C" w:rsidRDefault="00B77079" w:rsidP="00F34D68">
      <w:pPr>
        <w:ind w:left="1304"/>
      </w:pPr>
      <w:r w:rsidRPr="00C1765C">
        <w:t xml:space="preserve">Maatalouden energian käytön määrää ja laatua tilastoidaan Luonnonvarakeskuksessa. Luonnonvarakeskus suorittaa joka kolmas vuosi otokseen perustuvan rakennetutkimuksen ja joka kymmenes vuosi maatalouden kokonaislaskelman, jossa kysytään myös energian käyttöä ja käytetyn energian laatua. Edellinen rakennetutkimus on tehty 2013. Ohjelmakaudella 2014–2020 tullaan suorittamaan vielä kaksi rakennetutkimusta vuosina 2016 ja 2019 sekä maatalouden kokonaislaskenta vuonna 2020. </w:t>
      </w:r>
    </w:p>
    <w:p w:rsidR="00B77079" w:rsidRPr="00C1765C" w:rsidRDefault="00B77079" w:rsidP="00F34D68">
      <w:pPr>
        <w:ind w:left="1304"/>
      </w:pPr>
      <w:r w:rsidRPr="00C1765C">
        <w:t xml:space="preserve">Rakennetutkimuksessa kysytään energian käyttöä maataloudessa. Mukana ei ole yksityistalouden, metsätalouden ja muun yritystoiminnan energiankulutusta. Käytetty energia eritellään 12 energialähteen mukaan. Tilaston avulla on mahdollista arvioida maatalouden energian kulutusta ja kulutetun energian laatua. </w:t>
      </w:r>
    </w:p>
    <w:p w:rsidR="00B77079" w:rsidRPr="00C1765C" w:rsidRDefault="00B77079" w:rsidP="00F34D68">
      <w:pPr>
        <w:ind w:left="1304"/>
        <w:rPr>
          <w:i/>
        </w:rPr>
      </w:pPr>
      <w:r w:rsidRPr="00C1765C">
        <w:rPr>
          <w:i/>
        </w:rPr>
        <w:t>Kontrafaktuaalinen arviointiote</w:t>
      </w:r>
    </w:p>
    <w:p w:rsidR="00B77079" w:rsidRPr="00C1765C" w:rsidRDefault="00B77079" w:rsidP="00F34D68">
      <w:pPr>
        <w:ind w:left="1304"/>
      </w:pPr>
      <w:r w:rsidRPr="00C1765C">
        <w:t xml:space="preserve">Rakennetutkimuksen tiedonkeruun aikataulu mahdollistaa yksinkertaisen ennen-jälkeen arvioinnin. Ennen-jälkeen kontrafaktuaalissa verrataan energian kulutuksen kehittymistä ohjelmakauden aikana. Rakennetutkimus sekä maatalouslaskenta sisältää kuitenkin maatilojen tilatunnukset, joiden avulla olisi mahdollista laatia myös muita kontrafaktuaaleja. Esimerkiksi neuvonnan vaikuttavuutta energian kulutukseen voidaan arvioida yhdistämällä neuvonta- ja hanketietokannan tietoja maatalouden kokonaislaskennan tietoihin. Aineistoja yhdistelemällä voidaan luoda vertailuryhmät. Kahdesta ryhmästä toinen edustaa joukkoa, joka on ollut neuvonnan piirissä, toinen joukkoa, joka ei ole saanut neuvontaa. Näin voidaan arvioida onko kyseisellä toimenpiteellä ollut vaikutusta maatilojen energiankäyttötottumuksiin. </w:t>
      </w:r>
    </w:p>
    <w:p w:rsidR="00B77079" w:rsidRPr="00BF77B6" w:rsidRDefault="00B77079" w:rsidP="00F34D68">
      <w:pPr>
        <w:ind w:left="1304"/>
        <w:rPr>
          <w:rFonts w:eastAsia="Times New Roman" w:cs="Lucida Sans Unicode"/>
          <w:i/>
        </w:rPr>
      </w:pPr>
      <w:r w:rsidRPr="00C1765C">
        <w:rPr>
          <w:rFonts w:eastAsia="Times New Roman" w:cs="Lucida Sans Unicode"/>
          <w:i/>
        </w:rPr>
        <w:t>Indikaattorin soveltuvuus arviointikysymyksiin vastaamiseen</w:t>
      </w:r>
    </w:p>
    <w:p w:rsidR="00B77079" w:rsidRPr="00C1765C" w:rsidRDefault="00B77079" w:rsidP="00F34D68">
      <w:pPr>
        <w:ind w:left="1304"/>
      </w:pPr>
      <w:r w:rsidRPr="00C1765C">
        <w:t>Energiakysymyksiin liittyy kaksi arviointikysymystä: ”</w:t>
      </w:r>
      <w:r w:rsidRPr="00C1765C">
        <w:rPr>
          <w:rFonts w:eastAsia="Times New Roman" w:cs="Lucida Sans Unicode"/>
        </w:rPr>
        <w:t>Missä määrin maaseudun kehittämisohjelman toimenpiteillä on osaltaan edistetty maatalouden ja elintarvikejalostuksen energiatehokkuuden lisäämistä?” ”Missä määrin maaseudun kehittämisohjelman toimenpiteillä on osaltaan helpotettu uusiutuvien energialähteiden sekä biotalouteen tarkoitettujen sivutuotteiden, jätteiden, jäännösten ja muiden kuin elintarvikkeiksi tarkoitettujen raaka-aineiden tarjontaa ja käyttöä?” Indikaattori tarjoaa arvokasta tietoa, jotta arviointikysymykseen voidaan vastata. Yksi</w:t>
      </w:r>
      <w:r>
        <w:rPr>
          <w:rFonts w:eastAsia="Times New Roman" w:cs="Lucida Sans Unicode"/>
        </w:rPr>
        <w:t>n</w:t>
      </w:r>
      <w:r w:rsidRPr="00C1765C">
        <w:rPr>
          <w:rFonts w:eastAsia="Times New Roman" w:cs="Lucida Sans Unicode"/>
        </w:rPr>
        <w:t xml:space="preserve"> energian käytön määrä ja laatu ei kuitenkaan tarjoa riittävää seurantatietoa, jotta kysymyksiin voitaisiin vastata. </w:t>
      </w:r>
      <w:r>
        <w:rPr>
          <w:rFonts w:eastAsia="Times New Roman" w:cs="Lucida Sans Unicode"/>
        </w:rPr>
        <w:t xml:space="preserve">Jotta </w:t>
      </w:r>
      <w:r>
        <w:rPr>
          <w:rFonts w:eastAsia="Times New Roman" w:cs="Lucida Sans Unicode"/>
        </w:rPr>
        <w:lastRenderedPageBreak/>
        <w:t>arviointikysymykseen voidaan vastata kattavasti, tarvitaan myös täydentävää tulosindikaattoritietoa ohjelmasta tuettavista hankkeista.</w:t>
      </w:r>
    </w:p>
    <w:p w:rsidR="00B77079" w:rsidRPr="00C1765C" w:rsidRDefault="00B77079" w:rsidP="00B77079"/>
    <w:p w:rsidR="00B77079" w:rsidRPr="005712EC" w:rsidRDefault="00B77079" w:rsidP="00B77079">
      <w:pPr>
        <w:rPr>
          <w:b/>
        </w:rPr>
      </w:pPr>
      <w:r w:rsidRPr="005712EC">
        <w:rPr>
          <w:b/>
        </w:rPr>
        <w:t>Energian käytön määrä ja laatu muissa yrityksissä</w:t>
      </w:r>
    </w:p>
    <w:p w:rsidR="00B77079" w:rsidRPr="00C1765C" w:rsidRDefault="00B77079" w:rsidP="00F34D68">
      <w:pPr>
        <w:ind w:left="1304"/>
      </w:pPr>
      <w:r w:rsidRPr="00C1765C">
        <w:t xml:space="preserve">Tilastokeskuksessa suoritetaan otokseen perustuva tutkimus yritysten energian käytöstä. Koska tilasto perustuu otokseen. </w:t>
      </w:r>
      <w:r>
        <w:t>indikaattorin tulkinta on tehtävä varoen. Maatalouden energiankäytön kehittymistä voidaan vertailla muihin yrityksiin, mutta vertailun perusteella ei voi tehdä suuria johtopäätöksiä aineiston luotettavuuden vuoksi.</w:t>
      </w:r>
    </w:p>
    <w:p w:rsidR="00B77079" w:rsidRPr="00C1765C" w:rsidRDefault="00B77079" w:rsidP="00F34D68">
      <w:pPr>
        <w:ind w:left="1304"/>
      </w:pPr>
    </w:p>
    <w:p w:rsidR="00B77079" w:rsidRPr="005712EC" w:rsidRDefault="00B77079" w:rsidP="00B77079">
      <w:pPr>
        <w:rPr>
          <w:b/>
        </w:rPr>
      </w:pPr>
      <w:r w:rsidRPr="005712EC">
        <w:rPr>
          <w:b/>
        </w:rPr>
        <w:t>Kierrätyslannoitteiden käyttömäärä</w:t>
      </w:r>
    </w:p>
    <w:p w:rsidR="00B77079" w:rsidRPr="00C1765C" w:rsidRDefault="00B77079" w:rsidP="00F34D68">
      <w:pPr>
        <w:ind w:left="1304"/>
      </w:pPr>
      <w:r w:rsidRPr="00C1765C">
        <w:t xml:space="preserve">Kierrätyslannoitteiden käyttö vähentää </w:t>
      </w:r>
      <w:r>
        <w:t>väki</w:t>
      </w:r>
      <w:r w:rsidRPr="00C1765C">
        <w:t>lannoitteiden käyttöä. Kun ravinteet hyödynnetään paremmin, kasvihuone</w:t>
      </w:r>
      <w:r>
        <w:t>kaasu</w:t>
      </w:r>
      <w:r w:rsidRPr="00C1765C">
        <w:t>päästöjä syntyy vähemmän.</w:t>
      </w:r>
      <w:r>
        <w:t xml:space="preserve"> Myös teollisuudessa typpilannoitteiden valmistuksessa tarvittavan energian määrää voidaan pienentää kierrätysravinteita hyödyntämällä. Kierrätyslannoitteilla tarkoitetaan sellaista orgaanista ainesta, joka tavalla tai toisella on peräisin maataloudesta.</w:t>
      </w:r>
      <w:r w:rsidRPr="00C1765C">
        <w:t xml:space="preserve"> Eviralle ilmoitetaan valmistetun orgaanisen kierrätyslannoitteen valmistusmäärät sekä loppusijoituskohteet. Aineisto on vuosittainen ja se koskee koko Suomea</w:t>
      </w:r>
      <w:r>
        <w:t>.</w:t>
      </w:r>
      <w:r w:rsidRPr="00C1765C">
        <w:t xml:space="preserve"> </w:t>
      </w:r>
      <w:r>
        <w:t>A</w:t>
      </w:r>
      <w:r w:rsidRPr="00C1765C">
        <w:t>lueellinen tarkastelu ei ole mahdollista</w:t>
      </w:r>
      <w:r>
        <w:t>, sillä a</w:t>
      </w:r>
      <w:r w:rsidRPr="00C1765C">
        <w:t>ineistosta ei selviä missä kierrätyslannoitteet maantieteellisesti on käytetty.</w:t>
      </w:r>
      <w:r>
        <w:t xml:space="preserve"> Kierrätysravinteiden käyttö mahdollistaa ruokaketjussa jo olevien ravinteiden tehokkaan käytön ja vähentää tarvetta tuoda ruokaketjun ulkopuolelta lisää ravinnepanoksia. Varautumisnäkökulmasta kierrätysravinteiden käytöllä on mahdollista säilyttää esimerkiksi fosforivaroja tulevaisuuden tarpeisiin. Ilmastonmuutoksen muokkaamassa maailmassa fosforilannoitteiden saaminen esimerkiksi konfliktialueilta voi olla vaikeaa.</w:t>
      </w:r>
    </w:p>
    <w:p w:rsidR="00B77079" w:rsidRPr="00C1765C" w:rsidRDefault="00B77079" w:rsidP="00F34D68">
      <w:pPr>
        <w:ind w:left="1304"/>
        <w:rPr>
          <w:i/>
        </w:rPr>
      </w:pPr>
      <w:r w:rsidRPr="00C1765C">
        <w:rPr>
          <w:i/>
        </w:rPr>
        <w:t>Kontrafaktuaalinen arviointiote</w:t>
      </w:r>
    </w:p>
    <w:p w:rsidR="00B77079" w:rsidRPr="00C1765C" w:rsidRDefault="00B77079" w:rsidP="00F34D68">
      <w:pPr>
        <w:ind w:left="1304"/>
      </w:pPr>
      <w:r w:rsidRPr="00C1765C">
        <w:t>Aineiston suppeudesta johtuen ainoastaan naiivi ennen-jälkeen tarkastelu on mahdollista. Näin voidaan arvioida onko ohjelmalla ollut vaikutusta kierrätyslannoitteiden käyttömääriin koko maan tasolla.</w:t>
      </w:r>
    </w:p>
    <w:p w:rsidR="00B77079" w:rsidRPr="00C1765C" w:rsidRDefault="00B77079" w:rsidP="00F34D68">
      <w:pPr>
        <w:ind w:left="1304"/>
        <w:rPr>
          <w:i/>
        </w:rPr>
      </w:pPr>
      <w:r w:rsidRPr="00C1765C">
        <w:rPr>
          <w:rFonts w:eastAsia="Times New Roman" w:cs="Lucida Sans Unicode"/>
          <w:i/>
        </w:rPr>
        <w:t>Indikaattorin tulkinta ja soveltuvuus arviointikysymyksiin vastaamiseen</w:t>
      </w:r>
    </w:p>
    <w:p w:rsidR="00B77079" w:rsidRPr="00C1765C" w:rsidRDefault="00B77079" w:rsidP="00F34D68">
      <w:pPr>
        <w:ind w:left="1304"/>
      </w:pPr>
      <w:r w:rsidRPr="00C1765C">
        <w:rPr>
          <w:rFonts w:eastAsia="Times New Roman" w:cs="Lucida Sans Unicode"/>
        </w:rPr>
        <w:t xml:space="preserve">Kierrätyslannotteiden käyttömäärä vastaa yleisellä </w:t>
      </w:r>
      <w:r>
        <w:rPr>
          <w:rFonts w:eastAsia="Times New Roman" w:cs="Lucida Sans Unicode"/>
        </w:rPr>
        <w:t xml:space="preserve">tasolla </w:t>
      </w:r>
      <w:r w:rsidRPr="00C1765C">
        <w:rPr>
          <w:rFonts w:eastAsia="Times New Roman" w:cs="Lucida Sans Unicode"/>
        </w:rPr>
        <w:t>hyvin arviointikysymykseen ”Missä määrin maaseudun kehittämisohjelman toimenpiteillä on osaltaan helpotettu uusiutuvien energialähteiden sekä biotalouteen tarkoitettujen sivutuotteiden, jätteiden, jäännösten ja muiden kuin elintarvikkeiksi tarkoitettujen raaka-aineiden tarjontaa ja käyttöä?”. Toimenpiteiden (ja ohjelman) vaikutusta kierrätyslannoitteiden käyttömääriin on kuitenkin mahdotonta osoittaa tilastollisesti, joten arvioinnissa joudutaan turvautumaan laadulliseen analyysiin. Kierrätyslannoitteiden käyttömäärän lisääntymisellä oletetaan olevan positiivinen vaikutus ilmastonmuutoksen hillintään.</w:t>
      </w:r>
    </w:p>
    <w:p w:rsidR="00F34D68" w:rsidRDefault="00B77079" w:rsidP="00F34D68">
      <w:pPr>
        <w:pStyle w:val="Otsikko3"/>
      </w:pPr>
      <w:r w:rsidRPr="00C1765C">
        <w:t xml:space="preserve"> </w:t>
      </w:r>
    </w:p>
    <w:p w:rsidR="00B77079" w:rsidRPr="00C1765C" w:rsidRDefault="00B77079" w:rsidP="00F34D68">
      <w:pPr>
        <w:pStyle w:val="Otsikko3"/>
      </w:pPr>
      <w:bookmarkStart w:id="71" w:name="_Toc410995230"/>
      <w:r w:rsidRPr="00C1765C">
        <w:t>Ilmastonmuutoksen hillinnän tehostamista mittaavat täydentävät indikaattorit</w:t>
      </w:r>
      <w:bookmarkEnd w:id="71"/>
    </w:p>
    <w:p w:rsidR="00F34D68" w:rsidRDefault="00F34D68" w:rsidP="00B77079"/>
    <w:p w:rsidR="00B77079" w:rsidRPr="00C1765C" w:rsidRDefault="00B77079" w:rsidP="00B77079">
      <w:r w:rsidRPr="00C1765C">
        <w:t xml:space="preserve">Vaikuttavuusindikaattoreilla ei voida arvioida koko ohjelman vaikuttavuutta ilmastonmuutoksen hillinnän tehostamiseen. Tästä syystä ohjelmakaudella on kerättävä myös muuta seurantatietoa. Euroopan komissio on määritellyt omat vaikuttavuusindikaattoreita tukevat tavoiteindikaattorit, joita voi täydentää kansallisilla </w:t>
      </w:r>
      <w:r w:rsidRPr="00C1765C">
        <w:lastRenderedPageBreak/>
        <w:t>indikaattoreilla. Edellä esitettyjen vaikuttavuusindikaattoreista ei voida tunnistaa koulutuksella, neuvonnalla, yhteistyöllä ja tiedonvälityksellä saavutettuja tuloksia. Kyseisillä toimenpiteillä on suuri painoarvo ilmastotavoitteiden saavuttamisen kannalta, joten niiden vaikuttavuus tulee arvioida riittävällä tarkkuudella. Koulutuksen, neuvonnan ja yhteistyön avulla pyritään jalkauttamaan tutkimustietoa, nopeuttaa uusien parempien teknologioiden käyttöön ottoa ja parantamaan olemassa olevia käytäntöjä. Vaikuttavuusindikaattoreita täydentävät tulosindikaattorit vastaavat osin tähän tarpeeseen. Seuraavaksi käydään läpi täydentävät tulosindikaattorit.</w:t>
      </w:r>
    </w:p>
    <w:p w:rsidR="00B77079" w:rsidRPr="00F34D68" w:rsidRDefault="00B77079" w:rsidP="00B77079"/>
    <w:p w:rsidR="00B77079" w:rsidRPr="00F34D68" w:rsidRDefault="00B77079" w:rsidP="00B77079">
      <w:pPr>
        <w:rPr>
          <w:b/>
        </w:rPr>
      </w:pPr>
      <w:r w:rsidRPr="00F34D68">
        <w:rPr>
          <w:b/>
        </w:rPr>
        <w:t>Maaseudun kehittämisohjelmasta tuettujen hankkeiden vaikutus energiatehokkuuden kasvuun maataloudessa ja elintarviketeollisuudessa (öljyekvivalenttitonni)</w:t>
      </w:r>
    </w:p>
    <w:p w:rsidR="00B77079" w:rsidRPr="00C1765C" w:rsidRDefault="00B77079" w:rsidP="00F34D68">
      <w:pPr>
        <w:ind w:left="1304"/>
      </w:pPr>
      <w:r w:rsidRPr="00C1765C">
        <w:t xml:space="preserve">Maatalouden investointituki ja tuki maataloustuotteiden jalostamiseen tai kauppaan pyrkivät omalta osaltaan lisäämään maa- ja elintarviketalouden energiatehokkuutta. Investoinnit ovat hankeluontoisia ja jokaisen hankkeen tulee raportoida tarvittavat tiedot saavutetun hyödyn toteamiseksi. </w:t>
      </w:r>
    </w:p>
    <w:p w:rsidR="00B77079" w:rsidRPr="00C1765C" w:rsidRDefault="00B77079" w:rsidP="00F34D68">
      <w:pPr>
        <w:ind w:left="1304"/>
        <w:rPr>
          <w:rFonts w:eastAsia="Times New Roman" w:cs="Lucida Sans Unicode"/>
        </w:rPr>
      </w:pPr>
      <w:r w:rsidRPr="00C1765C">
        <w:t>Indikaattori vastaa arviointikysymykseen ”</w:t>
      </w:r>
      <w:r w:rsidRPr="00C1765C">
        <w:rPr>
          <w:rFonts w:eastAsia="Times New Roman" w:cs="Lucida Sans Unicode"/>
        </w:rPr>
        <w:t xml:space="preserve">Missä määrin maaseudun kehittämisohjelman toimenpiteillä on osaltaan edistetty maatalouden ja elintarvikejalostuksen energiatehokkuuden lisäämistä?”. </w:t>
      </w:r>
      <w:r>
        <w:rPr>
          <w:rFonts w:eastAsia="Times New Roman" w:cs="Lucida Sans Unicode"/>
        </w:rPr>
        <w:t>Maatalouden investoinneilla</w:t>
      </w:r>
      <w:r w:rsidRPr="00C1765C">
        <w:rPr>
          <w:rFonts w:eastAsia="Times New Roman" w:cs="Lucida Sans Unicode"/>
        </w:rPr>
        <w:t xml:space="preserve"> vaikutetaan toissijaisesti energiatehokkuuden kasvattamiseen. Jotta voidaan arvioida toimenpiteiden onnistumista, tulisi tehokkuu</w:t>
      </w:r>
      <w:r>
        <w:rPr>
          <w:rFonts w:eastAsia="Times New Roman" w:cs="Lucida Sans Unicode"/>
        </w:rPr>
        <w:t>den parantumiselle</w:t>
      </w:r>
      <w:r w:rsidRPr="00C1765C">
        <w:rPr>
          <w:rFonts w:eastAsia="Times New Roman" w:cs="Lucida Sans Unicode"/>
        </w:rPr>
        <w:t xml:space="preserve"> asettaa selkeä tavoite.</w:t>
      </w:r>
    </w:p>
    <w:p w:rsidR="00B77079" w:rsidRPr="00C1765C" w:rsidRDefault="00B77079" w:rsidP="00B77079">
      <w:pPr>
        <w:rPr>
          <w:rFonts w:eastAsia="Times New Roman" w:cs="Lucida Sans Unicode"/>
        </w:rPr>
      </w:pPr>
    </w:p>
    <w:p w:rsidR="00B77079" w:rsidRPr="00F34D68" w:rsidRDefault="00B77079" w:rsidP="00B77079">
      <w:pPr>
        <w:rPr>
          <w:b/>
        </w:rPr>
      </w:pPr>
      <w:r w:rsidRPr="00F34D68">
        <w:rPr>
          <w:rFonts w:eastAsia="Times New Roman" w:cs="Lucida Sans Unicode"/>
          <w:b/>
        </w:rPr>
        <w:t xml:space="preserve">Uusiutuvan energian tuotanto tuetuissa hankkeissa </w:t>
      </w:r>
      <w:r w:rsidRPr="00F34D68">
        <w:rPr>
          <w:b/>
        </w:rPr>
        <w:t>(öljyekvialenttitonni)</w:t>
      </w:r>
    </w:p>
    <w:p w:rsidR="00B77079" w:rsidRPr="00C1765C" w:rsidRDefault="00B77079" w:rsidP="00F34D68">
      <w:pPr>
        <w:ind w:left="1304"/>
      </w:pPr>
      <w:r w:rsidRPr="00C1765C">
        <w:t xml:space="preserve">Maatilojen investointituki tähtää ensisijaisesti uusiutuvan energian tuotannon lisäämiseen. Toissijaisesti uusiutuvan energian tuotantoa pyrkii lisäämään tuki maatalouden ulkopuoliseen yritystoimintaan, tuki maatalouden ulkopuoliseen toimintaan tehtäviin investointeihin, tuki investointeihin kaikenlaisten pieninfrastruktuurien luomiseksi, parantamiseksi tai laajentamiseksi, tuki paikallisten kehittämisstrategian toimien toimeenpanoon sekä tuki alueiden/valtioiden väliseen yhteistyöhön. Maatilainvestointien tulee raportoida energialaitosinvestoinnit, jotka hyödyntävät uusiutuvaa energiaa sekä investoinnin teho ja kapasiteetti. Muun tyyppiset tuetut hankkeet raportoivat lämpöinvestointien avulla tuotetun lämmön määrän ja uusiutuvan energian tuotantoon tähtäävät investoinnit raportoivat tuotetun sähkön määrän. </w:t>
      </w:r>
    </w:p>
    <w:p w:rsidR="00B77079" w:rsidRPr="00C1765C" w:rsidRDefault="00B77079" w:rsidP="00F34D68">
      <w:pPr>
        <w:ind w:left="1304"/>
        <w:rPr>
          <w:rFonts w:eastAsia="Times New Roman" w:cs="Lucida Sans Unicode"/>
        </w:rPr>
      </w:pPr>
      <w:r w:rsidRPr="00C1765C">
        <w:rPr>
          <w:rFonts w:eastAsia="Times New Roman" w:cs="Lucida Sans Unicode"/>
        </w:rPr>
        <w:t xml:space="preserve">Indikaattori vastaa osaltaan kysymykseen ”Missä määrin maaseudun kehittämisohjelman toimenpiteillä on osaltaan helpotettu uusiutuvien energialähteiden sekä biotalouteen tarkoitettujen sivutuotteiden, jätteiden, jäännösten ja muiden kuin elintarvikkeiksi tarkoitettujen raaka-aineiden tarjontaa ja käyttöä?”. </w:t>
      </w:r>
    </w:p>
    <w:p w:rsidR="00B77079" w:rsidRPr="00C1765C" w:rsidRDefault="00B77079" w:rsidP="00B77079">
      <w:pPr>
        <w:rPr>
          <w:rFonts w:eastAsia="Times New Roman" w:cs="Lucida Sans Unicode"/>
        </w:rPr>
      </w:pPr>
    </w:p>
    <w:p w:rsidR="00B77079" w:rsidRPr="00F34D68" w:rsidRDefault="00B77079" w:rsidP="00B77079">
      <w:pPr>
        <w:rPr>
          <w:rFonts w:eastAsia="Times New Roman" w:cs="Lucida Sans Unicode"/>
          <w:b/>
        </w:rPr>
      </w:pPr>
      <w:r w:rsidRPr="00F34D68">
        <w:rPr>
          <w:rFonts w:eastAsia="Times New Roman" w:cs="Lucida Sans Unicode"/>
          <w:b/>
        </w:rPr>
        <w:t>Vähennetyt typpi- ja metaanipäästöt (hiilidioksidiekvivalentteja)</w:t>
      </w:r>
    </w:p>
    <w:p w:rsidR="00B77079" w:rsidRPr="00C1765C" w:rsidRDefault="00B77079" w:rsidP="00F34D68">
      <w:pPr>
        <w:ind w:left="1304"/>
        <w:rPr>
          <w:rFonts w:eastAsia="Times New Roman" w:cs="Lucida Sans Unicode"/>
        </w:rPr>
      </w:pPr>
      <w:r w:rsidRPr="00C1765C">
        <w:rPr>
          <w:rFonts w:eastAsia="Times New Roman" w:cs="Lucida Sans Unicode"/>
        </w:rPr>
        <w:t>Ensisijaisesti indikaattoriin vaikutta</w:t>
      </w:r>
      <w:r>
        <w:rPr>
          <w:rFonts w:eastAsia="Times New Roman" w:cs="Lucida Sans Unicode"/>
        </w:rPr>
        <w:t>vat</w:t>
      </w:r>
      <w:r w:rsidRPr="00C1765C">
        <w:rPr>
          <w:rFonts w:eastAsia="Times New Roman" w:cs="Lucida Sans Unicode"/>
        </w:rPr>
        <w:t xml:space="preserve"> maatilojen investoin</w:t>
      </w:r>
      <w:r>
        <w:rPr>
          <w:rFonts w:eastAsia="Times New Roman" w:cs="Lucida Sans Unicode"/>
        </w:rPr>
        <w:t>nit ja niihin kohdistuvat tuet,</w:t>
      </w:r>
      <w:r w:rsidRPr="00C1765C">
        <w:rPr>
          <w:rFonts w:eastAsia="Times New Roman" w:cs="Lucida Sans Unicode"/>
        </w:rPr>
        <w:t xml:space="preserve"> ja toissijaisesti ympäristökorvaukset ja luonnonmukaisen tuotannon tuki. Maatalousinvestointi</w:t>
      </w:r>
      <w:r>
        <w:rPr>
          <w:rFonts w:eastAsia="Times New Roman" w:cs="Lucida Sans Unicode"/>
        </w:rPr>
        <w:t>tukea</w:t>
      </w:r>
      <w:r w:rsidRPr="00C1765C">
        <w:rPr>
          <w:rFonts w:eastAsia="Times New Roman" w:cs="Lucida Sans Unicode"/>
        </w:rPr>
        <w:t xml:space="preserve"> </w:t>
      </w:r>
      <w:r>
        <w:rPr>
          <w:rFonts w:eastAsia="Times New Roman" w:cs="Lucida Sans Unicode"/>
        </w:rPr>
        <w:t xml:space="preserve">saaneen </w:t>
      </w:r>
      <w:r w:rsidRPr="00C1765C">
        <w:rPr>
          <w:rFonts w:eastAsia="Times New Roman" w:cs="Lucida Sans Unicode"/>
        </w:rPr>
        <w:t>tulee raportoida katettujen lantaloiden koko sekä säätösalaojitetun turvemaan pinta-ala. Lisäksi tulee arvioida kuinka paljon pohjaveden pinta nousi ojitetulla alalla. Ympäristökorvausjärjestelmän toimenpit</w:t>
      </w:r>
      <w:r>
        <w:rPr>
          <w:rFonts w:eastAsia="Times New Roman" w:cs="Lucida Sans Unicode"/>
        </w:rPr>
        <w:t>eitä toteutettaessa</w:t>
      </w:r>
      <w:r w:rsidRPr="00C1765C">
        <w:rPr>
          <w:rFonts w:eastAsia="Times New Roman" w:cs="Lucida Sans Unicode"/>
        </w:rPr>
        <w:t xml:space="preserve"> tulee raportoida seuraavat tiedot:</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lietelannan sijoittaminen peltoon; sijoitetun lannan määrä</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ravinteiden tasapainoinen käyttö; sitoutuneen tilan hehtaarit</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lastRenderedPageBreak/>
        <w:t>vähennetty lannoitus yksivuotisilla puutarhakasveilla (ha)</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valumavesien hallinta; pinta-ala ja paljonko pohjaveden pinta nousi ojitetulla alalla</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ympäristönhoitonurmet; sitoutuneet hehtaarit</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 xml:space="preserve">peltojen talviaikainen kasvipeitteisyys; sitoutuneet hehtaarit </w:t>
      </w:r>
    </w:p>
    <w:p w:rsidR="00B77079" w:rsidRPr="00C1765C" w:rsidRDefault="00B77079" w:rsidP="00F34D68">
      <w:pPr>
        <w:ind w:left="1304"/>
        <w:rPr>
          <w:rFonts w:eastAsia="Times New Roman" w:cs="Lucida Sans Unicode"/>
        </w:rPr>
      </w:pPr>
      <w:r w:rsidRPr="00C1765C">
        <w:rPr>
          <w:rFonts w:eastAsia="Times New Roman" w:cs="Lucida Sans Unicode"/>
        </w:rPr>
        <w:t xml:space="preserve">Indikaattori vastaa arviointikysymykseen </w:t>
      </w:r>
      <w:r w:rsidRPr="00C1765C">
        <w:t>”</w:t>
      </w:r>
      <w:r w:rsidRPr="00C1765C">
        <w:rPr>
          <w:rFonts w:eastAsia="Times New Roman" w:cs="Lucida Sans Unicode"/>
        </w:rPr>
        <w:t>Missä määrin maaseudun kehittämisohjelman toimenpiteillä on osaltaan edistetty maatalouden kasvihuonekaasu- ja ammoniakkipäästöjen vähentämistä?”. Indikaattori täydentää hyvin vaikuttavuusindikaattoria 7 ja auttaa osaltaan vastaamaan arviointikysymykseen.</w:t>
      </w:r>
    </w:p>
    <w:p w:rsidR="00B77079" w:rsidRPr="00C1765C" w:rsidRDefault="00B77079" w:rsidP="00B77079">
      <w:pPr>
        <w:rPr>
          <w:rFonts w:eastAsia="Times New Roman" w:cs="Lucida Sans Unicode"/>
        </w:rPr>
      </w:pPr>
    </w:p>
    <w:p w:rsidR="00B77079" w:rsidRPr="00F34D68" w:rsidRDefault="00B77079" w:rsidP="00B77079">
      <w:pPr>
        <w:rPr>
          <w:rFonts w:eastAsia="Times New Roman" w:cs="Lucida Sans Unicode"/>
          <w:b/>
        </w:rPr>
      </w:pPr>
      <w:r w:rsidRPr="00F34D68">
        <w:rPr>
          <w:rFonts w:eastAsia="Times New Roman" w:cs="Lucida Sans Unicode"/>
          <w:b/>
        </w:rPr>
        <w:t>Vähennetyt ammoniakkipäästöt (tonneja ammoniakkia)</w:t>
      </w:r>
    </w:p>
    <w:p w:rsidR="00B77079" w:rsidRPr="00C1765C" w:rsidRDefault="00B77079" w:rsidP="00F34D68">
      <w:pPr>
        <w:ind w:left="1304"/>
        <w:rPr>
          <w:rFonts w:eastAsia="Times New Roman" w:cs="Lucida Sans Unicode"/>
        </w:rPr>
      </w:pPr>
      <w:r w:rsidRPr="00C1765C">
        <w:rPr>
          <w:rFonts w:eastAsia="Times New Roman" w:cs="Lucida Sans Unicode"/>
        </w:rPr>
        <w:t>Ensisijaisesti indikaattoriin vaikutta</w:t>
      </w:r>
      <w:r>
        <w:rPr>
          <w:rFonts w:eastAsia="Times New Roman" w:cs="Lucida Sans Unicode"/>
        </w:rPr>
        <w:t>vat</w:t>
      </w:r>
      <w:r w:rsidRPr="00C1765C">
        <w:rPr>
          <w:rFonts w:eastAsia="Times New Roman" w:cs="Lucida Sans Unicode"/>
        </w:rPr>
        <w:t xml:space="preserve"> maatilojen investoinnit ja toissijaisesti ympäristökorvaukset ja luonnonmukaisen tuotannon tuki. Maatalousinvestoint</w:t>
      </w:r>
      <w:r>
        <w:rPr>
          <w:rFonts w:eastAsia="Times New Roman" w:cs="Lucida Sans Unicode"/>
        </w:rPr>
        <w:t>itukea</w:t>
      </w:r>
      <w:r w:rsidRPr="00C1765C">
        <w:rPr>
          <w:rFonts w:eastAsia="Times New Roman" w:cs="Lucida Sans Unicode"/>
        </w:rPr>
        <w:t xml:space="preserve"> </w:t>
      </w:r>
      <w:r>
        <w:rPr>
          <w:rFonts w:eastAsia="Times New Roman" w:cs="Lucida Sans Unicode"/>
        </w:rPr>
        <w:t xml:space="preserve">saaneiden </w:t>
      </w:r>
      <w:r w:rsidRPr="00C1765C">
        <w:rPr>
          <w:rFonts w:eastAsia="Times New Roman" w:cs="Lucida Sans Unicode"/>
        </w:rPr>
        <w:t>tulee raportoida katettujen lantaloiden koko sekä lannan prosessointilaitteiden kapasiteetti. Ympäristökorvausjärjestelmän toimenpiteiden tulee raportoida seuraavat tiedot:</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lietelannan sijoittaminen peltoon; sijoitetun lannan määrä</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ravinteiden tasapainoinen käyttö; sitoutuneen tilan hehtaarit</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vähennetty lannoitus yksivuotisilla puutarhakasveilla (ha)</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valumavesien hallinta; pinta-ala ja paljonko pohjaveden pinta nousi ojitetulla alalla</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ympäristönhoitonurmet; sitoutuneet hehtaarit</w:t>
      </w:r>
    </w:p>
    <w:p w:rsidR="00B77079" w:rsidRPr="00C1765C" w:rsidRDefault="00B77079" w:rsidP="008155AB">
      <w:pPr>
        <w:pStyle w:val="Luettelokappale"/>
        <w:numPr>
          <w:ilvl w:val="0"/>
          <w:numId w:val="47"/>
        </w:numPr>
        <w:ind w:left="2024"/>
        <w:rPr>
          <w:rFonts w:eastAsia="Times New Roman" w:cs="Lucida Sans Unicode"/>
        </w:rPr>
      </w:pPr>
      <w:r w:rsidRPr="00C1765C">
        <w:rPr>
          <w:rFonts w:eastAsia="Times New Roman" w:cs="Lucida Sans Unicode"/>
        </w:rPr>
        <w:t xml:space="preserve">peltojen talviaikainen kasvipeitteisyys; sitoutuneet hehtaarit </w:t>
      </w:r>
    </w:p>
    <w:p w:rsidR="00B77079" w:rsidRPr="00C1765C" w:rsidRDefault="00B77079" w:rsidP="00F34D68">
      <w:pPr>
        <w:ind w:left="1304"/>
      </w:pPr>
      <w:r w:rsidRPr="00C1765C">
        <w:t>Indikaattori vastaa arviointikysymykseen ”Missä määrin maaseudun kehittämisohjelman toimenpiteillä on osaltaan edistetty maatalouden kasvihuonekaasu- ja ammoniakkipäästöjen vähentämistä?”. Indikaattori täydentää hyvin vaikuttavuusindikaattoria 7 ja auttaa osaltaan vastaamaan arviointikysymykseen.</w:t>
      </w:r>
    </w:p>
    <w:p w:rsidR="00B77079" w:rsidRPr="00C1765C" w:rsidRDefault="00B77079" w:rsidP="00F34D68">
      <w:pPr>
        <w:ind w:left="1304"/>
        <w:rPr>
          <w:rFonts w:eastAsia="Times New Roman" w:cs="Lucida Sans Unicode"/>
        </w:rPr>
      </w:pPr>
    </w:p>
    <w:p w:rsidR="00B77079" w:rsidRPr="00C1765C" w:rsidRDefault="00B77079" w:rsidP="00F34D68">
      <w:pPr>
        <w:pStyle w:val="Otsikko3"/>
        <w:rPr>
          <w:rFonts w:eastAsia="Times New Roman"/>
        </w:rPr>
      </w:pPr>
      <w:bookmarkStart w:id="72" w:name="_Toc410995231"/>
      <w:r w:rsidRPr="00C1765C">
        <w:rPr>
          <w:rFonts w:eastAsia="Times New Roman"/>
        </w:rPr>
        <w:t>Muut indikaattorit ja arviointia tukevat lisätutkimustarpeet</w:t>
      </w:r>
      <w:bookmarkEnd w:id="72"/>
    </w:p>
    <w:p w:rsidR="00F34D68" w:rsidRDefault="00F34D68" w:rsidP="00B77079"/>
    <w:p w:rsidR="00B77079" w:rsidRPr="00C1765C" w:rsidRDefault="00B77079" w:rsidP="00B77079">
      <w:r w:rsidRPr="00C1765C">
        <w:t>Euroopan unionin yhteiset vaikuttavuusindikaattorit, kansalliset vaikuttavuusindikaattorit sekä Euroopan unionin yhteiset vaikuttavuusindikaattoreita täydentävät tulosindikaattorit eivät kuitenkaan riitä vastaamaan kaikkien toimenpiteiden vaikuttavuudesta. Kuten edellä on jo mainittu, neuvonta ja koulutus ovat avainasemassa ohjelman ilmastotavoitteiden saavuttamisessa. Näiden toimenpiteiden vaikuttavuutta on kyettävä seuraamaan siten, että hankkeiden tuottama tieto on relevanttia</w:t>
      </w:r>
      <w:r>
        <w:t xml:space="preserve"> arviointia varten</w:t>
      </w:r>
      <w:r w:rsidRPr="00C1765C">
        <w:t xml:space="preserve">. Neuvontakäyntien ja koulutusten lukumäärää tulee seurata. Lisäksi tulee seurata koulutuksiin osallistuvien määrää. </w:t>
      </w:r>
    </w:p>
    <w:p w:rsidR="00B77079" w:rsidRPr="00C1765C" w:rsidRDefault="00B77079" w:rsidP="00B77079">
      <w:r w:rsidRPr="00C1765C">
        <w:t>Tiedonvälitystoimenpiteiden kuten neuvonnan ja koulutuksen varsinainen vaikuttavuus toteutuu maatiloilla ja yrityksissä. Koulutuksen ja neuvonnan vaikuttavuutta tulisi tutkia tarkasti mietittyjen tapaustutkimusten avulla. Tapaustutkimusten otoksen tulisi edustaa parhaalla mahdollisella tavalla koko Suomea ja tulosten yleistettävyys on mietittävä jo suunnitteluvaiheessa. Kontrafaktuaalisuuden toteutuminen edellyttäisi, että havaintoja saataisiin myös edustavalta kontrolliryhmältä, jotka eivät ole osallistuneet koulutuksiin tai käyttäneet neuvonnan palveluita. Sellaisia tahoja, jotka eivät ole osallistuneet toimenpiteeseen, ei voi kuitenkaan velvoittaa vastaamaan kysymyksiin.</w:t>
      </w:r>
      <w:r>
        <w:t xml:space="preserve"> Toisaalta neuvonnan välittämä tieto on omiaan leviämään. Osa tiloista voi saada neuvonnan tarjoamaa tietotaitoa internetistä tai keskustelemalla koulutuksiin osallistuneiden kanssa. Tästä syystä edustavien vertailuryhmien muodostaminen on haastavaa.</w:t>
      </w:r>
      <w:r w:rsidRPr="00C1765C">
        <w:t xml:space="preserve"> </w:t>
      </w:r>
      <w:r>
        <w:t>Tarkoin määritetty k</w:t>
      </w:r>
      <w:r w:rsidRPr="00C1765C">
        <w:t xml:space="preserve">ontrafaktuaali on kuitenkin hyvän arvioinnin perusedellytys, joten tähän tulisi pyrkiä </w:t>
      </w:r>
      <w:r w:rsidRPr="00C1765C">
        <w:lastRenderedPageBreak/>
        <w:t xml:space="preserve">myös tässä arvioinnin vaiheessa. Lisäksi neuvontaan ja koulutuksiin osallistuvilta tulisi kerätä palautetta koko ohjelmakauden ajan. Yhteistyöhankkeet, joissa on ilmastoteema, tulee raportoida erikseen. </w:t>
      </w:r>
    </w:p>
    <w:p w:rsidR="00B77079" w:rsidRDefault="00B77079" w:rsidP="00B77079">
      <w:r w:rsidRPr="00C1765C">
        <w:t>Kasvihuone- ja ammoniakkipäästölaskelmissa on mahdollista ottaa huomioon ympäristökorvausjärjestelmän toimenpiteiden laskennallinen ominaisvaikutus. Nykytiedon valossa on mahdollista ottaa huomioon erilaiset lannankäsittelytavat ja ympäristö</w:t>
      </w:r>
      <w:r>
        <w:t>n</w:t>
      </w:r>
      <w:r w:rsidRPr="00C1765C">
        <w:t xml:space="preserve">hoitonurmet. Talviaikaisen kasvipeitteisyyden seurantatiedon tulisi sisältää tarkentavaa tietoa kasvipeitteisyyden laadusta, jotta mahdollista vaikutusta voitaisiin laskennallisesti todentaa. Valumavesien hallintaan liittyvien toimenpiteiden vaikutusta kasvihuonekaasupäästöihin ei tiedetä. Tulisikin käynnistää tutkimushanke, jonka tavoitteena olisi selvittää vesitalousinvestointien vaikutusta päästöjen syntyyn. </w:t>
      </w:r>
    </w:p>
    <w:p w:rsidR="00B77079" w:rsidRDefault="00B77079" w:rsidP="00B77079">
      <w:r>
        <w:t>Peltojen hiilinielujen osalta olisi tarvetta tutkia peltojen hiilensidonnan mittausmenetelmiä, hiilinielujen suuruutta suomalaisissa pelloissa ja viljelymenetelmiä, joilla hiilinieluja voidaan lisätä.</w:t>
      </w:r>
    </w:p>
    <w:p w:rsidR="00B77079" w:rsidRDefault="00B77079" w:rsidP="00B77079">
      <w:r>
        <w:t xml:space="preserve">Kotieläintuotannon ammoniakkipäästöjä voidaan vähentää tarkentamalla kotieläinten ruokintaa uusien ruokintasuositusten mukaiseksi. Tuotantoeläinten voimakas valkuaisruokinta lisää ammoniakkipäästöjä. Vaikka maaseudun kehittämisohjelmassa ei olekaan suoria toimenpiteitä tähän liittyen, tulisi ruokintasuositusten käyttöönottoa seurata. Neuvonnalla ja koulutuksella voitaneen kuitenkin pyrkiä saamaan uusia toimintatapoja käyttöön. Todennäköisimmin uudet toimintatavat otetaan käyttöön, jos ne ovat viljelijällä taloudellisesti kannattavia. Lehmien korkea tuotostaso vaatii valkuaisruokintaa rypsirouheella tai muulla teollisella valkuaislisällä. Valkuaisruokinta on kannattavaa, mutta vain lehmän tuotoskyvyn verran. Liian voimakas ruokinta, eli tuotostason liiallinen nostaminen, kostautuu utaretulehduksina ja sorkkaongelmina, jotka johtavat alhaisempaan poistoikään. Liian alhainen poistoikä ei ole taloudellisesti kannattavaa. Kannattavinta olisi nostaa lehmien keski-ikää huolehtimalla sopivasta ruokinnasta lehmän geneettisen potentiaalin mukaan. Myöskään liian matala ruokinnan intensiteetti ei ole hyvä, sillä maitoa jää saamatta ja taloudellinen optimi saavuttamatta. Liian alhaisesta ruokinnasta seuraa myös hedelmällisyysongelmia. (Niskanen 2014.) </w:t>
      </w:r>
    </w:p>
    <w:p w:rsidR="00B77079" w:rsidRPr="00C1765C" w:rsidRDefault="00B77079" w:rsidP="00B77079">
      <w:r>
        <w:t xml:space="preserve">Lypsylehmien valkuaisrehuruokinnan optimaalisuutta voidaan seurata maidon ureapitoisuudesta. Maidon urea on ammoniakkia ja maidon ureapitoisuus kertoo koko ruokinnan energia-valkuaissuhteesta. Korkea ureapitoisuus kertoo pötsissä hajoavan valkuaisen liiallisesta määrästä suhteessa energiaan ja sitä kautta ammoniakin suuresta määrästä. (Burgos ym.2010.) Maidon ureapitoisuutta on seurattu jo yli 15 vuoden ajan maitonäytteissä. Ureapitoisuus voisi toimia hyvänä indikaattorina ruokintasuunnitelmien toteutumisesta. Maitonäytteiden tietoja ei kuitenkaan kerätä systemaattisesti. Mikäli maitonäytteiden tiedot kerättäisiin systemaattisesti, maidon ureapitoisuuden käyttäminen arvioinnissa indikaattorina olisi mahdollista. </w:t>
      </w:r>
    </w:p>
    <w:p w:rsidR="00B77079" w:rsidRDefault="00B77079" w:rsidP="00B77079">
      <w:r w:rsidRPr="00C1765C">
        <w:t>Varsinaisiin mittaustuloksiin liittyvää seurantatietoa ilmastonmuutoksen hillintään liittyen ei ole. Laskelmiin perustuvat indikaattorit eivät kerro toimenpiteiden ominaisvaikusta ja todellista ympäristövastetta. Ohjelmakauden aikana olisi tarpeellista syventää perustutkimustietoutta mittaustuloksiin perustuvan tutkimuksen avulla. Jotta tutkimus palvelisi parhaalla mahdollisella tavalla myös arvioinnin tarpeita, tutkimuksen suunnittelussa tulisi ottaa huomioon arvioinnin erityiskysymykset ja hyvän arvioinnin periaatteet.</w:t>
      </w:r>
      <w:r w:rsidR="00F34D68">
        <w:t xml:space="preserve"> </w:t>
      </w:r>
    </w:p>
    <w:p w:rsidR="00F34D68" w:rsidRPr="00C1765C" w:rsidRDefault="00F34D68" w:rsidP="00B77079"/>
    <w:p w:rsidR="00B77079" w:rsidRPr="00C1765C" w:rsidRDefault="00B77079" w:rsidP="00F34D68">
      <w:pPr>
        <w:pStyle w:val="Otsikko3"/>
      </w:pPr>
      <w:bookmarkStart w:id="73" w:name="_Toc410995232"/>
      <w:r w:rsidRPr="00C1765C">
        <w:t>Ilmastonmuutokseen sopeutuminen – ohjelmavaikutus ja arvioinnin haasteet</w:t>
      </w:r>
      <w:bookmarkEnd w:id="73"/>
    </w:p>
    <w:p w:rsidR="00F34D68" w:rsidRDefault="00F34D68" w:rsidP="00B77079"/>
    <w:p w:rsidR="00B77079" w:rsidRPr="00C1765C" w:rsidRDefault="00B77079" w:rsidP="00B77079">
      <w:r w:rsidRPr="00C1765C">
        <w:t>Ilmastonmuutoksen seurauksena maatalouden viljelyteknis</w:t>
      </w:r>
      <w:r>
        <w:t>ten</w:t>
      </w:r>
      <w:r w:rsidRPr="00C1765C">
        <w:t xml:space="preserve"> ja ympäristöhaasteiden</w:t>
      </w:r>
      <w:r>
        <w:t xml:space="preserve"> sekä taloudellisen riskin</w:t>
      </w:r>
      <w:r w:rsidRPr="00C1765C">
        <w:t xml:space="preserve"> odotetaan voimistuvan. Esimerkiksi kohoava lämpötila ja lisääntyvät sademäärät voivat muuttaa maaperän ravinnetaloutta, rakennetta ja lisätä tiivistymisriskiä, heikentää sadon laatua ja vaikeuttaa korjuuta. Ilmastonmuutoksen ennustetaan pidentävän myös lumettoman ajan pituutta sekä lisäävän syyssateita, mikä tullee korostamaan talviaikaisen kasvipeitteisyyden merkitystä ravinteiden huuhtoutumisen hallinnassa. Lisäksi ilmastonmuutoksen seurauksena saattaa kasvaa riski tuhohyönteisistä, sienitaudeista, rikkakasvien määrän ja lajiston lisääntymisestä sekä kasvien kuivuus- ja kuumuusstressistä kasvukaudella ja eläintautien määrässä.</w:t>
      </w:r>
    </w:p>
    <w:p w:rsidR="00B77079" w:rsidRPr="00C1765C" w:rsidRDefault="00B77079" w:rsidP="00B77079">
      <w:r w:rsidRPr="00C1765C">
        <w:lastRenderedPageBreak/>
        <w:t xml:space="preserve">Manner-Suomen maaseudun kehittämisohjelmaan on kirjattu, että ilmastonmuutokseen sopeutumista tulee tehostaa. Ilmastonmuutoksen odotetaan vahvistavan vesien suojelun ja luonnon monimuotoisuuteen liittyviä maatalouden kohtaamia haasteita. Tästä syystä ilmastonmuutokseen sopeutumiseen liittyvät tarpeet ovat pitkälti yhteisiä näiden kanssa. </w:t>
      </w:r>
      <w:r>
        <w:t xml:space="preserve">Lisäksi ilmastonmuutoksen hillintätoimilla ja sopeutumistoimilla on synergiaetuja. </w:t>
      </w:r>
      <w:r w:rsidRPr="00C1765C">
        <w:t>Sopeutumisen edistämisessä on erityisesti tarpeen tukea uusien viljelyvarmuutta parantavien teknologioiden</w:t>
      </w:r>
      <w:r>
        <w:t xml:space="preserve"> ja</w:t>
      </w:r>
      <w:r w:rsidRPr="00C1765C">
        <w:t xml:space="preserve"> kasvipeitteisyyttä lisäävien viljelymenetelmien omaksumista sekä maataloustuotannon monipuolistamista. Kaikki keinot, jotka edistävät maaperän hyvää kuntoa, vesitalouden hyvää hoitoa, tuotannon monipuolistamista ja maatilojen riskinkantokyvyn edistämistä auttavat maatiloja sopeutumaan muuttuvaan ilmastoon.</w:t>
      </w:r>
    </w:p>
    <w:p w:rsidR="00B77079" w:rsidRPr="00C1765C" w:rsidRDefault="00B77079" w:rsidP="00B77079">
      <w:r w:rsidRPr="00C1765C">
        <w:t>Ilmastonmuutoksiin vaikutuksiin sopeutumisen edistäminen liittyy ohjelman neljään kohdealaan:</w:t>
      </w:r>
    </w:p>
    <w:p w:rsidR="00B77079" w:rsidRPr="00C1765C" w:rsidRDefault="00B77079" w:rsidP="008155AB">
      <w:pPr>
        <w:pStyle w:val="Luettelokappale"/>
        <w:numPr>
          <w:ilvl w:val="0"/>
          <w:numId w:val="47"/>
        </w:numPr>
      </w:pPr>
      <w:r w:rsidRPr="00C1765C">
        <w:t>3B: Maatilojen riskien ehkäisemisen ja hallinnan tukeminen</w:t>
      </w:r>
    </w:p>
    <w:p w:rsidR="00B77079" w:rsidRPr="00C1765C" w:rsidRDefault="00B77079" w:rsidP="008155AB">
      <w:pPr>
        <w:pStyle w:val="Luettelokappale"/>
        <w:numPr>
          <w:ilvl w:val="0"/>
          <w:numId w:val="47"/>
        </w:numPr>
      </w:pPr>
      <w:r w:rsidRPr="00C1765C">
        <w:t>4A: Biologisen monimuotoisuuden alueet, joilla luonnonoloista johtuvia tai muista erityisrajoitteita, ja luontoarvoltaan arvokkaan maataloustuotannon sekä Euroopan maisemien tilan ennallistaminen, säilyttäminen ja parantaminen</w:t>
      </w:r>
    </w:p>
    <w:p w:rsidR="00B77079" w:rsidRPr="00C1765C" w:rsidRDefault="00B77079" w:rsidP="008155AB">
      <w:pPr>
        <w:pStyle w:val="Luettelokappale"/>
        <w:numPr>
          <w:ilvl w:val="0"/>
          <w:numId w:val="47"/>
        </w:numPr>
      </w:pPr>
      <w:r w:rsidRPr="00C1765C">
        <w:t>4B: Vesien käytön hallinnan edistäminen, mukaan lukien lannoitteiden ja torjunta-aineiden käytön hallinta</w:t>
      </w:r>
    </w:p>
    <w:p w:rsidR="00B77079" w:rsidRPr="00C1765C" w:rsidRDefault="00B77079" w:rsidP="008155AB">
      <w:pPr>
        <w:pStyle w:val="Luettelokappale"/>
        <w:numPr>
          <w:ilvl w:val="0"/>
          <w:numId w:val="47"/>
        </w:numPr>
      </w:pPr>
      <w:r w:rsidRPr="00C1765C">
        <w:t>5D: Maatalouden kasvihuonekaasu- ja ammoniakkipäästöjen vähentäminen</w:t>
      </w:r>
    </w:p>
    <w:p w:rsidR="00B77079" w:rsidRPr="00C1765C" w:rsidRDefault="00B77079" w:rsidP="00B77079">
      <w:r w:rsidRPr="00C1765C">
        <w:t>Ilmastonmuutokseen sopeutumiseen pyritään ohjelmakaudella 2014–2020 tehostama</w:t>
      </w:r>
      <w:r>
        <w:t>lla</w:t>
      </w:r>
      <w:r w:rsidRPr="00C1765C">
        <w:t xml:space="preserve"> koulutu</w:t>
      </w:r>
      <w:r>
        <w:t>sta</w:t>
      </w:r>
      <w:r w:rsidRPr="00C1765C">
        <w:t>, neuvon</w:t>
      </w:r>
      <w:r>
        <w:t>taa</w:t>
      </w:r>
      <w:r w:rsidRPr="00C1765C">
        <w:t>, yhteistyö</w:t>
      </w:r>
      <w:r>
        <w:t>tä</w:t>
      </w:r>
      <w:r w:rsidRPr="00C1765C">
        <w:t>, tiedonvälity</w:t>
      </w:r>
      <w:r>
        <w:t>stä, Leader-</w:t>
      </w:r>
      <w:r w:rsidRPr="00C1765C">
        <w:t>toimin</w:t>
      </w:r>
      <w:r>
        <w:t>taa ja</w:t>
      </w:r>
      <w:r w:rsidRPr="00C1765C">
        <w:t xml:space="preserve"> investoint</w:t>
      </w:r>
      <w:r>
        <w:t>eja</w:t>
      </w:r>
      <w:r w:rsidRPr="00C1765C">
        <w:t xml:space="preserve">, </w:t>
      </w:r>
      <w:r>
        <w:t xml:space="preserve">sekä </w:t>
      </w:r>
      <w:r w:rsidRPr="00C1765C">
        <w:t>ympäristökorvausten ja luonnonmukaisen tuotannon avulla.</w:t>
      </w:r>
    </w:p>
    <w:p w:rsidR="00B77079" w:rsidRDefault="00B77079" w:rsidP="00B77079">
      <w:pPr>
        <w:spacing w:after="0"/>
      </w:pPr>
      <w:r w:rsidRPr="00C1765C">
        <w:t>Ilmastonmuutokseen sopeutuminen on tutkimus- ja arviointiaiheena varsin uusi.  Ilmastonmuutokseen sopeutumisen seuraamista ja sen arviointia voidaan kuvata kolmen eri ulottuvuuden avulla</w:t>
      </w:r>
      <w:r>
        <w:t xml:space="preserve"> (Bours &amp; Leagnavar 2014)</w:t>
      </w:r>
      <w:r w:rsidRPr="00C1765C">
        <w:t>. Ne ovat</w:t>
      </w:r>
    </w:p>
    <w:p w:rsidR="00B77079" w:rsidRPr="00C1765C" w:rsidRDefault="00B77079" w:rsidP="00B77079">
      <w:pPr>
        <w:spacing w:after="0"/>
      </w:pPr>
    </w:p>
    <w:p w:rsidR="00B77079" w:rsidRPr="00C1765C" w:rsidRDefault="00B77079" w:rsidP="008155AB">
      <w:pPr>
        <w:pStyle w:val="Luettelokappale"/>
        <w:numPr>
          <w:ilvl w:val="0"/>
          <w:numId w:val="48"/>
        </w:numPr>
        <w:spacing w:after="0"/>
      </w:pPr>
      <w:r w:rsidRPr="00C1765C">
        <w:t>Sopeutumiskyky – ihmisille, yhteisöille tai organisaatioille annettu tuki, jonka avulla voidaan tehdä ennakoivia tietoon perustuvia vaihtoehtoisia strategioita muuttuviin olosuhteisiin sopeutumisessa</w:t>
      </w:r>
    </w:p>
    <w:p w:rsidR="00B77079" w:rsidRPr="00C1765C" w:rsidRDefault="00B77079" w:rsidP="008155AB">
      <w:pPr>
        <w:pStyle w:val="Luettelokappale"/>
        <w:numPr>
          <w:ilvl w:val="0"/>
          <w:numId w:val="48"/>
        </w:numPr>
        <w:spacing w:after="0"/>
      </w:pPr>
      <w:r w:rsidRPr="00C1765C">
        <w:t>Sopeutumistoimet – toimenpiteet, joilla hallitaan tai suoraan vähennetään ilmastonmuutoksen biofysikaalisia vaikutuksia</w:t>
      </w:r>
    </w:p>
    <w:p w:rsidR="00B77079" w:rsidRPr="00C1765C" w:rsidRDefault="00B77079" w:rsidP="008155AB">
      <w:pPr>
        <w:pStyle w:val="Luettelokappale"/>
        <w:numPr>
          <w:ilvl w:val="0"/>
          <w:numId w:val="48"/>
        </w:numPr>
        <w:spacing w:after="0"/>
      </w:pPr>
      <w:r w:rsidRPr="00C1765C">
        <w:t>Jatkuva kehitys – toimet, jotka ylläpitävät kehitystä muuttuvassa ilmastossa</w:t>
      </w:r>
    </w:p>
    <w:p w:rsidR="00B77079" w:rsidRDefault="00F34D68" w:rsidP="00F34D68">
      <w:pPr>
        <w:spacing w:after="0"/>
      </w:pPr>
      <w:r>
        <w:t xml:space="preserve"> </w:t>
      </w:r>
    </w:p>
    <w:p w:rsidR="00B77079" w:rsidRPr="00C1765C" w:rsidRDefault="00B77079" w:rsidP="00B77079">
      <w:pPr>
        <w:spacing w:after="0"/>
      </w:pPr>
      <w:r w:rsidRPr="00C1765C">
        <w:t>Kaikille kolmelle ulottuvuudelle voidaan määritellä omat indikaattorit niiden tavoitteiden mukaan. Tällöin Suomen oloissa sopeutumiskykyä kuvaavat indikaattorit mittaavat neuvonnan, koulutuksen ja tiedonvälityksen vaikutusta kohderyhmän valmiuteen selviytyä muuttuvissa olosuhteissa. Sopeutumistoimia kuvaavat indikaattorit keskittyvät tiettyihin toimiin, jotka vähentävät ilmastonmuutoksesta syntyvää riskiä tai ilmastonmuutoksen aiheuttamaa haavoittuvuutta. Jatkuvan kehityksen mittarit puolestaan jäljittävät kehitystä, joka edesauttaa ilmastonmuutokseen sopeutumista. Ilmastonmuutokseen sopeutumisen arviointiin ei ole olemassa yhtä indikaattoria, vaan hyvä arviointi pohjautuu usealle erilaiselle indikaattorille. Varsin uutena ja monitahoisena arviointikysymyksenä hyvän arvioinnin käytännöt ovat vielä kehitteillä. Ei ole olemassa yksiselitteisiä sopeutumista mittaavia indikaattoriryp</w:t>
      </w:r>
      <w:r>
        <w:t>päitä</w:t>
      </w:r>
      <w:r w:rsidRPr="00C1765C">
        <w:t xml:space="preserve">. Yksittäin sopeutumista mittaavia indikaattoreita voi olla mahdotonta erottaa muusta ohjelmasta. Kyse on ennemmin siitä, miten sarja indikaattoreita voi kuvastaa kehitystä kohti ilmastonmuutokseen sopeutumista. Arvioinnissa on kuitenkin muistettava, että hyvät indikaattorit eivät koskaan ole substituutteja ajatuksella tehtäville analyyseillä ja indikaattoreiden tulkinnoille. Hyvä </w:t>
      </w:r>
      <w:r>
        <w:t>arviointi</w:t>
      </w:r>
      <w:r w:rsidRPr="00C1765C">
        <w:t xml:space="preserve"> pitää sisällään erityyppisiä </w:t>
      </w:r>
      <w:r>
        <w:t>näkökulmia ja lähestymistapoja</w:t>
      </w:r>
      <w:r w:rsidRPr="00C1765C">
        <w:t xml:space="preserve"> sopivassa suhteessa.</w:t>
      </w:r>
    </w:p>
    <w:p w:rsidR="00F34D68" w:rsidRDefault="00F34D68" w:rsidP="00F34D68">
      <w:pPr>
        <w:pStyle w:val="Otsikko3"/>
      </w:pPr>
    </w:p>
    <w:p w:rsidR="00A35792" w:rsidRDefault="00A35792" w:rsidP="00A35792"/>
    <w:p w:rsidR="00A35792" w:rsidRDefault="00A35792" w:rsidP="00A35792"/>
    <w:p w:rsidR="009E0353" w:rsidRPr="00A35792" w:rsidRDefault="009E0353" w:rsidP="00A35792"/>
    <w:p w:rsidR="00B77079" w:rsidRPr="00F66C0C" w:rsidRDefault="00B77079" w:rsidP="00F34D68">
      <w:pPr>
        <w:pStyle w:val="Otsikko3"/>
      </w:pPr>
      <w:bookmarkStart w:id="74" w:name="_Toc410995233"/>
      <w:r w:rsidRPr="00C1765C">
        <w:lastRenderedPageBreak/>
        <w:t>Ilmastonmuutokseen sopeutumisen arviointi</w:t>
      </w:r>
      <w:bookmarkEnd w:id="74"/>
    </w:p>
    <w:p w:rsidR="00B77079" w:rsidRPr="00C1765C" w:rsidRDefault="00B77079" w:rsidP="00B77079">
      <w:pPr>
        <w:spacing w:after="0"/>
        <w:rPr>
          <w:color w:val="FF0000"/>
        </w:rPr>
      </w:pPr>
    </w:p>
    <w:p w:rsidR="00B77079" w:rsidRPr="00C1765C" w:rsidRDefault="00B77079" w:rsidP="00B77079">
      <w:r w:rsidRPr="00C1765C">
        <w:t xml:space="preserve">Ilmastonmuutokseen sopeutumisen seuranta ja mittaaminen on vähintäänkin haastava tehtävä. Ilmastonmuutokseen sopeutuminen on yksi ohjelman läpileikkaavista teemoista eikä sille ei ole interventiologiikkaa. Tässä kappaleessa tulemme ehdottamaan käytäntöä, </w:t>
      </w:r>
      <w:r>
        <w:t>jonka mukaan arviointi voidaan suorittaa.</w:t>
      </w:r>
    </w:p>
    <w:p w:rsidR="00B77079" w:rsidRPr="00C1765C" w:rsidRDefault="00B77079" w:rsidP="00B77079">
      <w:r w:rsidRPr="00C1765C">
        <w:t>Ohjelmassa on kuitenkin ilmastonmuutokseen sopeutumisen yhteydessä lueteltu seuraavat toimenpiteet: koulutus, neuvonta, yhteistyö ja tiedonvälitys, Leader, investoinnit, ympäristökorvaukset ja luonnonmukai</w:t>
      </w:r>
      <w:r>
        <w:t>nen</w:t>
      </w:r>
      <w:r w:rsidRPr="00C1765C">
        <w:t xml:space="preserve"> tuotan</w:t>
      </w:r>
      <w:r>
        <w:t>to</w:t>
      </w:r>
      <w:r w:rsidRPr="00C1765C">
        <w:t xml:space="preserve">. Ensisijaisesti tavoite pyritään saavuttamaan koulutuksen, neuvonnan, yhteistyön ja tiedonvälityksen avulla. </w:t>
      </w:r>
    </w:p>
    <w:p w:rsidR="00B77079" w:rsidRPr="00C1765C" w:rsidRDefault="00B77079" w:rsidP="00B77079">
      <w:r w:rsidRPr="00C1765C">
        <w:t>Aikaisemman tutkimuksen</w:t>
      </w:r>
      <w:r>
        <w:t xml:space="preserve"> (Ilmase-hanke)</w:t>
      </w:r>
      <w:r w:rsidRPr="00C1765C">
        <w:t xml:space="preserve"> mukaan yrittäjän tietotason, ja samalla sosiaalisen pääoman, kasvattaminen parantaa valmiuksia sopeutua useanlaisiin muutoksiin, joita ilmastonmuutos aiheuttaa. Jotta tämän tyyppisten hankkeiden vaikuttavuudesta voidaan saada seurantatietoa, hankkeiden tulee raportoida strukturoidusti hankkeen sisällöstä, tavoitteista ja toteutuksesta. Lisäksi toimenpiteiden vaikuttavuutta on seurattava esimerkiksi kyselytutkimuksen avulla. Koulutuksen, neuvonnan, tiedonvälityksen ja yhteistyön osalta tulisi seurata vähintään seuraavia asioita:</w:t>
      </w:r>
    </w:p>
    <w:p w:rsidR="00B77079" w:rsidRPr="00C1765C" w:rsidRDefault="00B77079" w:rsidP="008155AB">
      <w:pPr>
        <w:pStyle w:val="Luettelokappale"/>
        <w:numPr>
          <w:ilvl w:val="0"/>
          <w:numId w:val="47"/>
        </w:numPr>
      </w:pPr>
      <w:r w:rsidRPr="00C1765C">
        <w:t>Neuvontakäyntien lukumäärä</w:t>
      </w:r>
    </w:p>
    <w:p w:rsidR="00B77079" w:rsidRPr="00C1765C" w:rsidRDefault="00B77079" w:rsidP="008155AB">
      <w:pPr>
        <w:pStyle w:val="Luettelokappale"/>
        <w:numPr>
          <w:ilvl w:val="0"/>
          <w:numId w:val="47"/>
        </w:numPr>
      </w:pPr>
      <w:r w:rsidRPr="00C1765C">
        <w:t>Ilmastoteemojen esiintyminen viljelijäkoulutuksissa</w:t>
      </w:r>
    </w:p>
    <w:p w:rsidR="00B77079" w:rsidRPr="00C1765C" w:rsidRDefault="00B77079" w:rsidP="008155AB">
      <w:pPr>
        <w:pStyle w:val="Luettelokappale"/>
        <w:numPr>
          <w:ilvl w:val="0"/>
          <w:numId w:val="47"/>
        </w:numPr>
      </w:pPr>
      <w:r w:rsidRPr="00C1765C">
        <w:t>Viljelijäkoulutuksiin osallistuvien lukumäärä</w:t>
      </w:r>
    </w:p>
    <w:p w:rsidR="00B77079" w:rsidRPr="00C1765C" w:rsidRDefault="00B77079" w:rsidP="008155AB">
      <w:pPr>
        <w:pStyle w:val="Luettelokappale"/>
        <w:numPr>
          <w:ilvl w:val="0"/>
          <w:numId w:val="47"/>
        </w:numPr>
      </w:pPr>
      <w:r w:rsidRPr="00C1765C">
        <w:t>Ilmastoteemojen esiintyminen hankkeissa (hankkeet raportoivat jo hakuvaiheessa)</w:t>
      </w:r>
    </w:p>
    <w:p w:rsidR="00B77079" w:rsidRPr="00C1765C" w:rsidRDefault="00B77079" w:rsidP="008155AB">
      <w:pPr>
        <w:pStyle w:val="Luettelokappale"/>
        <w:numPr>
          <w:ilvl w:val="0"/>
          <w:numId w:val="47"/>
        </w:numPr>
      </w:pPr>
      <w:r w:rsidRPr="00C1765C">
        <w:t>Sosiaalisen pääoman, eli osaamisen</w:t>
      </w:r>
      <w:r>
        <w:t xml:space="preserve"> ja verkostojen ja yhteistyön</w:t>
      </w:r>
      <w:r w:rsidRPr="00C1765C">
        <w:t>, kasvu (viljelijäkysely)</w:t>
      </w:r>
    </w:p>
    <w:p w:rsidR="00B77079" w:rsidRPr="00C1765C" w:rsidRDefault="00B77079" w:rsidP="008155AB">
      <w:pPr>
        <w:pStyle w:val="Luettelokappale"/>
        <w:numPr>
          <w:ilvl w:val="0"/>
          <w:numId w:val="47"/>
        </w:numPr>
      </w:pPr>
      <w:r w:rsidRPr="00C1765C">
        <w:t>Uusien toimintatapojen jalkautuminen (viljelijäkysely)</w:t>
      </w:r>
    </w:p>
    <w:p w:rsidR="00B77079" w:rsidRPr="00C1765C" w:rsidRDefault="00B77079" w:rsidP="00B77079">
      <w:r w:rsidRPr="00C1765C">
        <w:t xml:space="preserve">Indikaattoreiden tulkinta on laadullista analyysiä. Neuvontakäyntien lukumäärä, ilmastoteemaiset viljelijäkoulutukset sekä ilmastohankkeet vaikuttavat positiivisesti ilmastonmuutokseen sopeutumiseen; toisin sanoen mitä enemmän toimenpiteitä, sitä enemmän vaikutusta. Varsinaisen vaikuttavuuden mittaamiseen tarvitaan lisätutkimusta, joka voidaan toteuttaa palautteen ja kyselyiden avulla. Palaute tulisi kerätä kaikilta toimenpiteeseen osallistuvilta. Viljelijäkysely tulisi suorittaa siten, että otosjoukko edustaisi kattavasti koko Suomea. Myös tulosten yleistettävyys arvioinnin tarpeisiin tulee olla ennalta suunniteltu. Kontrafaktuaalin rakentaminen näiden teemojen ympärille vaatii samojen tietojen keräämisen myös edustavalta joukolta, jotka eivät ole osallistuneet kyseisiin toimenpiteisiin. Viljelijäkysely voidaan lähettää sekä osallistujille että ei-osallistujille, mutta ei-osallistujia ei </w:t>
      </w:r>
      <w:r>
        <w:t xml:space="preserve">välttämättä </w:t>
      </w:r>
      <w:r w:rsidRPr="00C1765C">
        <w:t>voida velvoittaa vastaamaan.</w:t>
      </w:r>
    </w:p>
    <w:p w:rsidR="00B77079" w:rsidRPr="00C1765C" w:rsidRDefault="00B77079" w:rsidP="00B77079">
      <w:r w:rsidRPr="00C1765C">
        <w:t>Kehittämisohjelman arviointisuunnitelmaan kirjattu, että ohjelman vaikuttavuus ja mahdollisuudet ilmastonmuutokseen sopeutumiseen selvitetään tarkastelemalla viljelijöiden riskienhallintamekanismeja sekä ennakointitiedon käyttöä pitemmän aikavälin suunnittelussa. Kyseisiä tietoja ei löydy valmiista rekistereistä, joten selvitysten laatimiseen tarvitaan lisätutkimus</w:t>
      </w:r>
      <w:r>
        <w:t>ta.</w:t>
      </w:r>
    </w:p>
    <w:p w:rsidR="00B77079" w:rsidRPr="00C1765C" w:rsidRDefault="00B77079" w:rsidP="00B77079"/>
    <w:p w:rsidR="00B77079" w:rsidRPr="00C1765C" w:rsidRDefault="00B77079" w:rsidP="00F34D68">
      <w:pPr>
        <w:pStyle w:val="Otsikko3"/>
      </w:pPr>
      <w:bookmarkStart w:id="75" w:name="_Toc410995234"/>
      <w:r w:rsidRPr="00C1765C">
        <w:t>Ilmastonmuutokseen sopeutuminen ohjelman läpileikkaavana teemana</w:t>
      </w:r>
      <w:bookmarkEnd w:id="75"/>
    </w:p>
    <w:p w:rsidR="00B77079" w:rsidRPr="00C1765C" w:rsidRDefault="00B77079" w:rsidP="00B77079"/>
    <w:p w:rsidR="00B77079" w:rsidRPr="00C1765C" w:rsidRDefault="00B77079" w:rsidP="00B77079">
      <w:r w:rsidRPr="00C1765C">
        <w:t>Varsinaisen interventiologiikan puuttuessa ilmastonmuutokseen sopeutumisen tehostamisen lopullinen arviointi suoritetaan läpileikkaavana teemana. Läpileikkaavan arvioinnin ydinkysymyksenä on, kuinka hyvin muuttuviin olosuhteisiin on sopeuduttu? Arvioinnin lähtökohtana on koota kaikki sopeutumisarvioinnin ulottuvuudet yhteen (sopeutumiskyky, sopeutumistoimet ja jatkuva kehitys). Sopeutumiskykyä kuvaava seurantatieto ja keruu on esitelty edellisessä luvussa.</w:t>
      </w:r>
    </w:p>
    <w:p w:rsidR="00B77079" w:rsidRPr="00C1765C" w:rsidRDefault="00B77079" w:rsidP="00B77079">
      <w:pPr>
        <w:spacing w:after="0"/>
      </w:pPr>
      <w:r w:rsidRPr="00C1765C">
        <w:lastRenderedPageBreak/>
        <w:t>Ilmastonmuutokseen sopeutumista voidaan arvioida myös eräänlaisena riskienhallintamekanismina. Tällöin puhutaan erilaisista sopeutumistoimista, joita viljelijä tai yrittäjä tekee, jotta voi parhaalla mahdollisella tavalla menestyä muuttuvissa olosuhteissa. Sopeutumistoimia voidaan kuvata seuraavien indikaattoreiden avulla:</w:t>
      </w:r>
    </w:p>
    <w:p w:rsidR="00B77079" w:rsidRPr="00C1765C" w:rsidRDefault="00B77079" w:rsidP="008155AB">
      <w:pPr>
        <w:pStyle w:val="Luettelokappale"/>
        <w:numPr>
          <w:ilvl w:val="0"/>
          <w:numId w:val="47"/>
        </w:numPr>
        <w:spacing w:after="0"/>
      </w:pPr>
      <w:r w:rsidRPr="00C1765C">
        <w:t>Viljelykierrot ja/tai monokulttuurisuus viljelyssä</w:t>
      </w:r>
    </w:p>
    <w:p w:rsidR="00B77079" w:rsidRPr="00C1765C" w:rsidRDefault="00B77079" w:rsidP="008155AB">
      <w:pPr>
        <w:pStyle w:val="Luettelokappale"/>
        <w:numPr>
          <w:ilvl w:val="0"/>
          <w:numId w:val="47"/>
        </w:numPr>
        <w:spacing w:after="0"/>
      </w:pPr>
      <w:r w:rsidRPr="00C1765C">
        <w:t>Uusien kasvilajikkeiden määrä ja/tai sääresidenttien lajikkeiden määrä</w:t>
      </w:r>
    </w:p>
    <w:p w:rsidR="00B77079" w:rsidRPr="00C1765C" w:rsidRDefault="00B77079" w:rsidP="008155AB">
      <w:pPr>
        <w:pStyle w:val="Luettelokappale"/>
        <w:numPr>
          <w:ilvl w:val="0"/>
          <w:numId w:val="47"/>
        </w:numPr>
        <w:spacing w:after="0"/>
      </w:pPr>
      <w:r w:rsidRPr="00C1765C">
        <w:t xml:space="preserve">Seosviljelyn määrä </w:t>
      </w:r>
    </w:p>
    <w:p w:rsidR="00B77079" w:rsidRPr="00C1765C" w:rsidRDefault="00B77079" w:rsidP="008155AB">
      <w:pPr>
        <w:pStyle w:val="Luettelokappale"/>
        <w:numPr>
          <w:ilvl w:val="0"/>
          <w:numId w:val="47"/>
        </w:numPr>
        <w:spacing w:after="0"/>
      </w:pPr>
      <w:r w:rsidRPr="00C1765C">
        <w:t>Kasvinsuojeluaineiden käyttömäärät</w:t>
      </w:r>
    </w:p>
    <w:p w:rsidR="00B77079" w:rsidRPr="00C1765C" w:rsidRDefault="00B77079" w:rsidP="008155AB">
      <w:pPr>
        <w:pStyle w:val="Luettelokappale"/>
        <w:numPr>
          <w:ilvl w:val="0"/>
          <w:numId w:val="47"/>
        </w:numPr>
        <w:spacing w:after="0"/>
      </w:pPr>
      <w:r w:rsidRPr="00C1765C">
        <w:t>Pellon vesitalouteen ja maaperään liittyvät investoinnit</w:t>
      </w:r>
    </w:p>
    <w:p w:rsidR="00B77079" w:rsidRPr="00C1765C" w:rsidRDefault="00B77079" w:rsidP="008155AB">
      <w:pPr>
        <w:pStyle w:val="Luettelokappale"/>
        <w:numPr>
          <w:ilvl w:val="0"/>
          <w:numId w:val="47"/>
        </w:numPr>
        <w:spacing w:after="0"/>
      </w:pPr>
      <w:r w:rsidRPr="00C1765C">
        <w:t>Energiaomavaraisuus</w:t>
      </w:r>
    </w:p>
    <w:p w:rsidR="00B77079" w:rsidRPr="00C1765C" w:rsidRDefault="00B77079" w:rsidP="008155AB">
      <w:pPr>
        <w:pStyle w:val="Luettelokappale"/>
        <w:numPr>
          <w:ilvl w:val="0"/>
          <w:numId w:val="47"/>
        </w:numPr>
        <w:spacing w:after="0"/>
      </w:pPr>
      <w:r w:rsidRPr="00C1765C">
        <w:t>Valkuaisomavaraisuus</w:t>
      </w:r>
    </w:p>
    <w:p w:rsidR="00B77079" w:rsidRPr="00C1765C" w:rsidRDefault="00B77079" w:rsidP="00B77079">
      <w:pPr>
        <w:spacing w:after="0"/>
      </w:pPr>
    </w:p>
    <w:p w:rsidR="00B77079" w:rsidRPr="00C1765C" w:rsidRDefault="00B77079" w:rsidP="00B77079">
      <w:pPr>
        <w:spacing w:after="0"/>
      </w:pPr>
      <w:r w:rsidRPr="00C1765C">
        <w:t xml:space="preserve">Mitä enemmän erilaisia sopeutumistoimia viljelijällä on käytössä, sitä paremmin viljelijä on varautunut mahdollisesti muuttuviin olosuhteisiin. </w:t>
      </w:r>
      <w:r>
        <w:t>Proaktiivinen sopeutuminen on sekä negatiivisten seurausten välttämistä että positiivisten mahdollisuuksien hyödyntämistä.</w:t>
      </w:r>
    </w:p>
    <w:p w:rsidR="00B77079" w:rsidRPr="00C1765C" w:rsidRDefault="00B77079" w:rsidP="00B77079">
      <w:pPr>
        <w:spacing w:after="0"/>
      </w:pPr>
    </w:p>
    <w:p w:rsidR="00B77079" w:rsidRPr="00C1765C" w:rsidRDefault="00B77079" w:rsidP="00B77079">
      <w:pPr>
        <w:spacing w:after="0"/>
      </w:pPr>
      <w:r w:rsidRPr="00C1765C">
        <w:t xml:space="preserve">Kolmatta indikaattorityyppiä ilmastonmuutokseen sopeutumisessa edustaa pidemmän aikavälin jatkuvan kehityksen mittarit. </w:t>
      </w:r>
    </w:p>
    <w:p w:rsidR="00B77079" w:rsidRPr="00C1765C" w:rsidRDefault="00B77079" w:rsidP="008155AB">
      <w:pPr>
        <w:pStyle w:val="Luettelokappale"/>
        <w:numPr>
          <w:ilvl w:val="0"/>
          <w:numId w:val="47"/>
        </w:numPr>
        <w:spacing w:after="0"/>
      </w:pPr>
      <w:r w:rsidRPr="00C1765C">
        <w:t xml:space="preserve">Maaperän </w:t>
      </w:r>
      <w:r>
        <w:t>kasvu</w:t>
      </w:r>
      <w:r w:rsidRPr="00C1765C">
        <w:t>kunnon kehitys pitkällä aikavälillä</w:t>
      </w:r>
    </w:p>
    <w:p w:rsidR="00B77079" w:rsidRPr="00C1765C" w:rsidRDefault="00B77079" w:rsidP="008155AB">
      <w:pPr>
        <w:pStyle w:val="Luettelokappale"/>
        <w:numPr>
          <w:ilvl w:val="0"/>
          <w:numId w:val="47"/>
        </w:numPr>
        <w:spacing w:after="0"/>
      </w:pPr>
      <w:r w:rsidRPr="00C1765C">
        <w:t>Maatalouden tulojen jakautuminen eri tulolähteiden välillä pitkällä aikavälillä</w:t>
      </w:r>
    </w:p>
    <w:p w:rsidR="00B77079" w:rsidRPr="00C1765C" w:rsidRDefault="00B77079" w:rsidP="008155AB">
      <w:pPr>
        <w:pStyle w:val="Luettelokappale"/>
        <w:numPr>
          <w:ilvl w:val="0"/>
          <w:numId w:val="47"/>
        </w:numPr>
        <w:spacing w:after="0"/>
      </w:pPr>
      <w:r w:rsidRPr="00C1765C">
        <w:t>Satotason vakaus/kehitys pitkällä aikavälillä</w:t>
      </w:r>
    </w:p>
    <w:p w:rsidR="00B77079" w:rsidRPr="00C1765C" w:rsidRDefault="00B77079" w:rsidP="008155AB">
      <w:pPr>
        <w:pStyle w:val="Luettelokappale"/>
        <w:numPr>
          <w:ilvl w:val="0"/>
          <w:numId w:val="47"/>
        </w:numPr>
        <w:spacing w:after="0"/>
      </w:pPr>
      <w:r w:rsidRPr="00C1765C">
        <w:t>Maataloustulon vakaus pitkällä aikavälillä</w:t>
      </w:r>
      <w:r>
        <w:t xml:space="preserve"> (kannattavuudesta lisää luvussa 3.5)</w:t>
      </w:r>
    </w:p>
    <w:p w:rsidR="00B77079" w:rsidRPr="00C1765C" w:rsidRDefault="00B77079" w:rsidP="008155AB">
      <w:pPr>
        <w:pStyle w:val="Luettelokappale"/>
        <w:numPr>
          <w:ilvl w:val="0"/>
          <w:numId w:val="47"/>
        </w:numPr>
        <w:spacing w:after="0"/>
      </w:pPr>
      <w:r w:rsidRPr="00C1765C">
        <w:t>Maatilan ulkopuolisten työmahdollisuuksien säännöllisyys pitkällä aikavälillä</w:t>
      </w:r>
    </w:p>
    <w:p w:rsidR="00B77079" w:rsidRPr="00C1765C" w:rsidRDefault="00B77079" w:rsidP="00B77079">
      <w:pPr>
        <w:spacing w:after="0"/>
      </w:pPr>
    </w:p>
    <w:p w:rsidR="00B77079" w:rsidRPr="00C1765C" w:rsidRDefault="00B77079" w:rsidP="00B77079">
      <w:pPr>
        <w:spacing w:after="0"/>
      </w:pPr>
      <w:r w:rsidRPr="00C1765C">
        <w:t>Voidaan olettaa, että ilmastonmuutokseen on kyetty sopeutumaan, mikäli tuotannon taso on kyetty säilyttämään ennallaan, tulotaso ei ole tippunut</w:t>
      </w:r>
      <w:r>
        <w:t xml:space="preserve"> tai se on parantunut</w:t>
      </w:r>
      <w:r w:rsidRPr="00C1765C">
        <w:t xml:space="preserve">, maaperän kunto on säilynyt ennallaan lisääntyvistä sateista huolimatta ja maaseudulla on tarjolla myös maatalouden ulkopuolisia työmahdollisuuksia. </w:t>
      </w:r>
    </w:p>
    <w:p w:rsidR="00B77079" w:rsidRPr="00C1765C" w:rsidRDefault="00B77079" w:rsidP="00B77079">
      <w:pPr>
        <w:spacing w:after="0"/>
      </w:pPr>
    </w:p>
    <w:p w:rsidR="00B77079" w:rsidRPr="00C1765C" w:rsidRDefault="00B77079" w:rsidP="00B77079">
      <w:pPr>
        <w:spacing w:after="0"/>
      </w:pPr>
      <w:r w:rsidRPr="00C1765C">
        <w:t>Edellä mainitut mittarit yhdessä antavat riittävät seurantatiedon ilmastonmuutoksen sopeutumisen arviointiin. Arvioinnissa on kuitenkin otettava huomioon kaikki kolme arviointiulottuvuutta ja koko ohjelman merkitys sopeutumiskyvyn edistämisessä. Lisäksi arvioinnissa tulee ottaa huomioon muiden politiikkatoimien vaikutukset ilmastonmuutokseen sopeutumisen tehostamisessa.</w:t>
      </w:r>
    </w:p>
    <w:p w:rsidR="00B77079" w:rsidRPr="00C1765C" w:rsidRDefault="00B77079" w:rsidP="00B77079">
      <w:pPr>
        <w:spacing w:after="0"/>
      </w:pPr>
    </w:p>
    <w:p w:rsidR="00B77079" w:rsidRDefault="00B77079" w:rsidP="00B77079">
      <w:r w:rsidRPr="00C1765C">
        <w:t>Ilmastonmuutokseen sopeutumisen tehostamisen arviointiin liittyy arviointikysymys ”Missä määrin maaseudun kehittämisohjelmalla on edistetty ilmastonmuutoksen hillitsemistä ja ilmastonmuutokseen sopeutumista ja EU 2020 -strategialla olevaa yleistavoitetta vähentää kasvihuonekaasupäästöjä vähintään 20 prosenttia vuoden 1990 tasoon verrattuna tai 30 prosenttia suotuisissa olosuhteissa, nostaa uusi</w:t>
      </w:r>
      <w:r>
        <w:t>u</w:t>
      </w:r>
      <w:r w:rsidRPr="00C1765C">
        <w:t xml:space="preserve">tuvan energian osuus energian loppukulutuksesta 20 prosenttiin ja saavuttaa 20 prosentin parannus energiatehokkuudessa?”. Arviointiehdotuksen perusteella voidaan vastata </w:t>
      </w:r>
      <w:r>
        <w:t xml:space="preserve">tähän </w:t>
      </w:r>
      <w:r w:rsidRPr="00C1765C">
        <w:t>arviointikysymykseen.</w:t>
      </w:r>
    </w:p>
    <w:p w:rsidR="00B77079" w:rsidRDefault="00B77079" w:rsidP="00B77079"/>
    <w:p w:rsidR="00B77079" w:rsidRPr="00F34D68" w:rsidRDefault="00B77079" w:rsidP="00B77079">
      <w:pPr>
        <w:rPr>
          <w:rStyle w:val="Korostus"/>
        </w:rPr>
      </w:pPr>
      <w:r w:rsidRPr="00F34D68">
        <w:rPr>
          <w:rStyle w:val="Korostus"/>
        </w:rPr>
        <w:t xml:space="preserve">Taulukko </w:t>
      </w:r>
      <w:r w:rsidR="003801F8">
        <w:rPr>
          <w:rStyle w:val="Korostus"/>
        </w:rPr>
        <w:t>6</w:t>
      </w:r>
      <w:r w:rsidRPr="00F34D68">
        <w:rPr>
          <w:rStyle w:val="Korostus"/>
        </w:rPr>
        <w:t>. Ilmastonmuutokseen sopeutumisen tehostamista mittaavat indikaattorit</w:t>
      </w:r>
    </w:p>
    <w:tbl>
      <w:tblPr>
        <w:tblStyle w:val="Vaaleavarjostus-korostus11"/>
        <w:tblW w:w="10140" w:type="dxa"/>
        <w:tblLook w:val="04A0"/>
      </w:tblPr>
      <w:tblGrid>
        <w:gridCol w:w="3100"/>
        <w:gridCol w:w="1840"/>
        <w:gridCol w:w="1460"/>
        <w:gridCol w:w="1780"/>
        <w:gridCol w:w="1960"/>
      </w:tblGrid>
      <w:tr w:rsidR="00B77079" w:rsidRPr="00F34D68" w:rsidTr="00F34D68">
        <w:trPr>
          <w:cnfStyle w:val="100000000000"/>
          <w:trHeight w:val="810"/>
        </w:trPr>
        <w:tc>
          <w:tcPr>
            <w:cnfStyle w:val="001000000000"/>
            <w:tcW w:w="3100" w:type="dxa"/>
            <w:noWrap/>
            <w:hideMark/>
          </w:tcPr>
          <w:p w:rsidR="00B77079" w:rsidRPr="00F34D68" w:rsidRDefault="00B77079" w:rsidP="00F34D68">
            <w:pPr>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Indikaattori</w:t>
            </w:r>
          </w:p>
        </w:tc>
        <w:tc>
          <w:tcPr>
            <w:tcW w:w="1840" w:type="dxa"/>
            <w:noWrap/>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Tiedon lähde</w:t>
            </w:r>
          </w:p>
        </w:tc>
        <w:tc>
          <w:tcPr>
            <w:tcW w:w="1460" w:type="dxa"/>
            <w:noWrap/>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Aikataulu</w:t>
            </w:r>
          </w:p>
        </w:tc>
        <w:tc>
          <w:tcPr>
            <w:tcW w:w="1780" w:type="dxa"/>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Toimenpiteet</w:t>
            </w:r>
          </w:p>
        </w:tc>
        <w:tc>
          <w:tcPr>
            <w:tcW w:w="1960" w:type="dxa"/>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Kohdealue / Ohjelmatavoite</w:t>
            </w:r>
          </w:p>
        </w:tc>
      </w:tr>
      <w:tr w:rsidR="00B77079" w:rsidRPr="00F34D68" w:rsidTr="00F34D68">
        <w:trPr>
          <w:cnfStyle w:val="000000100000"/>
          <w:trHeight w:val="570"/>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Neuvonta käyntien lukumäärä</w:t>
            </w:r>
          </w:p>
        </w:tc>
        <w:tc>
          <w:tcPr>
            <w:tcW w:w="18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Hyrrä</w:t>
            </w: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M02</w:t>
            </w:r>
          </w:p>
        </w:tc>
        <w:tc>
          <w:tcPr>
            <w:tcW w:w="19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trHeight w:val="37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Ilmastoteemat koulutuksissa</w:t>
            </w:r>
          </w:p>
        </w:tc>
        <w:tc>
          <w:tcPr>
            <w:tcW w:w="18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4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78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w:t>
            </w:r>
          </w:p>
        </w:tc>
        <w:tc>
          <w:tcPr>
            <w:tcW w:w="19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cnfStyle w:val="000000100000"/>
          <w:trHeight w:val="55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lastRenderedPageBreak/>
              <w:t>Koulutuksiin osallistuvien lkm</w:t>
            </w:r>
          </w:p>
        </w:tc>
        <w:tc>
          <w:tcPr>
            <w:tcW w:w="18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w:t>
            </w:r>
          </w:p>
        </w:tc>
        <w:tc>
          <w:tcPr>
            <w:tcW w:w="19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trHeight w:val="49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Ilmastoteemat hankkeissa</w:t>
            </w:r>
          </w:p>
        </w:tc>
        <w:tc>
          <w:tcPr>
            <w:tcW w:w="18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Hankkeet</w:t>
            </w:r>
          </w:p>
        </w:tc>
        <w:tc>
          <w:tcPr>
            <w:tcW w:w="14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78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9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cnfStyle w:val="000000100000"/>
          <w:trHeight w:val="52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Sosiaalisen pääoman kasvu</w:t>
            </w:r>
          </w:p>
        </w:tc>
        <w:tc>
          <w:tcPr>
            <w:tcW w:w="18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Kyselytutkimus</w:t>
            </w: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 M02</w:t>
            </w:r>
          </w:p>
        </w:tc>
        <w:tc>
          <w:tcPr>
            <w:tcW w:w="19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trHeight w:val="810"/>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Uusien toimintatapojen jalkautuminen</w:t>
            </w:r>
          </w:p>
        </w:tc>
        <w:tc>
          <w:tcPr>
            <w:tcW w:w="18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Kyselytutkimus</w:t>
            </w:r>
          </w:p>
        </w:tc>
        <w:tc>
          <w:tcPr>
            <w:tcW w:w="14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78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M01, M02</w:t>
            </w:r>
          </w:p>
        </w:tc>
        <w:tc>
          <w:tcPr>
            <w:tcW w:w="19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5B, 5C, 5D, 5E</w:t>
            </w:r>
          </w:p>
        </w:tc>
      </w:tr>
      <w:tr w:rsidR="00B77079" w:rsidRPr="00F34D68" w:rsidTr="00F34D68">
        <w:trPr>
          <w:cnfStyle w:val="000000100000"/>
          <w:trHeight w:val="82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Viljelykierrot / monokulttuurisuus</w:t>
            </w:r>
          </w:p>
        </w:tc>
        <w:tc>
          <w:tcPr>
            <w:tcW w:w="184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Luke, Rakennetutkimus?</w:t>
            </w: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3 vuoden välein</w:t>
            </w: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M1, M02</w:t>
            </w:r>
          </w:p>
        </w:tc>
        <w:tc>
          <w:tcPr>
            <w:tcW w:w="196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3B</w:t>
            </w:r>
          </w:p>
        </w:tc>
      </w:tr>
      <w:tr w:rsidR="00B77079" w:rsidRPr="00F34D68" w:rsidTr="00F34D68">
        <w:trPr>
          <w:trHeight w:val="61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Uusien kasvilajikkeiden käyttömäärä</w:t>
            </w:r>
          </w:p>
        </w:tc>
        <w:tc>
          <w:tcPr>
            <w:tcW w:w="18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Viljelyseuranta</w:t>
            </w:r>
          </w:p>
        </w:tc>
        <w:tc>
          <w:tcPr>
            <w:tcW w:w="14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78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M1, M02</w:t>
            </w:r>
          </w:p>
        </w:tc>
        <w:tc>
          <w:tcPr>
            <w:tcW w:w="196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3B</w:t>
            </w:r>
          </w:p>
        </w:tc>
      </w:tr>
      <w:tr w:rsidR="00B77079" w:rsidRPr="00F34D68" w:rsidTr="00F34D68">
        <w:trPr>
          <w:cnfStyle w:val="000000100000"/>
          <w:trHeight w:val="55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Seosviljelyn määrä</w:t>
            </w:r>
          </w:p>
        </w:tc>
        <w:tc>
          <w:tcPr>
            <w:tcW w:w="18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Viljelyseuranta</w:t>
            </w: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M1, M02</w:t>
            </w:r>
          </w:p>
        </w:tc>
        <w:tc>
          <w:tcPr>
            <w:tcW w:w="196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3B</w:t>
            </w:r>
          </w:p>
        </w:tc>
      </w:tr>
      <w:tr w:rsidR="00B77079" w:rsidRPr="00F34D68" w:rsidTr="00F34D68">
        <w:trPr>
          <w:trHeight w:val="64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Kasvinsuojeluaineiden käyttömäärät</w:t>
            </w:r>
          </w:p>
        </w:tc>
        <w:tc>
          <w:tcPr>
            <w:tcW w:w="184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Myyntimäärät, TUKES</w:t>
            </w:r>
          </w:p>
        </w:tc>
        <w:tc>
          <w:tcPr>
            <w:tcW w:w="14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vuosittain</w:t>
            </w:r>
          </w:p>
        </w:tc>
        <w:tc>
          <w:tcPr>
            <w:tcW w:w="178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p>
        </w:tc>
        <w:tc>
          <w:tcPr>
            <w:tcW w:w="196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3B</w:t>
            </w:r>
          </w:p>
        </w:tc>
      </w:tr>
      <w:tr w:rsidR="00B77079" w:rsidRPr="00F34D68" w:rsidTr="00F34D68">
        <w:trPr>
          <w:cnfStyle w:val="000000100000"/>
          <w:trHeight w:val="690"/>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Vesitalouteen liittyvät investoinnit</w:t>
            </w:r>
          </w:p>
        </w:tc>
        <w:tc>
          <w:tcPr>
            <w:tcW w:w="18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seuranta</w:t>
            </w: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M4.1</w:t>
            </w:r>
          </w:p>
        </w:tc>
        <w:tc>
          <w:tcPr>
            <w:tcW w:w="196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4B, 5D</w:t>
            </w:r>
          </w:p>
        </w:tc>
      </w:tr>
      <w:tr w:rsidR="00B77079" w:rsidRPr="00F34D68" w:rsidTr="00F34D68">
        <w:trPr>
          <w:trHeight w:val="450"/>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Maanparannus investoinnit</w:t>
            </w:r>
          </w:p>
        </w:tc>
        <w:tc>
          <w:tcPr>
            <w:tcW w:w="18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seuranta</w:t>
            </w:r>
          </w:p>
        </w:tc>
        <w:tc>
          <w:tcPr>
            <w:tcW w:w="14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78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M4.1</w:t>
            </w:r>
          </w:p>
        </w:tc>
        <w:tc>
          <w:tcPr>
            <w:tcW w:w="196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4B, 5D</w:t>
            </w:r>
          </w:p>
        </w:tc>
      </w:tr>
      <w:tr w:rsidR="00B77079" w:rsidRPr="00F34D68" w:rsidTr="00F34D68">
        <w:trPr>
          <w:cnfStyle w:val="000000100000"/>
          <w:trHeight w:val="450"/>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Energiaomavaraisuus</w:t>
            </w:r>
          </w:p>
        </w:tc>
        <w:tc>
          <w:tcPr>
            <w:tcW w:w="18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6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3B</w:t>
            </w:r>
          </w:p>
        </w:tc>
      </w:tr>
      <w:tr w:rsidR="00B77079" w:rsidRPr="00F34D68" w:rsidTr="00F34D68">
        <w:trPr>
          <w:trHeight w:val="40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Valkuaisomavaraisuus</w:t>
            </w:r>
          </w:p>
        </w:tc>
        <w:tc>
          <w:tcPr>
            <w:tcW w:w="18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4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78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96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3B</w:t>
            </w:r>
          </w:p>
        </w:tc>
      </w:tr>
      <w:tr w:rsidR="00B77079" w:rsidRPr="00F34D68" w:rsidTr="00F34D68">
        <w:trPr>
          <w:cnfStyle w:val="000000100000"/>
          <w:trHeight w:val="40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Maaperän kunto</w:t>
            </w:r>
          </w:p>
        </w:tc>
        <w:tc>
          <w:tcPr>
            <w:tcW w:w="18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Luke, Valse</w:t>
            </w: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n. 10 vuoden välein</w:t>
            </w: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6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läpileikkaava</w:t>
            </w:r>
          </w:p>
        </w:tc>
      </w:tr>
      <w:tr w:rsidR="00B77079" w:rsidRPr="00F34D68" w:rsidTr="00F34D68">
        <w:trPr>
          <w:trHeight w:val="420"/>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Tulojen jakautuminen</w:t>
            </w:r>
          </w:p>
        </w:tc>
        <w:tc>
          <w:tcPr>
            <w:tcW w:w="18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Tilastokeskus</w:t>
            </w:r>
          </w:p>
        </w:tc>
        <w:tc>
          <w:tcPr>
            <w:tcW w:w="14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vuosittainen</w:t>
            </w:r>
          </w:p>
        </w:tc>
        <w:tc>
          <w:tcPr>
            <w:tcW w:w="178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96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läpileikkaava</w:t>
            </w:r>
          </w:p>
        </w:tc>
      </w:tr>
      <w:tr w:rsidR="00B77079" w:rsidRPr="00F34D68" w:rsidTr="00F34D68">
        <w:trPr>
          <w:cnfStyle w:val="000000100000"/>
          <w:trHeight w:val="43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Satotaso</w:t>
            </w:r>
          </w:p>
        </w:tc>
        <w:tc>
          <w:tcPr>
            <w:tcW w:w="18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Luke</w:t>
            </w: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vuosittainen</w:t>
            </w: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6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läpileikkaava</w:t>
            </w:r>
          </w:p>
        </w:tc>
      </w:tr>
      <w:tr w:rsidR="00B77079" w:rsidRPr="00F34D68" w:rsidTr="00F34D68">
        <w:trPr>
          <w:trHeight w:val="49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Maataloustulo</w:t>
            </w:r>
          </w:p>
        </w:tc>
        <w:tc>
          <w:tcPr>
            <w:tcW w:w="18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Tilastokeskus</w:t>
            </w:r>
          </w:p>
        </w:tc>
        <w:tc>
          <w:tcPr>
            <w:tcW w:w="146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vuosittainen</w:t>
            </w:r>
          </w:p>
        </w:tc>
        <w:tc>
          <w:tcPr>
            <w:tcW w:w="178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w:t>
            </w:r>
          </w:p>
        </w:tc>
        <w:tc>
          <w:tcPr>
            <w:tcW w:w="196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läpileikkaava</w:t>
            </w:r>
          </w:p>
        </w:tc>
      </w:tr>
      <w:tr w:rsidR="00B77079" w:rsidRPr="00F34D68" w:rsidTr="00F34D68">
        <w:trPr>
          <w:cnfStyle w:val="000000100000"/>
          <w:trHeight w:val="615"/>
        </w:trPr>
        <w:tc>
          <w:tcPr>
            <w:cnfStyle w:val="001000000000"/>
            <w:tcW w:w="31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Maatilan ulkopuoliset työmahdollisuudet</w:t>
            </w:r>
          </w:p>
        </w:tc>
        <w:tc>
          <w:tcPr>
            <w:tcW w:w="18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 Lisätutkimus</w:t>
            </w:r>
          </w:p>
        </w:tc>
        <w:tc>
          <w:tcPr>
            <w:tcW w:w="146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78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p>
        </w:tc>
        <w:tc>
          <w:tcPr>
            <w:tcW w:w="196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läpileikkaava</w:t>
            </w:r>
          </w:p>
        </w:tc>
      </w:tr>
    </w:tbl>
    <w:p w:rsidR="00B77079" w:rsidRPr="00F34D68" w:rsidRDefault="00B77079" w:rsidP="00B77079">
      <w:pPr>
        <w:rPr>
          <w:color w:val="1F497D" w:themeColor="text2"/>
          <w:sz w:val="18"/>
          <w:szCs w:val="18"/>
        </w:rPr>
      </w:pPr>
    </w:p>
    <w:p w:rsidR="00B77079" w:rsidRPr="009C2CB8" w:rsidRDefault="00B77079" w:rsidP="00F34D68">
      <w:pPr>
        <w:pStyle w:val="Otsikko3"/>
      </w:pPr>
      <w:bookmarkStart w:id="76" w:name="_Toc410995235"/>
      <w:r w:rsidRPr="009C2CB8">
        <w:t>Yhteenveto</w:t>
      </w:r>
      <w:bookmarkEnd w:id="76"/>
    </w:p>
    <w:p w:rsidR="00F34D68" w:rsidRDefault="00F34D68" w:rsidP="00B77079"/>
    <w:p w:rsidR="00B77079" w:rsidRDefault="00B77079" w:rsidP="00B77079">
      <w:r w:rsidRPr="009C2CB8">
        <w:t xml:space="preserve">Kuten tämän luvun alussa totesimme, arvioinnin minimivaatimukset täytetään, kun kyetään vastaamaan komission asettamiin arviointikysymyksiin riittävällä tarkkuudella. Edellä on esitetty nippu vaikuttavuus- ja tulosindikaattoreita, joiden avulla ohjelman vaikuttavuusarviointi voidaan tehdä. </w:t>
      </w:r>
      <w:r>
        <w:t xml:space="preserve">Seuraavassa kootaan vielä nämä indikaattorit yhteen. </w:t>
      </w:r>
      <w:r w:rsidR="00F34D68">
        <w:t>Tämän luvun t</w:t>
      </w:r>
      <w:r>
        <w:t>aulukoissa</w:t>
      </w:r>
      <w:r w:rsidR="00F34D68">
        <w:t xml:space="preserve"> </w:t>
      </w:r>
      <w:r>
        <w:t>hillinnän tehostamista ja ilmastonmuutokseen sopeutumista mittaavat indikaattorit ovat luokiteltu ensisijaisiin ja toissijaisiin. Samasta taulukosta löytyy ehdotus kontrafaktuaalin toteuttamisesta.</w:t>
      </w:r>
    </w:p>
    <w:p w:rsidR="00B77079" w:rsidRDefault="00B77079" w:rsidP="00B77079">
      <w:pPr>
        <w:rPr>
          <w:rFonts w:eastAsia="Times New Roman" w:cs="Lucida Sans Unicode"/>
        </w:rPr>
      </w:pPr>
      <w:r w:rsidRPr="00F34D68">
        <w:rPr>
          <w:rFonts w:eastAsia="Times New Roman" w:cs="Lucida Sans Unicode"/>
          <w:b/>
        </w:rPr>
        <w:t>Kohdealan 5A arviointikysymys on ”Missä määrin maaseudun kehittämisohjelman toimenpiteillä on osaltaan edistetty maatalouden vedenkäytön tehostamista?”.</w:t>
      </w:r>
      <w:r>
        <w:rPr>
          <w:rFonts w:eastAsia="Times New Roman" w:cs="Lucida Sans Unicode"/>
        </w:rPr>
        <w:t xml:space="preserve"> Kohdealaan ei kuitenkaan liity tavoitteita, joten sitä ei myöskään mitata. </w:t>
      </w:r>
      <w:r w:rsidRPr="00BE2DCE">
        <w:rPr>
          <w:rFonts w:eastAsia="Times New Roman" w:cs="Lucida Sans Unicode"/>
        </w:rPr>
        <w:t>Kohdeala 5B</w:t>
      </w:r>
      <w:r>
        <w:rPr>
          <w:rFonts w:eastAsia="Times New Roman" w:cs="Lucida Sans Unicode"/>
        </w:rPr>
        <w:t xml:space="preserve"> arviointikysymys on</w:t>
      </w:r>
      <w:r w:rsidRPr="00BE2DCE">
        <w:rPr>
          <w:rFonts w:eastAsia="Times New Roman" w:cs="Lucida Sans Unicode"/>
        </w:rPr>
        <w:t xml:space="preserve"> </w:t>
      </w:r>
      <w:r>
        <w:rPr>
          <w:rFonts w:eastAsia="Times New Roman" w:cs="Lucida Sans Unicode"/>
        </w:rPr>
        <w:t>”</w:t>
      </w:r>
      <w:r w:rsidRPr="00BE2DCE">
        <w:rPr>
          <w:rFonts w:eastAsia="Times New Roman" w:cs="Lucida Sans Unicode"/>
        </w:rPr>
        <w:t>Missä määrin maaseudun kehittämisohjelman toimenpiteillä on osaltaan edistetty maatalouden ja elintarvikejalostuksen energiatehokkuuden lisäämistä?</w:t>
      </w:r>
      <w:r>
        <w:rPr>
          <w:rFonts w:eastAsia="Times New Roman" w:cs="Lucida Sans Unicode"/>
        </w:rPr>
        <w:t xml:space="preserve">”. </w:t>
      </w:r>
      <w:r w:rsidRPr="00C1765C">
        <w:t>Energiatehokkuuden lisäämisen odotetaan tapahtuvan ensisijaisesti koulutuksen, neuvonnan ja yhteistyön avulla.</w:t>
      </w:r>
      <w:r>
        <w:t xml:space="preserve"> </w:t>
      </w:r>
      <w:r>
        <w:rPr>
          <w:rFonts w:eastAsia="Times New Roman" w:cs="Lucida Sans Unicode"/>
        </w:rPr>
        <w:t>Arviointikysymykseen voidaan vastata seuraavien esitettyjen indikaattoreiden avulla:</w:t>
      </w:r>
    </w:p>
    <w:p w:rsidR="00B77079" w:rsidRDefault="00B77079" w:rsidP="008155AB">
      <w:pPr>
        <w:pStyle w:val="Luettelokappale"/>
        <w:numPr>
          <w:ilvl w:val="0"/>
          <w:numId w:val="47"/>
        </w:numPr>
      </w:pPr>
      <w:r w:rsidRPr="005712EC">
        <w:lastRenderedPageBreak/>
        <w:t>Energian käytön määrä ja laatu muissa yrityksissä</w:t>
      </w:r>
    </w:p>
    <w:p w:rsidR="00B77079" w:rsidRDefault="00B77079" w:rsidP="008155AB">
      <w:pPr>
        <w:pStyle w:val="Luettelokappale"/>
        <w:numPr>
          <w:ilvl w:val="0"/>
          <w:numId w:val="47"/>
        </w:numPr>
      </w:pPr>
      <w:r w:rsidRPr="005712EC">
        <w:t>Maatalouden energian käytön määrä ja laatu</w:t>
      </w:r>
    </w:p>
    <w:p w:rsidR="00B77079" w:rsidRDefault="00B77079" w:rsidP="008155AB">
      <w:pPr>
        <w:pStyle w:val="Luettelokappale"/>
        <w:numPr>
          <w:ilvl w:val="0"/>
          <w:numId w:val="47"/>
        </w:numPr>
      </w:pPr>
      <w:r w:rsidRPr="00C1765C">
        <w:t xml:space="preserve">Maaseudun kehittämisohjelmasta tuettujen hankkeiden vaikutus energiatehokkuuden kasvuun maataloudessa ja elintarviketeollisuudessa </w:t>
      </w:r>
    </w:p>
    <w:p w:rsidR="00B77079" w:rsidRPr="003D7750" w:rsidRDefault="00B77079" w:rsidP="00B77079">
      <w:pPr>
        <w:rPr>
          <w:rFonts w:eastAsia="Times New Roman" w:cs="Lucida Sans Unicode"/>
        </w:rPr>
      </w:pPr>
      <w:r>
        <w:t xml:space="preserve">Maatalouden energian käytön määrä ja käytetyn energian laadun kehittyminen ohjelmakauden aikana kertoo osaltaan koko ohjelman vaikutuksesta. Maatalouden energiankäyttötottumuksia voidaan verrata muiden yritysten energiankäyttöön. Muiden yritysten energiankäytön tilastoinnissa on kuitenkin yleistettävyyden vuoksi aineiston luotettavuus ongelma, joten indikaattoreiden tulkinnassa on oltava varovainen. Sen sijaan ohjelman vaikutusta energiankäyttötottumuksiin voidaan vertailla yhdistelemällä rakennetutkimuksen aineistoa hanketietojen kanssa tilatunnusten avulla. Näin voidaan kontrafaktuaalisesti vertailla, miten osallistujien ja ei-osallistujien energiankäyttötottumusten kehitys eroaa toisistaan. Vaikuttavuusindikaattoreita täydentävät tulosindikaattorit auttavat omalta osaltaan vastaavaan kohdealan arviointikysymykseen. Hankkeista kerättävä tieto ohjelmasta tuettujen hankkeiden vaikutuksesta energiantehokkuuden kasvuun mahdollistaa riittävän arvioinnin. </w:t>
      </w:r>
      <w:r>
        <w:rPr>
          <w:rFonts w:eastAsia="Times New Roman" w:cs="Lucida Sans Unicode"/>
        </w:rPr>
        <w:t>Neuvonnan, koulutuksen, tiedonvälityksen ja yhteistyön vaikutusta energiatehokkuuteen voidaan arvioida seurannan avulla, keräämällä palautetta toimenpiteeseen osallistuvilta sekä tekemällä tarkkaan suunniteltuja tapaustutkimuksia.</w:t>
      </w:r>
    </w:p>
    <w:p w:rsidR="00B77079" w:rsidRDefault="00B77079" w:rsidP="00B77079">
      <w:pPr>
        <w:rPr>
          <w:rFonts w:eastAsia="Times New Roman" w:cs="Lucida Sans Unicode"/>
        </w:rPr>
      </w:pPr>
      <w:r w:rsidRPr="00F34D68">
        <w:rPr>
          <w:rFonts w:eastAsia="Times New Roman" w:cs="Lucida Sans Unicode"/>
          <w:b/>
        </w:rPr>
        <w:t>Kohdealaa 5C koskeva arviointikysymys on ”Missä määrin maaseudun kehittämisohjelman toimenpiteillä on osaltaan helpotettu uusiutuvien energialähteiden sekä biotalouteen tarkoitettujen sivutuotteiden, jätteiden, jäännösten ja muiden kuin elintarvikkeiksi tarkoitettujen raaka-aineiden tarjontaa ja käyttöä?”.</w:t>
      </w:r>
      <w:r>
        <w:rPr>
          <w:rFonts w:eastAsia="Times New Roman" w:cs="Lucida Sans Unicode"/>
        </w:rPr>
        <w:t xml:space="preserve"> Arviointikysymys pitää sisällään siis uusiutuvan energialähteiden käytön lisäämisen ja maatalouden sivutuotteiden tehokkaamman käytön. Ohjelmassa </w:t>
      </w:r>
      <w:r>
        <w:t>u</w:t>
      </w:r>
      <w:r w:rsidRPr="00C1765C">
        <w:t xml:space="preserve">usiutuvan energian tuotantoa ja käyttöä sekä materiaalitehokkuutta lisätään ensisijaisesti koulutuksen ja tiedonvälityksen, neuvonnan, investointien ja yhteistyön avulla. </w:t>
      </w:r>
      <w:r>
        <w:rPr>
          <w:rFonts w:eastAsia="Times New Roman" w:cs="Lucida Sans Unicode"/>
        </w:rPr>
        <w:t xml:space="preserve"> Arviointikysymyksen vastaamista auttaa seuraavat indikaattorit:</w:t>
      </w:r>
    </w:p>
    <w:p w:rsidR="00B77079" w:rsidRDefault="00B77079" w:rsidP="008155AB">
      <w:pPr>
        <w:pStyle w:val="Luettelokappale"/>
        <w:numPr>
          <w:ilvl w:val="0"/>
          <w:numId w:val="47"/>
        </w:numPr>
      </w:pPr>
      <w:r w:rsidRPr="00C1765C">
        <w:t xml:space="preserve">Uusiutuvan energian tuotanto tuetuissa hankkeissa </w:t>
      </w:r>
    </w:p>
    <w:p w:rsidR="00B77079" w:rsidRPr="009C2CB8" w:rsidRDefault="00B77079" w:rsidP="008155AB">
      <w:pPr>
        <w:pStyle w:val="Luettelokappale"/>
        <w:numPr>
          <w:ilvl w:val="0"/>
          <w:numId w:val="47"/>
        </w:numPr>
      </w:pPr>
      <w:r w:rsidRPr="009C2CB8">
        <w:rPr>
          <w:rFonts w:eastAsia="Times New Roman" w:cs="Lucida Sans Unicode"/>
        </w:rPr>
        <w:t>Kierrätyslannoitteiden käyttömäärä</w:t>
      </w:r>
    </w:p>
    <w:p w:rsidR="00B77079" w:rsidRPr="009C2CB8" w:rsidRDefault="00B77079" w:rsidP="00B77079">
      <w:r>
        <w:t>Kierrätyslannoitteiden käyttömäärien kehityksestä voidaan arvioida, onko orgaanisten aineiden käyttömäärissä tapahtunut muutoksia ohjelmakauden aikana. Aineisto ei kuitenkaan anna mahdollisuutta syvempään analyysiin, joten arvioijan on otettava huomioon mahdolliset muut indikaattoriin vaikuttavat tekijät arviointia tehdessään. Ravinteiden ja orgaanisen aineksen kierrättäminen on tähän kohdealaan liittyvä suora toimenpide ympäristökorvausjärjestelmässä. Toimenpiteen yleisyys ja käyttöönoton laajuus kertoo omalta osaltaan ohjelman vaikutuksesta materiaalitehokkuuden lisäämiseen. Neuvonnan, koulutuksen, tiedonvälityksen ja yhteistyön vaikuttavuutta uusiutuvan energian lisääntymiseen ja materiaalitehokkuuden kasvamiseen voidaan arvioida seurannan, palautteen ja tapaustutkimusten avulla.</w:t>
      </w:r>
    </w:p>
    <w:p w:rsidR="00B77079" w:rsidRDefault="00B77079" w:rsidP="00B77079">
      <w:pPr>
        <w:rPr>
          <w:rFonts w:eastAsia="Times New Roman" w:cs="Lucida Sans Unicode"/>
        </w:rPr>
      </w:pPr>
      <w:r w:rsidRPr="00F34D68">
        <w:rPr>
          <w:rFonts w:eastAsia="Times New Roman" w:cs="Lucida Sans Unicode"/>
          <w:b/>
        </w:rPr>
        <w:t>Kohdealan 5D arviointikysymys on ”Missä määrin maaseudun kehittämisohjelman toimenpiteillä on osaltaan edistetty maatalouden kasvihuonekaasu- ja ammoniakkipäästöjen vähentämistä?”.</w:t>
      </w:r>
      <w:r>
        <w:rPr>
          <w:rFonts w:eastAsia="Times New Roman" w:cs="Lucida Sans Unicode"/>
        </w:rPr>
        <w:t xml:space="preserve"> </w:t>
      </w:r>
      <w:r w:rsidRPr="00C1765C">
        <w:t>Maatalouden kasvihuone- ja ammoniakkipäästöjen vähentämistä pyritään tehostamaan ensisijaisesti koulutuksen, tiedonvälityksen, neuvonnan, yhteistyön ja investointien avulla.</w:t>
      </w:r>
      <w:r>
        <w:t xml:space="preserve"> Arviointikysymykseen voidaan vastata seuraavien indikaattoreiden avulla:</w:t>
      </w:r>
    </w:p>
    <w:p w:rsidR="00B77079" w:rsidRPr="009C2CB8" w:rsidRDefault="00B77079" w:rsidP="008155AB">
      <w:pPr>
        <w:pStyle w:val="Luettelokappale"/>
        <w:numPr>
          <w:ilvl w:val="0"/>
          <w:numId w:val="47"/>
        </w:numPr>
        <w:rPr>
          <w:rFonts w:eastAsia="Times New Roman" w:cs="Lucida Sans Unicode"/>
        </w:rPr>
      </w:pPr>
      <w:r w:rsidRPr="009C2CB8">
        <w:rPr>
          <w:rFonts w:eastAsia="Times New Roman" w:cs="Lucida Sans Unicode"/>
        </w:rPr>
        <w:t>Maatalouden kasvihuonepäästöt</w:t>
      </w:r>
    </w:p>
    <w:p w:rsidR="00B77079" w:rsidRPr="009C2CB8" w:rsidRDefault="00B77079" w:rsidP="008155AB">
      <w:pPr>
        <w:pStyle w:val="Luettelokappale"/>
        <w:numPr>
          <w:ilvl w:val="0"/>
          <w:numId w:val="47"/>
        </w:numPr>
        <w:rPr>
          <w:rFonts w:eastAsia="Times New Roman" w:cs="Lucida Sans Unicode"/>
        </w:rPr>
      </w:pPr>
      <w:r w:rsidRPr="009C2CB8">
        <w:rPr>
          <w:rFonts w:eastAsia="Times New Roman" w:cs="Lucida Sans Unicode"/>
        </w:rPr>
        <w:t>Maatalouden ammoniakkipäästöt</w:t>
      </w:r>
    </w:p>
    <w:p w:rsidR="00B77079" w:rsidRPr="009C2CB8" w:rsidRDefault="00B77079" w:rsidP="008155AB">
      <w:pPr>
        <w:pStyle w:val="Luettelokappale"/>
        <w:numPr>
          <w:ilvl w:val="0"/>
          <w:numId w:val="47"/>
        </w:numPr>
        <w:rPr>
          <w:rFonts w:eastAsia="Times New Roman" w:cs="Lucida Sans Unicode"/>
        </w:rPr>
      </w:pPr>
      <w:r w:rsidRPr="00C1765C">
        <w:t>Vähennetyt ammoniakkipäästöt</w:t>
      </w:r>
    </w:p>
    <w:p w:rsidR="00B77079" w:rsidRPr="009C2CB8" w:rsidRDefault="00B77079" w:rsidP="008155AB">
      <w:pPr>
        <w:pStyle w:val="Luettelokappale"/>
        <w:numPr>
          <w:ilvl w:val="0"/>
          <w:numId w:val="47"/>
        </w:numPr>
        <w:rPr>
          <w:rFonts w:eastAsia="Times New Roman" w:cs="Lucida Sans Unicode"/>
        </w:rPr>
      </w:pPr>
      <w:r w:rsidRPr="00C1765C">
        <w:t xml:space="preserve">Vähennetyt typpi- ja metaanipäästöt </w:t>
      </w:r>
    </w:p>
    <w:p w:rsidR="00B77079" w:rsidRPr="009C2CB8" w:rsidRDefault="00B77079" w:rsidP="008155AB">
      <w:pPr>
        <w:pStyle w:val="Luettelokappale"/>
        <w:numPr>
          <w:ilvl w:val="0"/>
          <w:numId w:val="47"/>
        </w:numPr>
        <w:rPr>
          <w:rFonts w:eastAsia="Times New Roman" w:cs="Lucida Sans Unicode"/>
        </w:rPr>
      </w:pPr>
      <w:r w:rsidRPr="009C2CB8">
        <w:rPr>
          <w:rFonts w:eastAsia="Times New Roman" w:cs="Lucida Sans Unicode"/>
        </w:rPr>
        <w:t>Kierrätyslannoitteiden käyttömäärä</w:t>
      </w:r>
    </w:p>
    <w:p w:rsidR="00B77079" w:rsidRPr="009C2CB8" w:rsidRDefault="00B77079" w:rsidP="00B77079">
      <w:pPr>
        <w:rPr>
          <w:rFonts w:eastAsia="Times New Roman" w:cs="Lucida Sans Unicode"/>
        </w:rPr>
      </w:pPr>
      <w:r>
        <w:rPr>
          <w:rFonts w:eastAsia="Times New Roman" w:cs="Lucida Sans Unicode"/>
        </w:rPr>
        <w:t xml:space="preserve">Kasvihuone- ja ammoniakkipäästölaskelmissa on mahdollista ottaa huomioon ympäristökorvausjärjestelmän toimenpiteiden vaikutus päästöjen syntyyn (ks. tarkemmin </w:t>
      </w:r>
      <w:r w:rsidR="00F34D68">
        <w:rPr>
          <w:rFonts w:eastAsia="Times New Roman" w:cs="Lucida Sans Unicode"/>
        </w:rPr>
        <w:t>osaluku</w:t>
      </w:r>
      <w:r>
        <w:rPr>
          <w:rFonts w:eastAsia="Times New Roman" w:cs="Lucida Sans Unicode"/>
        </w:rPr>
        <w:t xml:space="preserve">), mikäli tarvittava perustutkimustieto on saatavilla ja seuranta-aineisto on riittävän laadukasta. Ohjelmasta tuettujen hankkeiden ja toimenpiteiden vaikutus päästöihin voidaan arvioida täydentävien tulosindikaattoreiden avulla. Kierrätyslannoitteiden käytön määrän lisääntymisen </w:t>
      </w:r>
      <w:r>
        <w:rPr>
          <w:rFonts w:eastAsia="Times New Roman" w:cs="Lucida Sans Unicode"/>
        </w:rPr>
        <w:lastRenderedPageBreak/>
        <w:t>voidaan olettaa vähentävän teollisesti tuotettujen lannoitteiden käytön määrää, jolla on positiivisia vaikutuksia päästöjen vähentämiseen. Neuvonnan, koulutuksen, tiedonvälityksen ja yhteistyön vaikutusta kasvihuone- ja ammoniakkipäästöjen syntyyn voidaan arvioida seurannan avulla, keräämällä palautetta toimenpiteeseen osallistuvilta sekä tekemällä tarkkaan suunniteltuja tapaustutkimuksia.</w:t>
      </w:r>
    </w:p>
    <w:p w:rsidR="00B77079" w:rsidRDefault="00B77079" w:rsidP="00B77079">
      <w:pPr>
        <w:rPr>
          <w:rFonts w:eastAsia="Times New Roman" w:cs="Lucida Sans Unicode"/>
        </w:rPr>
      </w:pPr>
      <w:r w:rsidRPr="00F34D68">
        <w:rPr>
          <w:rFonts w:eastAsia="Times New Roman" w:cs="Lucida Sans Unicode"/>
          <w:b/>
        </w:rPr>
        <w:t>Kohdealan 5E arviointikysymys on ”Missä määrin maaseudun kehittämisohjelman toimenpiteillä on edistetty hiilen sitomista ja talteenottoa maa- ja metsätaloudessa?”.</w:t>
      </w:r>
      <w:r>
        <w:rPr>
          <w:rFonts w:eastAsia="Times New Roman" w:cs="Lucida Sans Unicode"/>
        </w:rPr>
        <w:t xml:space="preserve"> </w:t>
      </w:r>
      <w:r w:rsidRPr="00C1765C">
        <w:t>Hiilen sitomista ja talteenottoa</w:t>
      </w:r>
      <w:r>
        <w:t xml:space="preserve"> maa- ja metsätaloudessa</w:t>
      </w:r>
      <w:r w:rsidRPr="00C1765C">
        <w:t xml:space="preserve"> edistetään</w:t>
      </w:r>
      <w:r>
        <w:t xml:space="preserve"> ohjelmassa</w:t>
      </w:r>
      <w:r w:rsidRPr="00C1765C">
        <w:t xml:space="preserve"> ensisijaisesti koulutuksen, tiedonvälityksen, neuvonnan ja yhteistyön avulla.</w:t>
      </w:r>
      <w:r>
        <w:t xml:space="preserve"> Arviointikysymykseen liittyy maatalouden osalta vaikuttavuusindikaattori hiilen määrä peltomaassa. Aineiston keruu tulisi kuitenkin ajoittaa ohjelmakauden mukaan, jotta ohjelman vaikutuksen arviointi peltomaan kemiallisen koostumuksen mahdollisiin muutoksiin voidaan arvioida. Ympäristökorvausjärjestelmän toimenpiteiden vaikuttavuutta voidaan arvioida mallityöskentelyn avulla. </w:t>
      </w:r>
      <w:r>
        <w:rPr>
          <w:rFonts w:eastAsia="Times New Roman" w:cs="Lucida Sans Unicode"/>
        </w:rPr>
        <w:t>Neuvonnan, koulutuksen, tiedonvälityksen ja yhteistyön vaikutusta hiilen sitomiseen ja talteenottoon voidaan arvioida seurannan avulla, keräämällä palautetta toimenpiteeseen osallistuvilta sekä tekemällä tarkkaan suunniteltuja tapaustutkimuksia.</w:t>
      </w:r>
    </w:p>
    <w:p w:rsidR="00B77079" w:rsidRDefault="00B77079" w:rsidP="00B77079">
      <w:pPr>
        <w:rPr>
          <w:rFonts w:eastAsia="Times New Roman" w:cs="Lucida Sans Unicode"/>
        </w:rPr>
      </w:pPr>
      <w:r w:rsidRPr="00F34D68">
        <w:rPr>
          <w:rFonts w:eastAsia="Times New Roman" w:cs="Lucida Sans Unicode"/>
          <w:b/>
        </w:rPr>
        <w:t>Yksi unionin tason arviointikysymyksistä liittyy ilmastonmuutostavoitteisiin: ”Missä määrin maaseudun kehittämisohjelmalla on edistetty ilmastonmuutoksen hillitsemistä ja ilmastonmuutokseen sopeutumista ja EU 2020 -strategialla olevaa yleistavoitetta vähentää kasvihuonekaasupäästöjä vähintään 20 prosenttia vuoden 1990 tasoon verrattuna tai 30 prosenttia suotuisissa olosuhteissa, nostaa uusituvan energian osuus energian loppukulutuksesta 20 prosenttiin ja saavuttaa 20 prosentin parannus energiatehokkuudessa?”.</w:t>
      </w:r>
      <w:r>
        <w:rPr>
          <w:rFonts w:eastAsia="Times New Roman" w:cs="Lucida Sans Unicode"/>
        </w:rPr>
        <w:t xml:space="preserve"> Kohdealueiden arviointikysymyksiä varten kerätty indikaattoritieto auttaa vastaamaan melko kattavasti myös unionin tason arviointikysymykseen. Lisäksi tulee arvioida läpileikkaavasti koko ohjelman vaikutus ilmastonmuutoksen hillintään. Unionin tason arviointikysymys pitää sisällään myös ilmastonmuutokseen sopeutumisen tehostamisen. Tämän kokonaisuuden arviointia on käsitelty tarkemmin </w:t>
      </w:r>
      <w:r w:rsidR="00F34D68">
        <w:rPr>
          <w:rFonts w:eastAsia="Times New Roman" w:cs="Lucida Sans Unicode"/>
        </w:rPr>
        <w:t>sitä koskevassa osa</w:t>
      </w:r>
      <w:r>
        <w:rPr>
          <w:rFonts w:eastAsia="Times New Roman" w:cs="Lucida Sans Unicode"/>
        </w:rPr>
        <w:t xml:space="preserve">luvussa. </w:t>
      </w:r>
    </w:p>
    <w:p w:rsidR="003801F8" w:rsidRPr="003801F8" w:rsidRDefault="003801F8" w:rsidP="00B77079">
      <w:pPr>
        <w:rPr>
          <w:rStyle w:val="Korostus"/>
        </w:rPr>
      </w:pPr>
      <w:r w:rsidRPr="003801F8">
        <w:rPr>
          <w:rStyle w:val="Korostus"/>
        </w:rPr>
        <w:t>Esitys indikaattoreista</w:t>
      </w:r>
    </w:p>
    <w:tbl>
      <w:tblPr>
        <w:tblStyle w:val="Vaaleavarjostus-korostus11"/>
        <w:tblW w:w="8472" w:type="dxa"/>
        <w:tblLook w:val="04A0"/>
      </w:tblPr>
      <w:tblGrid>
        <w:gridCol w:w="2245"/>
        <w:gridCol w:w="1540"/>
        <w:gridCol w:w="4687"/>
      </w:tblGrid>
      <w:tr w:rsidR="00B77079" w:rsidRPr="00F34D68" w:rsidTr="00F34D68">
        <w:trPr>
          <w:cnfStyle w:val="100000000000"/>
          <w:trHeight w:val="540"/>
        </w:trPr>
        <w:tc>
          <w:tcPr>
            <w:cnfStyle w:val="001000000000"/>
            <w:tcW w:w="2245" w:type="dxa"/>
            <w:noWrap/>
            <w:hideMark/>
          </w:tcPr>
          <w:p w:rsidR="00B77079" w:rsidRPr="00F34D68" w:rsidRDefault="00B77079" w:rsidP="00F34D68">
            <w:pPr>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Indikaattori</w:t>
            </w:r>
          </w:p>
        </w:tc>
        <w:tc>
          <w:tcPr>
            <w:tcW w:w="1540" w:type="dxa"/>
            <w:noWrap/>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Arvio</w:t>
            </w:r>
          </w:p>
        </w:tc>
        <w:tc>
          <w:tcPr>
            <w:tcW w:w="4687" w:type="dxa"/>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Kontrafaktuaalin muodostaminen</w:t>
            </w:r>
          </w:p>
        </w:tc>
      </w:tr>
      <w:tr w:rsidR="00B77079" w:rsidRPr="00F34D68" w:rsidTr="00F34D68">
        <w:trPr>
          <w:cnfStyle w:val="000000100000"/>
          <w:trHeight w:val="1251"/>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Maatalouden kasvihuonepäästöt</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Ympäristökorvausjärjestelmän toimenpiteiden ja ei-tuotannollisten investointien vaikutus indikaattoriin. Laadullinen asiantuntija-arvio muiden toimenpiteiden vaikuttavuudesta. Koko ohjelman vaikutusta voi arvioida DREMFIA</w:t>
            </w:r>
            <w:r w:rsidR="00F34D68">
              <w:rPr>
                <w:rFonts w:ascii="Calibri" w:eastAsia="Times New Roman" w:hAnsi="Calibri" w:cs="Times New Roman"/>
                <w:color w:val="1F497D" w:themeColor="text2"/>
                <w:sz w:val="18"/>
                <w:szCs w:val="18"/>
              </w:rPr>
              <w:t>:</w:t>
            </w:r>
            <w:r w:rsidRPr="00F34D68">
              <w:rPr>
                <w:rFonts w:ascii="Calibri" w:eastAsia="Times New Roman" w:hAnsi="Calibri" w:cs="Times New Roman"/>
                <w:color w:val="1F497D" w:themeColor="text2"/>
                <w:sz w:val="18"/>
                <w:szCs w:val="18"/>
              </w:rPr>
              <w:t>n avulla</w:t>
            </w:r>
          </w:p>
        </w:tc>
      </w:tr>
      <w:tr w:rsidR="00B77079" w:rsidRPr="00F34D68" w:rsidTr="00F34D68">
        <w:trPr>
          <w:trHeight w:val="1271"/>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Maatalouden ammoniakkipäästöt</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Ympäristökorvausjärjestelmän toimenpiteiden ja ei-tuotannollisten investointien vaikutus indikaattoriin. Laadullinen asiantuntija-arvio muiden toimenpiteiden vaikuttavuudesta. Koko ohjelman vaikutusta voi arvioida DREMFIA</w:t>
            </w:r>
            <w:r w:rsidR="00F34D68">
              <w:rPr>
                <w:rFonts w:ascii="Calibri" w:eastAsia="Times New Roman" w:hAnsi="Calibri" w:cs="Times New Roman"/>
                <w:color w:val="1F497D" w:themeColor="text2"/>
                <w:sz w:val="18"/>
                <w:szCs w:val="18"/>
              </w:rPr>
              <w:t>:</w:t>
            </w:r>
            <w:r w:rsidRPr="00F34D68">
              <w:rPr>
                <w:rFonts w:ascii="Calibri" w:eastAsia="Times New Roman" w:hAnsi="Calibri" w:cs="Times New Roman"/>
                <w:color w:val="1F497D" w:themeColor="text2"/>
                <w:sz w:val="18"/>
                <w:szCs w:val="18"/>
              </w:rPr>
              <w:t>n avulla.</w:t>
            </w:r>
          </w:p>
        </w:tc>
      </w:tr>
      <w:tr w:rsidR="00B77079" w:rsidRPr="00F34D68" w:rsidTr="00F34D68">
        <w:trPr>
          <w:cnfStyle w:val="000000100000"/>
          <w:trHeight w:val="660"/>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Hiilen määrä peltomaassa</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Pitkäaikaiseen seurantatietoon perustuva arvio.</w:t>
            </w:r>
          </w:p>
        </w:tc>
      </w:tr>
      <w:tr w:rsidR="00B77079" w:rsidRPr="00F34D68" w:rsidTr="00F34D68">
        <w:trPr>
          <w:trHeight w:val="645"/>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Maatalouden energian käyttö ja laatu</w:t>
            </w:r>
          </w:p>
        </w:tc>
        <w:tc>
          <w:tcPr>
            <w:tcW w:w="154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Tilastollinen arvio osallistujien ja ei-osallistujien välillä.</w:t>
            </w:r>
          </w:p>
        </w:tc>
      </w:tr>
      <w:tr w:rsidR="00B77079" w:rsidRPr="00F34D68" w:rsidTr="00F34D68">
        <w:trPr>
          <w:cnfStyle w:val="000000100000"/>
          <w:trHeight w:val="510"/>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Energian käyttö yrityksissä</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Toissijainen</w:t>
            </w:r>
          </w:p>
        </w:tc>
        <w:tc>
          <w:tcPr>
            <w:tcW w:w="4687"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trHeight w:val="510"/>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Kierrätyslannoitteiden käyttömäärät</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cnfStyle w:val="000000100000"/>
          <w:trHeight w:val="1903"/>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lastRenderedPageBreak/>
              <w:t>Maaseudun kehittämisohjelmasta tuettujen hankkeiden vaikutus energiatehokkuuden kasvuun maataloudessa ja elintarviketeollisuudessa (öljyekvialenttitonni)</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Tilastollinen arvio osallistujien ja ei-osallistujien välillä.</w:t>
            </w:r>
          </w:p>
        </w:tc>
      </w:tr>
      <w:tr w:rsidR="00B77079" w:rsidRPr="00F34D68" w:rsidTr="00F34D68">
        <w:trPr>
          <w:trHeight w:val="1020"/>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Uusiutuvan energian tuotanto tuetuissa hankkeissa (öljyekvivalenttitonni)</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Vertailu tilanteeseen, jolloin ei interventiota</w:t>
            </w:r>
          </w:p>
        </w:tc>
      </w:tr>
      <w:tr w:rsidR="00B77079" w:rsidRPr="00F34D68" w:rsidTr="00F34D68">
        <w:trPr>
          <w:cnfStyle w:val="000000100000"/>
          <w:trHeight w:val="840"/>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Vähennetyt typpi- ja metaanipäästöt (hiilidioksidiekvivalentteja)</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Vertailu tilanteeseen, jolloin ei interventiota</w:t>
            </w:r>
          </w:p>
        </w:tc>
      </w:tr>
      <w:tr w:rsidR="00B77079" w:rsidRPr="00F34D68" w:rsidTr="00F34D68">
        <w:trPr>
          <w:trHeight w:val="765"/>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Vähennetyt ammoniakkipäästöt (tonneja ammoniakkia)</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Vertailu tilanteeseen, jolloin ei interventiota</w:t>
            </w:r>
          </w:p>
        </w:tc>
      </w:tr>
      <w:tr w:rsidR="00B77079" w:rsidRPr="00F34D68" w:rsidTr="00F34D68">
        <w:trPr>
          <w:cnfStyle w:val="000000100000"/>
          <w:trHeight w:val="765"/>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Neuvonta käyntien lukumäärä</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 vertailu tilanteeseen, jolloin ei interventiota</w:t>
            </w:r>
          </w:p>
        </w:tc>
      </w:tr>
      <w:tr w:rsidR="00B77079" w:rsidRPr="00F34D68" w:rsidTr="00F34D68">
        <w:trPr>
          <w:trHeight w:val="765"/>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Ilmastoteemat koulutuksissa</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 vertailu tilanteeseen, jolloin ei interventiota</w:t>
            </w:r>
          </w:p>
        </w:tc>
      </w:tr>
      <w:tr w:rsidR="00B77079" w:rsidRPr="00F34D68" w:rsidTr="00F34D68">
        <w:trPr>
          <w:cnfStyle w:val="000000100000"/>
          <w:trHeight w:val="765"/>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Koulutuksiin osallistuvien lkm</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 vertailu tilanteeseen, jolloin ei interventiota</w:t>
            </w:r>
          </w:p>
        </w:tc>
      </w:tr>
      <w:tr w:rsidR="00B77079" w:rsidRPr="00F34D68" w:rsidTr="00F34D68">
        <w:trPr>
          <w:trHeight w:val="765"/>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Ilmastoteemat hankkeissa</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 vertailu tilanteeseen, jolloin ei interventiota</w:t>
            </w:r>
          </w:p>
        </w:tc>
      </w:tr>
      <w:tr w:rsidR="00B77079" w:rsidRPr="00F34D68" w:rsidTr="00F34D68">
        <w:trPr>
          <w:cnfStyle w:val="000000100000"/>
          <w:trHeight w:val="510"/>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Sosiaalisen pääoman kasvu</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Toissijainen</w:t>
            </w:r>
          </w:p>
        </w:tc>
        <w:tc>
          <w:tcPr>
            <w:tcW w:w="4687"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Tapaustutkimukseen perustuva laadullinen arvio</w:t>
            </w:r>
          </w:p>
        </w:tc>
      </w:tr>
      <w:tr w:rsidR="00B77079" w:rsidRPr="00F34D68" w:rsidTr="00F34D68">
        <w:trPr>
          <w:trHeight w:val="510"/>
        </w:trPr>
        <w:tc>
          <w:tcPr>
            <w:cnfStyle w:val="001000000000"/>
            <w:tcW w:w="2245"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Uusien toimintatapojen jalkautuminen</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687"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Tapaustutkimukseen perustuva laadullinen arvio</w:t>
            </w:r>
          </w:p>
        </w:tc>
      </w:tr>
    </w:tbl>
    <w:p w:rsidR="00B77079" w:rsidRDefault="00B77079" w:rsidP="00B77079">
      <w:pPr>
        <w:rPr>
          <w:rFonts w:eastAsia="Times New Roman" w:cs="Lucida Sans Unicode"/>
          <w:color w:val="1F497D" w:themeColor="text2"/>
          <w:sz w:val="18"/>
          <w:szCs w:val="18"/>
        </w:rPr>
      </w:pPr>
    </w:p>
    <w:p w:rsidR="00F34D68" w:rsidRPr="00F34D68" w:rsidRDefault="00F34D68" w:rsidP="00B77079">
      <w:pPr>
        <w:rPr>
          <w:rFonts w:eastAsia="Times New Roman" w:cs="Lucida Sans Unicode"/>
          <w:color w:val="1F497D" w:themeColor="text2"/>
          <w:sz w:val="18"/>
          <w:szCs w:val="18"/>
        </w:rPr>
      </w:pPr>
    </w:p>
    <w:tbl>
      <w:tblPr>
        <w:tblStyle w:val="Vaaleavarjostus-korostus11"/>
        <w:tblW w:w="8520" w:type="dxa"/>
        <w:tblLook w:val="04A0"/>
      </w:tblPr>
      <w:tblGrid>
        <w:gridCol w:w="2200"/>
        <w:gridCol w:w="1540"/>
        <w:gridCol w:w="4780"/>
      </w:tblGrid>
      <w:tr w:rsidR="00B77079" w:rsidRPr="00F34D68" w:rsidTr="00F34D68">
        <w:trPr>
          <w:cnfStyle w:val="100000000000"/>
          <w:trHeight w:val="315"/>
        </w:trPr>
        <w:tc>
          <w:tcPr>
            <w:cnfStyle w:val="001000000000"/>
            <w:tcW w:w="2200" w:type="dxa"/>
            <w:noWrap/>
            <w:hideMark/>
          </w:tcPr>
          <w:p w:rsidR="00B77079" w:rsidRPr="00F34D68" w:rsidRDefault="00B77079" w:rsidP="00F34D68">
            <w:pPr>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Indikaattori</w:t>
            </w:r>
          </w:p>
        </w:tc>
        <w:tc>
          <w:tcPr>
            <w:tcW w:w="1540" w:type="dxa"/>
            <w:noWrap/>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Arvio</w:t>
            </w:r>
          </w:p>
        </w:tc>
        <w:tc>
          <w:tcPr>
            <w:tcW w:w="4780" w:type="dxa"/>
            <w:hideMark/>
          </w:tcPr>
          <w:p w:rsidR="00B77079" w:rsidRPr="00F34D68" w:rsidRDefault="00B77079" w:rsidP="00F34D68">
            <w:pPr>
              <w:cnfStyle w:val="100000000000"/>
              <w:rPr>
                <w:rFonts w:ascii="Calibri" w:eastAsia="Times New Roman" w:hAnsi="Calibri" w:cs="Times New Roman"/>
                <w:b w:val="0"/>
                <w:bCs w:val="0"/>
                <w:color w:val="1F497D" w:themeColor="text2"/>
                <w:sz w:val="18"/>
                <w:szCs w:val="18"/>
              </w:rPr>
            </w:pPr>
            <w:r w:rsidRPr="00F34D68">
              <w:rPr>
                <w:rFonts w:ascii="Calibri" w:eastAsia="Times New Roman" w:hAnsi="Calibri" w:cs="Times New Roman"/>
                <w:color w:val="1F497D" w:themeColor="text2"/>
                <w:sz w:val="18"/>
                <w:szCs w:val="18"/>
              </w:rPr>
              <w:t>Kontrafaktuaalin muodostaminen</w:t>
            </w:r>
          </w:p>
        </w:tc>
      </w:tr>
      <w:tr w:rsidR="00B77079" w:rsidRPr="00F34D68" w:rsidTr="00F34D68">
        <w:trPr>
          <w:cnfStyle w:val="000000100000"/>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Neuvonta käyntien lukumäärä</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Vertailu tilanteeseen, jolloin ei interventiota</w:t>
            </w:r>
          </w:p>
        </w:tc>
      </w:tr>
      <w:tr w:rsidR="00B77079" w:rsidRPr="00F34D68" w:rsidTr="00F34D68">
        <w:trPr>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Ilmastoteemat koulutuksissa</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Vertailu tilanteeseen, jolloin ei interventiota</w:t>
            </w:r>
          </w:p>
        </w:tc>
      </w:tr>
      <w:tr w:rsidR="00B77079" w:rsidRPr="00F34D68" w:rsidTr="00F34D68">
        <w:trPr>
          <w:cnfStyle w:val="000000100000"/>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Koulutuksiin osallistuvien lkm</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Vertailu tilanteeseen, jolloin ei interventiota</w:t>
            </w:r>
          </w:p>
        </w:tc>
      </w:tr>
      <w:tr w:rsidR="00B77079" w:rsidRPr="00F34D68" w:rsidTr="00F34D68">
        <w:trPr>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Ilmastoteemat hankkeissa</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Vertailu tilanteeseen, jolloin ei interventiota</w:t>
            </w:r>
          </w:p>
        </w:tc>
      </w:tr>
      <w:tr w:rsidR="00B77079" w:rsidRPr="00F34D68" w:rsidTr="00F34D68">
        <w:trPr>
          <w:cnfStyle w:val="000000100000"/>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Sosiaalisen pääoman kasvu</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Uusien toimintatapojen jalkautuminen</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cnfStyle w:val="000000100000"/>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Viljelykierrot / monokulttuurisuus</w:t>
            </w:r>
          </w:p>
        </w:tc>
        <w:tc>
          <w:tcPr>
            <w:tcW w:w="154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Toissijainen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lastRenderedPageBreak/>
              <w:t>Uusien kasvilajikkeiden käyttömäärä</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cnfStyle w:val="000000100000"/>
          <w:trHeight w:val="30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Seosviljelyn määrä</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trHeight w:val="837"/>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Kasvinsuojeluaineiden käyttömäärät</w:t>
            </w:r>
          </w:p>
        </w:tc>
        <w:tc>
          <w:tcPr>
            <w:tcW w:w="154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Toissijainen</w:t>
            </w:r>
          </w:p>
        </w:tc>
        <w:tc>
          <w:tcPr>
            <w:tcW w:w="478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Kyselypohjainen tai laadullinen asiantuntija-arvio käyttömääristä ilman ohjelman asettamia käyttörajoitteita, luomu-tilojen määriä ja neuvonnan vaikutusta.</w:t>
            </w:r>
          </w:p>
        </w:tc>
      </w:tr>
      <w:tr w:rsidR="00B77079" w:rsidRPr="00F34D68" w:rsidTr="00F34D68">
        <w:trPr>
          <w:cnfStyle w:val="000000100000"/>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Vesitalouteen liittyvät investoinnit</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Maanparannus investoinnit</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cnfStyle w:val="000000100000"/>
          <w:trHeight w:val="30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Energiaomavaraisuus</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trHeight w:val="30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Valkuaisomavaraisuus</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cnfStyle w:val="000000100000"/>
          <w:trHeight w:val="30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Maaperän kunto</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trHeight w:val="30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Tulojen jakautuminen</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cnfStyle w:val="000000100000"/>
          <w:trHeight w:val="30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Satotaso</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trHeight w:val="30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Maataloustulo</w:t>
            </w:r>
          </w:p>
        </w:tc>
        <w:tc>
          <w:tcPr>
            <w:tcW w:w="1540" w:type="dxa"/>
            <w:noWrap/>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Ensisijainen</w:t>
            </w:r>
          </w:p>
        </w:tc>
        <w:tc>
          <w:tcPr>
            <w:tcW w:w="4780" w:type="dxa"/>
            <w:hideMark/>
          </w:tcPr>
          <w:p w:rsidR="00B77079" w:rsidRPr="00F34D68" w:rsidRDefault="00B77079" w:rsidP="00F34D68">
            <w:pPr>
              <w:cnfStyle w:val="0000000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r w:rsidR="00B77079" w:rsidRPr="00F34D68" w:rsidTr="00F34D68">
        <w:trPr>
          <w:cnfStyle w:val="000000100000"/>
          <w:trHeight w:val="510"/>
        </w:trPr>
        <w:tc>
          <w:tcPr>
            <w:cnfStyle w:val="001000000000"/>
            <w:tcW w:w="2200" w:type="dxa"/>
            <w:hideMark/>
          </w:tcPr>
          <w:p w:rsidR="00B77079" w:rsidRPr="00F34D68" w:rsidRDefault="00B77079" w:rsidP="00F34D68">
            <w:pPr>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Maatilan ulkopuoliset työmahdollisuudet</w:t>
            </w:r>
          </w:p>
        </w:tc>
        <w:tc>
          <w:tcPr>
            <w:tcW w:w="1540" w:type="dxa"/>
            <w:noWrap/>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Toissijainen</w:t>
            </w:r>
          </w:p>
        </w:tc>
        <w:tc>
          <w:tcPr>
            <w:tcW w:w="4780" w:type="dxa"/>
            <w:hideMark/>
          </w:tcPr>
          <w:p w:rsidR="00B77079" w:rsidRPr="00F34D68" w:rsidRDefault="00B77079" w:rsidP="00F34D68">
            <w:pPr>
              <w:cnfStyle w:val="000000100000"/>
              <w:rPr>
                <w:rFonts w:ascii="Calibri" w:eastAsia="Times New Roman" w:hAnsi="Calibri" w:cs="Times New Roman"/>
                <w:color w:val="1F497D" w:themeColor="text2"/>
                <w:sz w:val="18"/>
                <w:szCs w:val="18"/>
              </w:rPr>
            </w:pPr>
            <w:r w:rsidRPr="00F34D68">
              <w:rPr>
                <w:rFonts w:ascii="Calibri" w:eastAsia="Times New Roman" w:hAnsi="Calibri" w:cs="Times New Roman"/>
                <w:color w:val="1F497D" w:themeColor="text2"/>
                <w:sz w:val="18"/>
                <w:szCs w:val="18"/>
              </w:rPr>
              <w:t>Laadullinen asiantuntija-arvio</w:t>
            </w:r>
          </w:p>
        </w:tc>
      </w:tr>
    </w:tbl>
    <w:p w:rsidR="00B77079" w:rsidRPr="00F34D68" w:rsidRDefault="00B77079" w:rsidP="00B77079">
      <w:pPr>
        <w:rPr>
          <w:rFonts w:eastAsia="Times New Roman" w:cs="Lucida Sans Unicode"/>
          <w:color w:val="1F497D" w:themeColor="text2"/>
          <w:sz w:val="18"/>
          <w:szCs w:val="18"/>
        </w:rPr>
      </w:pPr>
    </w:p>
    <w:p w:rsidR="00B77079" w:rsidRPr="00F34D68" w:rsidRDefault="00F34D68" w:rsidP="00B77079">
      <w:pPr>
        <w:rPr>
          <w:rFonts w:eastAsia="Times New Roman" w:cs="Lucida Sans Unicode"/>
          <w:b/>
        </w:rPr>
      </w:pPr>
      <w:r w:rsidRPr="00F34D68">
        <w:rPr>
          <w:rFonts w:eastAsia="Times New Roman" w:cs="Lucida Sans Unicode"/>
          <w:b/>
        </w:rPr>
        <w:t>Kirjallisuus</w:t>
      </w:r>
    </w:p>
    <w:p w:rsidR="00B77079" w:rsidRPr="00C5486C" w:rsidRDefault="00B77079" w:rsidP="00B77079">
      <w:r w:rsidRPr="00C5486C">
        <w:rPr>
          <w:lang w:val="en-US"/>
        </w:rPr>
        <w:t xml:space="preserve">Bours Dennis &amp; Leagnavar Punjanit 2014. Good Practice Study on Principles for indicator development, selection and </w:t>
      </w:r>
      <w:r>
        <w:rPr>
          <w:lang w:val="en-US"/>
        </w:rPr>
        <w:t xml:space="preserve">use in climate change adaptation M&amp;E. Draft. </w:t>
      </w:r>
      <w:r w:rsidRPr="00C5486C">
        <w:t>Saatavilla osoitteesta https://www.climate-eval.org/sites/default/files/studies/Good-Practice-Study.pdf</w:t>
      </w:r>
    </w:p>
    <w:p w:rsidR="00B77079" w:rsidRPr="00C5486C" w:rsidRDefault="00B77079" w:rsidP="00B77079">
      <w:r>
        <w:rPr>
          <w:lang w:val="en-US"/>
        </w:rPr>
        <w:t xml:space="preserve">Burgos SA., Embertson NM., Zhao Y., Mitloehner FM., DePeters EJ., Fadel JG 2010. </w:t>
      </w:r>
      <w:r w:rsidRPr="00C5486C">
        <w:rPr>
          <w:lang w:val="en-US"/>
        </w:rPr>
        <w:t>Prediction of ammonia emission from dairy cattle manure based on milk urea nitrogen: relation of milk urea nitrogen to ammonia emissions</w:t>
      </w:r>
      <w:r>
        <w:rPr>
          <w:lang w:val="en-US"/>
        </w:rPr>
        <w:t xml:space="preserve">. </w:t>
      </w:r>
      <w:r w:rsidRPr="00C5486C">
        <w:t>Journal of Dairy Siences. Jun;93(6):2377-86.</w:t>
      </w:r>
    </w:p>
    <w:p w:rsidR="00B77079" w:rsidRDefault="00B77079" w:rsidP="00B77079">
      <w:r>
        <w:t xml:space="preserve">Niskanen Olli 2014. Ruokinnan voimakkuus ja tuotannon talous. Kesto-hankkeen loppouseminaari 16.12.2014. Saatavilla osoitteesta </w:t>
      </w:r>
      <w:hyperlink r:id="rId44" w:history="1">
        <w:r w:rsidRPr="00692C5D">
          <w:rPr>
            <w:rStyle w:val="Hyperlinkki"/>
          </w:rPr>
          <w:t>http://kesto.savonia.fi/images/Ruokinnan_voimakkuus_ja_tuotannon_talous__esitys.pdf</w:t>
        </w:r>
      </w:hyperlink>
    </w:p>
    <w:p w:rsidR="00B77079" w:rsidRDefault="00B77079" w:rsidP="00B77079">
      <w:r>
        <w:t xml:space="preserve">Regina Kristiina, Lehtonen Heikki, Palosuo Taru, Ahvenjärvi Seppo 2014. Maatalouden kasvihuonekaasupäästöt ja niiden vähentäminen. MTT Raportti 127. Saatavilla osoitteesta </w:t>
      </w:r>
      <w:r w:rsidRPr="001D0284">
        <w:t>http://jukuri.mtt.fi/bitstream/handle/10024/481727/mttraportti127.pdf</w:t>
      </w:r>
      <w:r>
        <w:t>.</w:t>
      </w:r>
    </w:p>
    <w:p w:rsidR="00B77079" w:rsidRPr="00B05996" w:rsidRDefault="00B77079" w:rsidP="00B77079">
      <w:pPr>
        <w:spacing w:after="0"/>
        <w:rPr>
          <w:color w:val="FF0000"/>
        </w:rPr>
      </w:pPr>
    </w:p>
    <w:p w:rsidR="004F0C21" w:rsidRPr="004E7F58" w:rsidRDefault="004F0C21" w:rsidP="004F0C21">
      <w:pPr>
        <w:pStyle w:val="Otsikko2"/>
      </w:pPr>
      <w:bookmarkStart w:id="77" w:name="_Toc410995236"/>
      <w:r w:rsidRPr="004E7F58">
        <w:t xml:space="preserve">3.3 Luonnon monimuotoisuus, vesistöjen </w:t>
      </w:r>
      <w:r w:rsidR="009B1C95">
        <w:t xml:space="preserve">ja </w:t>
      </w:r>
      <w:r w:rsidRPr="004E7F58">
        <w:t>maaperän tila</w:t>
      </w:r>
      <w:bookmarkEnd w:id="77"/>
      <w:r w:rsidRPr="004E7F58">
        <w:t xml:space="preserve"> </w:t>
      </w:r>
    </w:p>
    <w:p w:rsidR="00E770E3" w:rsidRDefault="00E770E3" w:rsidP="00E770E3">
      <w:pPr>
        <w:pStyle w:val="Otsikko3"/>
      </w:pPr>
    </w:p>
    <w:p w:rsidR="00E770E3" w:rsidRPr="00E26C16" w:rsidRDefault="00263FF4" w:rsidP="00E770E3">
      <w:r>
        <w:t>T</w:t>
      </w:r>
      <w:r w:rsidR="00E770E3" w:rsidRPr="00E26C16">
        <w:t xml:space="preserve">ässä osiossa käsitellään maaseudun kehittämisohjelman luonnon monimuotoisuuteen, vesistöjen ja maaperän tilaan liittyvien vaikutusten arviointityötä ja suosituksia. Ohjelman arviointiin käytettävissä ja mahdollisesti kehitettävissä olevat vaikutusindikaattorit on käsitelty erikseen sisältäen viittaukset kansallisiin ohjelmatavoitteisiin, kehittämisohjelman prioriteetteihin ja kohdealueisiin, yhteisiin arviointikysymyksiin, sekä kehittämisohjelmassa esitettyihin toimenpiteisiin. </w:t>
      </w:r>
    </w:p>
    <w:p w:rsidR="00E770E3" w:rsidRDefault="00E770E3" w:rsidP="00E770E3">
      <w:r w:rsidRPr="00E26C16">
        <w:t xml:space="preserve">Toimenpiteiden vaikutusten ja kustannustehokkuuden arviointi vaatii kontrafaktuaalisen lähestymistavan, eli </w:t>
      </w:r>
      <w:r>
        <w:t>on kyettävä luotettavasti vertaamaan nykytilaa sellaiseen tilanteeseen, jossa ilman arvioitavaa politiikkaa oltaisiin</w:t>
      </w:r>
      <w:r w:rsidRPr="00E26C16">
        <w:t xml:space="preserve">. </w:t>
      </w:r>
      <w:r>
        <w:t>E</w:t>
      </w:r>
      <w:r w:rsidRPr="00E26C16">
        <w:t xml:space="preserve">i </w:t>
      </w:r>
      <w:r>
        <w:t xml:space="preserve">siis välttämättä </w:t>
      </w:r>
      <w:r w:rsidRPr="00E26C16">
        <w:t>riitä</w:t>
      </w:r>
      <w:r>
        <w:t>,</w:t>
      </w:r>
      <w:r w:rsidRPr="00E26C16">
        <w:t xml:space="preserve"> että </w:t>
      </w:r>
      <w:r>
        <w:t xml:space="preserve">seurataan valitun ympäristöindikaattorin alueellista kehitystä ja oletetaan maaseudun kehitysohjelman vaikuttaneen sen muutoksiin tai ylläpitämiseen. Edellä mainittu tapaus sisältää kaksi </w:t>
      </w:r>
      <w:r>
        <w:lastRenderedPageBreak/>
        <w:t>kontrafaktuaalia, ensimmäisessä oletetaan, että ilman ohjelmaa ei olisi tullut muutoksia tai muutos olisi ollut erisuuntainen. Toisessa taas oletetaan, että ohjelman avulla on estetty indikaattorin negatiivinen muutos. Tällaiset olettamat on kyettävä selittämään interventiologiikan kautta ja perustellun kontrafaktuaalin kautta. Etenkin ohjelmatason vaikutuksia tarkastellessa päädytään usein alueellisesti mitattaviin indikaattoreihin. Tällöin tarkasteltaviin ympäristöindikaattoreihin voi kohdentua useita ulkoisia vaikutuksia monien ohjelman sisäisten toimenpiteiden lisäksi. Ulkoisten vaikutusten  tunnistaminen ja niiden huomioiminen vaikuttavuuden arvioinnissa on helpompaa, kun arviointi ottaa huomioon ohjelman sisäiset toimenpiteet ja niiden käyttöönoton laajuus.</w:t>
      </w:r>
    </w:p>
    <w:p w:rsidR="00E770E3" w:rsidRDefault="00E770E3" w:rsidP="00E770E3">
      <w:r>
        <w:t>Etenkin ympäristöindikaattorien kohdalla, on tärkeää päättää, otetaanko kontrafaktuaaliksi tilanne ilman koko maaseudunkehittämisohjelmaa, vai tilanne, jossa vain ympäristökorvaukset ja niiden vaatimukset olisivat jääneet tekemättä. Maaseudun kehittämisohjelmalla on suuri vaikutus koko maataloustuotannon ylläpitämiseen Suomessa. Ensimmäisen arviointivaihtoehdon mukaan toimiminen voisi tuottaa tuloksen, jonka mukaan maaseudun kehittämisohjelma tuottaa ympäristöhaittoja ottamatta kantaa siihen, kuinka ympäristömyönteiseksi ohjelman toimenpiteet maatalouden tekevät.</w:t>
      </w:r>
    </w:p>
    <w:p w:rsidR="00E770E3" w:rsidRPr="00E26C16" w:rsidRDefault="00E770E3" w:rsidP="00E770E3">
      <w:r>
        <w:t>Arvioinnin tilaamisessa on myös huomioitava, että pelkällä ohjelmatason tarkastelulla ei kyetä tulkitsemaan mitkä toimenpidekombinaatiot muodostavat kustannustehokkaan ratkaisun. Toimenpidekombinaatioiden tutkiminen vaatii arviointityötä toimenpidetasolla. Tähän on tarpeen panostaa erityisesti silloin kun toimenpiteiden todelliseen vaikuttavuuteen kohdistuu epävarmuutta interventiologiikasta huolimatta.</w:t>
      </w:r>
    </w:p>
    <w:p w:rsidR="00E770E3" w:rsidRPr="00E26C16" w:rsidRDefault="00E770E3" w:rsidP="00E770E3">
      <w:r w:rsidRPr="00E26C16">
        <w:t>Kokonaisvaltainen vaikutusten arviointi vaatii</w:t>
      </w:r>
      <w:r>
        <w:t xml:space="preserve"> siis</w:t>
      </w:r>
      <w:r w:rsidRPr="00E26C16">
        <w:t xml:space="preserve"> ymmärtämystä yksittäisten toimenpiteiden interventiologiikasta ja kohdentumisesta eri vaikutusindikaattoreihin. Käytännössä yksittäisten toimenpiteiden laaja-alaista vaikutusta ei voida välttämättä arvioida sellaisenaan useiden päällekkäisten toimenpiteiden ja seurantaindikaattorien puuttumisen tai puutteiden vuoksi. </w:t>
      </w:r>
      <w:r>
        <w:t>Esimerkiksi vesistöjen tilaan vaikuttavia toimenpiteitä on useita, mutta seurantaindikaattoreita, jotka kykenisivät erottelemaan ravinnekuormituksen vesistöihin</w:t>
      </w:r>
      <w:r w:rsidRPr="00E141D6">
        <w:t xml:space="preserve"> </w:t>
      </w:r>
      <w:r>
        <w:t>toimenpiteittäin, ei ole.</w:t>
      </w:r>
      <w:r w:rsidRPr="00E26C16">
        <w:t>Näistä syistä tässä osiossa arvioidaan ensin ympäristökorvaustoimenpiteiden kohdentuminen ohjelmatavoitteisiin, prioriteetteihin ja kohdealueisiin pohjautuen interventiologiikkaan joka on esitetty Manner-Suomen Maaseudun Kehittämisohjelmas</w:t>
      </w:r>
      <w:r>
        <w:t>s</w:t>
      </w:r>
      <w:r w:rsidRPr="00E26C16">
        <w:t xml:space="preserve">a 2014-2020. Tämän jälkeen esitetään mahdolliset vaikutusindikaattorit ja niiden yhteydet ympäristökorvaus- ja muihin kohdentuviin ohjelman toimenpiteisiin (esim. Luonnonmukainen maatalous). </w:t>
      </w:r>
    </w:p>
    <w:p w:rsidR="00E770E3" w:rsidRDefault="00E770E3" w:rsidP="00E770E3">
      <w:pPr>
        <w:pStyle w:val="Otsikko3"/>
      </w:pPr>
    </w:p>
    <w:p w:rsidR="00E770E3" w:rsidRDefault="00E770E3" w:rsidP="00E770E3">
      <w:pPr>
        <w:pStyle w:val="Otsikko3"/>
      </w:pPr>
      <w:bookmarkStart w:id="78" w:name="_Toc410995237"/>
      <w:r w:rsidRPr="00E26C16">
        <w:t>Toimenpiteiden interventiologiikka ohjelmatavoitteisiin ja kohdealueisiin nähden</w:t>
      </w:r>
      <w:bookmarkEnd w:id="78"/>
    </w:p>
    <w:p w:rsidR="00E770E3" w:rsidRPr="004C644A" w:rsidRDefault="00E770E3" w:rsidP="00E770E3"/>
    <w:p w:rsidR="00E770E3" w:rsidRPr="00E26C16" w:rsidRDefault="00E770E3" w:rsidP="00E770E3">
      <w:r w:rsidRPr="00E26C16">
        <w:t xml:space="preserve">Maatalouden ympäristö- ja ilmastotoimenpiteiden (artikla 28), Luonnonmukaisen maatalouden toimenpiteiden (artikla 29), ja Tuki alueille, joilla on luonnonolosuhteista johtuvia rajoitteita tai muita erityisrajoitteita (artikla 31), sekä muiden tavoitteiltaan ympäristöön ja ilmastoon liittyvien toimenpiteiden kohdentuminen ohjelmatavoitteisiin ja kohdealueisiin on esitetty taulukossa X.1. Ympäristöön ja ilmastoon liittyvien ohjelmatavoitteiden ja kohdealueitten keskinäinen kohdentuminen on avattu taulukossa X.2. </w:t>
      </w:r>
    </w:p>
    <w:p w:rsidR="00E770E3" w:rsidRDefault="00E770E3" w:rsidP="00E770E3">
      <w:r w:rsidRPr="00E26C16">
        <w:t>On huomioitavaa, että taulukossa X.1 esitettyjä alatoimenpiteiden kohdentumisia ei ole jaoteltu ensi- tai toissijaisiin vaikutuksiin muuten</w:t>
      </w:r>
      <w:r>
        <w:t xml:space="preserve"> kuin</w:t>
      </w:r>
      <w:r w:rsidRPr="00E26C16">
        <w:t xml:space="preserve"> ohjelmaluonnoksessa mainituin osin. Kuitenkin taulukossa on huomioitu ohjelmaluonnoksen sisällä esitetyt huomiot toimenpiteen vaikuttavuudesta huolimatta</w:t>
      </w:r>
      <w:r>
        <w:t xml:space="preserve"> mahdollisista</w:t>
      </w:r>
      <w:r w:rsidRPr="00E26C16">
        <w:t xml:space="preserve"> ristiriitaisuuksista. Ristiriitaisuudet on huomioitu </w:t>
      </w:r>
      <w:r w:rsidRPr="00E26C16">
        <w:rPr>
          <w:u w:val="single"/>
        </w:rPr>
        <w:t>alleviivauksella</w:t>
      </w:r>
      <w:r w:rsidRPr="00E26C16">
        <w:t xml:space="preserve"> kyseisen ohjelmatavoitteen tai kohdealueen kohdalle ja käsitelty alla erikseen.</w:t>
      </w:r>
    </w:p>
    <w:p w:rsidR="00E770E3" w:rsidRDefault="00E770E3" w:rsidP="00E770E3">
      <w:r>
        <w:t xml:space="preserve">Taulukoista voidaan nähdä, että kohdealueisiin ja ohjelmatavoitteisiin kohdistuu useita toimenpiteitä. Koska toimenpiteitä voidaan suorittaa erilaisissa kombinaatioissa, on selvää, että arviointityössä on ymmärrettävä missä määrin, ja mitä toimenpiteitä arviontiyksikön tasolla (tilataso, kunta, maakunta, Manner-Suomi) on otettu käyttöön. Arviointityössä tulee myös ottaa huomioon aiemman ohjelmakauden aikaisten toimenpiteiden vaikutus seurattavien indikaattorien lähtötasoon ja kehitykseen arvioitavalla ohjelmakaudella. Arviointiyksikön koon kasvaessa on luonnollista, että toimenpiteiden tarkka kohdentumisalue hämärtyy. Tämä taas vaikeuttaa kontrafaktuaalin </w:t>
      </w:r>
      <w:r>
        <w:lastRenderedPageBreak/>
        <w:t>muodostamista. Vaikutusten arvioinnissa interventiologiikan toteutumista voidaan siis arvioida pääsääntöisesti pienten arviointiyksikköjen maailmassa. Käytännössä tämä tarkoittaa toimenpiteiden toteuttamispaikkaa, eli tila- tai peltolohkotasoa. Makrotason tarkastelussa kyetään pääsääntöisesti seuraamaan ainoastaan pidempiä trendejä indikaattorin tasossa; Ilman tarkkaa ymmärtämystä toimenpiteiden ominaisvaikuttavuudesta ja ohjelman sisäisten toimenpiteiden kohdentumisesta ja määrästä, ei kontrafaktuaalia voi määrittää kuin epämääräisellä tasolla. Epämääräisyys tarkoittaa määrittelyä, jonka mukaan ilman ohjelmaa seurattu indikaattori olisi parantunut, heikentynyt tai pysynyt suunnilleen samalla tasolla ilman kvantitatiivisia määreitä.</w:t>
      </w:r>
    </w:p>
    <w:p w:rsidR="00E770E3" w:rsidRPr="00E26C16" w:rsidRDefault="00E770E3" w:rsidP="00E770E3">
      <w:pPr>
        <w:pStyle w:val="Lainaus"/>
      </w:pPr>
      <w:r w:rsidRPr="00E26C16">
        <w:t xml:space="preserve">Taulukko </w:t>
      </w:r>
      <w:r w:rsidR="000D3070">
        <w:t>7.</w:t>
      </w:r>
      <w:r w:rsidRPr="00E26C16">
        <w:t xml:space="preserve"> Ilmastoon ja ympäristöön kohdentuvien toimenpiteiden määrittely </w:t>
      </w:r>
      <w:r w:rsidR="0013133B">
        <w:t>Maaseutuohjelma</w:t>
      </w:r>
      <w:r w:rsidRPr="00E26C16">
        <w:t>ssa</w:t>
      </w:r>
    </w:p>
    <w:tbl>
      <w:tblPr>
        <w:tblStyle w:val="Vaaleavarjostus-korostus11"/>
        <w:tblW w:w="9747" w:type="dxa"/>
        <w:tblLayout w:type="fixed"/>
        <w:tblLook w:val="04A0"/>
      </w:tblPr>
      <w:tblGrid>
        <w:gridCol w:w="1526"/>
        <w:gridCol w:w="3969"/>
        <w:gridCol w:w="2268"/>
        <w:gridCol w:w="1984"/>
      </w:tblGrid>
      <w:tr w:rsidR="00E770E3" w:rsidRPr="00E26C16" w:rsidTr="00AE12A5">
        <w:trPr>
          <w:cnfStyle w:val="100000000000"/>
          <w:trHeight w:val="576"/>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Toimenpiteen lyhenne</w:t>
            </w:r>
          </w:p>
        </w:tc>
        <w:tc>
          <w:tcPr>
            <w:tcW w:w="3969" w:type="dxa"/>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Toimenpiteen nimi</w:t>
            </w:r>
          </w:p>
        </w:tc>
        <w:tc>
          <w:tcPr>
            <w:tcW w:w="2268" w:type="dxa"/>
          </w:tcPr>
          <w:p w:rsidR="00E770E3" w:rsidRPr="00D00AD7" w:rsidRDefault="00E770E3" w:rsidP="00AE12A5">
            <w:pPr>
              <w:cnfStyle w:val="100000000000"/>
              <w:rPr>
                <w:rFonts w:eastAsia="Times New Roman"/>
                <w:sz w:val="18"/>
                <w:szCs w:val="18"/>
              </w:rPr>
            </w:pPr>
            <w:r w:rsidRPr="00D00AD7">
              <w:rPr>
                <w:rFonts w:eastAsia="Times New Roman"/>
                <w:sz w:val="18"/>
                <w:szCs w:val="18"/>
              </w:rPr>
              <w:t>Kohdealue</w:t>
            </w:r>
          </w:p>
        </w:tc>
        <w:tc>
          <w:tcPr>
            <w:tcW w:w="1984" w:type="dxa"/>
          </w:tcPr>
          <w:p w:rsidR="00E770E3" w:rsidRPr="00D00AD7" w:rsidRDefault="00E770E3" w:rsidP="00AE12A5">
            <w:pPr>
              <w:cnfStyle w:val="100000000000"/>
              <w:rPr>
                <w:rFonts w:eastAsia="Times New Roman"/>
                <w:sz w:val="18"/>
                <w:szCs w:val="18"/>
              </w:rPr>
            </w:pPr>
            <w:r w:rsidRPr="00D00AD7">
              <w:rPr>
                <w:rFonts w:eastAsia="Times New Roman"/>
                <w:sz w:val="18"/>
                <w:szCs w:val="18"/>
              </w:rPr>
              <w:t>Ohjelmatavoite</w:t>
            </w:r>
          </w:p>
        </w:tc>
      </w:tr>
      <w:tr w:rsidR="00E770E3" w:rsidRPr="00E26C16" w:rsidTr="00AE12A5">
        <w:trPr>
          <w:cnfStyle w:val="000000100000"/>
          <w:trHeight w:val="288"/>
        </w:trPr>
        <w:tc>
          <w:tcPr>
            <w:cnfStyle w:val="001000000000"/>
            <w:tcW w:w="1526" w:type="dxa"/>
            <w:noWrap/>
          </w:tcPr>
          <w:p w:rsidR="00E770E3" w:rsidRPr="00D00AD7" w:rsidRDefault="00E770E3" w:rsidP="00AE12A5">
            <w:pPr>
              <w:rPr>
                <w:rFonts w:eastAsia="Times New Roman"/>
                <w:sz w:val="18"/>
                <w:szCs w:val="18"/>
              </w:rPr>
            </w:pPr>
            <w:r w:rsidRPr="00D00AD7">
              <w:rPr>
                <w:rFonts w:eastAsia="Times New Roman"/>
                <w:sz w:val="18"/>
                <w:szCs w:val="18"/>
              </w:rPr>
              <w:t>M10.1</w:t>
            </w:r>
          </w:p>
        </w:tc>
        <w:tc>
          <w:tcPr>
            <w:tcW w:w="3969"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Ympäristökorvaukset</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Ensisijaisesti</w:t>
            </w:r>
          </w:p>
          <w:p w:rsidR="00E770E3" w:rsidRPr="00D00AD7" w:rsidRDefault="00E770E3" w:rsidP="00AE12A5">
            <w:pPr>
              <w:cnfStyle w:val="000000100000"/>
              <w:rPr>
                <w:rFonts w:eastAsia="Times New Roman"/>
                <w:sz w:val="18"/>
                <w:szCs w:val="18"/>
              </w:rPr>
            </w:pPr>
            <w:r w:rsidRPr="00D00AD7">
              <w:rPr>
                <w:rFonts w:eastAsia="Times New Roman"/>
                <w:sz w:val="18"/>
                <w:szCs w:val="18"/>
              </w:rPr>
              <w:t>4A, 4B, 4C</w:t>
            </w:r>
            <w:r w:rsidRPr="00D00AD7">
              <w:rPr>
                <w:rFonts w:eastAsia="Times New Roman"/>
                <w:sz w:val="18"/>
                <w:szCs w:val="18"/>
              </w:rPr>
              <w:br/>
              <w:t xml:space="preserve">Toissijaisesti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3B, 5D, 5E</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3.1, 3.2, 3.3</w:t>
            </w:r>
          </w:p>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Toissijaisesti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2.1, 6</w:t>
            </w:r>
          </w:p>
        </w:tc>
      </w:tr>
      <w:tr w:rsidR="00E770E3" w:rsidRPr="00E26C16" w:rsidTr="00AE12A5">
        <w:trPr>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M10.1.1</w:t>
            </w:r>
          </w:p>
        </w:tc>
        <w:tc>
          <w:tcPr>
            <w:tcW w:w="3969" w:type="dxa"/>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Ravinteiden tasapainoinen käyttö</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4A, 4B, 4C, 5D</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2.1, 3.1, 3.2, 3.3</w:t>
            </w:r>
          </w:p>
        </w:tc>
      </w:tr>
      <w:tr w:rsidR="00E770E3" w:rsidRPr="00E26C16" w:rsidTr="00AE12A5">
        <w:trPr>
          <w:cnfStyle w:val="000000100000"/>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M10.1.2</w:t>
            </w:r>
          </w:p>
        </w:tc>
        <w:tc>
          <w:tcPr>
            <w:tcW w:w="3969" w:type="dxa"/>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Lietelannan sijoittaminen peltoon</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4B, </w:t>
            </w:r>
            <w:r w:rsidRPr="00D00AD7">
              <w:rPr>
                <w:rFonts w:eastAsia="Times New Roman"/>
                <w:sz w:val="18"/>
                <w:szCs w:val="18"/>
                <w:u w:val="single"/>
              </w:rPr>
              <w:t>4C,</w:t>
            </w:r>
            <w:r w:rsidRPr="00D00AD7">
              <w:rPr>
                <w:rFonts w:eastAsia="Times New Roman"/>
                <w:sz w:val="18"/>
                <w:szCs w:val="18"/>
              </w:rPr>
              <w:t xml:space="preserve"> 5D</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2.1, 3.2, </w:t>
            </w:r>
            <w:r w:rsidRPr="00D00AD7">
              <w:rPr>
                <w:rFonts w:eastAsia="Times New Roman"/>
                <w:sz w:val="18"/>
                <w:szCs w:val="18"/>
                <w:u w:val="single"/>
              </w:rPr>
              <w:t>3.3</w:t>
            </w:r>
          </w:p>
        </w:tc>
      </w:tr>
      <w:tr w:rsidR="00E770E3" w:rsidRPr="00E26C16" w:rsidTr="00AE12A5">
        <w:trPr>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M10.1.3</w:t>
            </w:r>
          </w:p>
        </w:tc>
        <w:tc>
          <w:tcPr>
            <w:tcW w:w="3969" w:type="dxa"/>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Ravinteiden ja orgaanisen aineksen kierrättäminen</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4C</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2.1, 3.3</w:t>
            </w:r>
          </w:p>
        </w:tc>
      </w:tr>
      <w:tr w:rsidR="00E770E3" w:rsidRPr="00E26C16" w:rsidTr="00AE12A5">
        <w:trPr>
          <w:cnfStyle w:val="000000100000"/>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M10.1.5</w:t>
            </w:r>
          </w:p>
        </w:tc>
        <w:tc>
          <w:tcPr>
            <w:tcW w:w="3969" w:type="dxa"/>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Valumavesien hallinta</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4B, 5D</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2.1, 3.2</w:t>
            </w:r>
          </w:p>
        </w:tc>
      </w:tr>
      <w:tr w:rsidR="00E770E3" w:rsidRPr="00E26C16" w:rsidTr="00AE12A5">
        <w:trPr>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M10.1.6</w:t>
            </w:r>
          </w:p>
        </w:tc>
        <w:tc>
          <w:tcPr>
            <w:tcW w:w="3969" w:type="dxa"/>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Ympäristönhoitonurmet</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4A, 4B, </w:t>
            </w:r>
            <w:r w:rsidRPr="00D00AD7">
              <w:rPr>
                <w:rFonts w:eastAsia="Times New Roman"/>
                <w:sz w:val="18"/>
                <w:szCs w:val="18"/>
                <w:u w:val="single"/>
              </w:rPr>
              <w:t>4C</w:t>
            </w:r>
            <w:r w:rsidRPr="00D00AD7">
              <w:rPr>
                <w:rFonts w:eastAsia="Times New Roman"/>
                <w:sz w:val="18"/>
                <w:szCs w:val="18"/>
              </w:rPr>
              <w:t>, 5E</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2.1, 3.1, 3.2, </w:t>
            </w:r>
            <w:r w:rsidRPr="00D00AD7">
              <w:rPr>
                <w:rFonts w:eastAsia="Times New Roman"/>
                <w:sz w:val="18"/>
                <w:szCs w:val="18"/>
                <w:u w:val="single"/>
              </w:rPr>
              <w:t>3.3</w:t>
            </w:r>
          </w:p>
        </w:tc>
      </w:tr>
      <w:tr w:rsidR="00E770E3" w:rsidRPr="00E26C16" w:rsidTr="00AE12A5">
        <w:trPr>
          <w:cnfStyle w:val="000000100000"/>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M10.1.7</w:t>
            </w:r>
          </w:p>
        </w:tc>
        <w:tc>
          <w:tcPr>
            <w:tcW w:w="3969" w:type="dxa"/>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Peltojen talviaikainen kasvipeitteisyys</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4A, 4B, 4C, 5D</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2.1, 3.1, 3.2, 3.3</w:t>
            </w:r>
          </w:p>
        </w:tc>
      </w:tr>
      <w:tr w:rsidR="00E770E3" w:rsidRPr="00E26C16" w:rsidTr="00AE12A5">
        <w:trPr>
          <w:trHeight w:val="276"/>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M10.1.8</w:t>
            </w:r>
          </w:p>
        </w:tc>
        <w:tc>
          <w:tcPr>
            <w:tcW w:w="3969" w:type="dxa"/>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Orgaanisen katteen käyttö puutarhakasveilla ja siemenperunalla</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4B, 4C</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3.2, 3.3</w:t>
            </w:r>
          </w:p>
        </w:tc>
      </w:tr>
      <w:tr w:rsidR="00E770E3" w:rsidRPr="00E26C16" w:rsidTr="00AE12A5">
        <w:trPr>
          <w:cnfStyle w:val="000000100000"/>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M10.1.9</w:t>
            </w:r>
          </w:p>
        </w:tc>
        <w:tc>
          <w:tcPr>
            <w:tcW w:w="3969" w:type="dxa"/>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Peltoluonnon monimuotoisuus</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4A, 4B, 4C</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3.1, 3.2, 3.3</w:t>
            </w:r>
          </w:p>
        </w:tc>
      </w:tr>
      <w:tr w:rsidR="00E770E3" w:rsidRPr="00E26C16" w:rsidTr="00AE12A5">
        <w:trPr>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M10.1.10</w:t>
            </w:r>
          </w:p>
        </w:tc>
        <w:tc>
          <w:tcPr>
            <w:tcW w:w="3969" w:type="dxa"/>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Puutarhakasvien vaihtoehtoinen kasvinsuojelu</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4A, </w:t>
            </w:r>
            <w:r w:rsidRPr="00D00AD7">
              <w:rPr>
                <w:rFonts w:eastAsia="Times New Roman"/>
                <w:sz w:val="18"/>
                <w:szCs w:val="18"/>
                <w:u w:val="single"/>
              </w:rPr>
              <w:t>4B</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3.1, </w:t>
            </w:r>
            <w:r w:rsidRPr="00D00AD7">
              <w:rPr>
                <w:rFonts w:eastAsia="Times New Roman"/>
                <w:sz w:val="18"/>
                <w:szCs w:val="18"/>
                <w:u w:val="single"/>
              </w:rPr>
              <w:t>3.2</w:t>
            </w:r>
          </w:p>
        </w:tc>
      </w:tr>
      <w:tr w:rsidR="00E770E3" w:rsidRPr="00E26C16" w:rsidTr="00AE12A5">
        <w:trPr>
          <w:cnfStyle w:val="000000100000"/>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M10.1.11</w:t>
            </w:r>
          </w:p>
        </w:tc>
        <w:tc>
          <w:tcPr>
            <w:tcW w:w="3969" w:type="dxa"/>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Kosteikkojen hoito</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4A, 4B</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3.1, 3.2</w:t>
            </w:r>
          </w:p>
        </w:tc>
      </w:tr>
      <w:tr w:rsidR="00E770E3" w:rsidRPr="00E26C16" w:rsidTr="00AE12A5">
        <w:trPr>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M10.1.12</w:t>
            </w:r>
          </w:p>
        </w:tc>
        <w:tc>
          <w:tcPr>
            <w:tcW w:w="3969" w:type="dxa"/>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Maatalousluonnon monimuotoisuuden ja maiseman hoito</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4A</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3.1</w:t>
            </w:r>
          </w:p>
        </w:tc>
      </w:tr>
      <w:tr w:rsidR="00E770E3" w:rsidRPr="00E26C16" w:rsidTr="00AE12A5">
        <w:trPr>
          <w:cnfStyle w:val="000000100000"/>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M10.1.13</w:t>
            </w:r>
          </w:p>
        </w:tc>
        <w:tc>
          <w:tcPr>
            <w:tcW w:w="3969" w:type="dxa"/>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Kurki-, hanhi- ja joutsenpellot</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4A, </w:t>
            </w:r>
            <w:r w:rsidRPr="00D00AD7">
              <w:rPr>
                <w:rFonts w:eastAsia="Times New Roman"/>
                <w:sz w:val="18"/>
                <w:szCs w:val="18"/>
                <w:u w:val="single"/>
              </w:rPr>
              <w:t>4B</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3.1, </w:t>
            </w:r>
            <w:r w:rsidRPr="00D00AD7">
              <w:rPr>
                <w:rFonts w:eastAsia="Times New Roman"/>
                <w:sz w:val="18"/>
                <w:szCs w:val="18"/>
                <w:u w:val="single"/>
              </w:rPr>
              <w:t>3.2</w:t>
            </w:r>
          </w:p>
        </w:tc>
      </w:tr>
      <w:tr w:rsidR="00E770E3" w:rsidRPr="00E26C16" w:rsidTr="00AE12A5">
        <w:trPr>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M10.1.14</w:t>
            </w:r>
          </w:p>
        </w:tc>
        <w:tc>
          <w:tcPr>
            <w:tcW w:w="3969" w:type="dxa"/>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Alkuperäisrotujen kasvattaminen</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4A</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3.1</w:t>
            </w:r>
          </w:p>
        </w:tc>
      </w:tr>
      <w:tr w:rsidR="00E770E3" w:rsidRPr="00E26C16" w:rsidTr="00AE12A5">
        <w:trPr>
          <w:cnfStyle w:val="000000100000"/>
          <w:trHeight w:val="288"/>
        </w:trPr>
        <w:tc>
          <w:tcPr>
            <w:cnfStyle w:val="001000000000"/>
            <w:tcW w:w="1526" w:type="dxa"/>
            <w:noWrap/>
            <w:hideMark/>
          </w:tcPr>
          <w:p w:rsidR="00E770E3" w:rsidRPr="00D00AD7" w:rsidRDefault="00E770E3" w:rsidP="00AE12A5">
            <w:pPr>
              <w:rPr>
                <w:rFonts w:eastAsia="Times New Roman"/>
                <w:color w:val="1F497D" w:themeColor="text2"/>
                <w:sz w:val="18"/>
                <w:szCs w:val="18"/>
              </w:rPr>
            </w:pPr>
            <w:r w:rsidRPr="00D00AD7">
              <w:rPr>
                <w:rFonts w:eastAsia="Times New Roman"/>
                <w:sz w:val="18"/>
                <w:szCs w:val="18"/>
              </w:rPr>
              <w:t>M10.2</w:t>
            </w:r>
          </w:p>
        </w:tc>
        <w:tc>
          <w:tcPr>
            <w:tcW w:w="3969" w:type="dxa"/>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Geenivarojen säilyttäminen</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4A</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3.1</w:t>
            </w:r>
          </w:p>
        </w:tc>
      </w:tr>
      <w:tr w:rsidR="00E770E3" w:rsidRPr="00E26C16" w:rsidTr="00AE12A5">
        <w:trPr>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M10.2.15</w:t>
            </w:r>
          </w:p>
        </w:tc>
        <w:tc>
          <w:tcPr>
            <w:tcW w:w="3969" w:type="dxa"/>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Alkuperäiskasvien viljely</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4A</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3.1</w:t>
            </w:r>
          </w:p>
        </w:tc>
      </w:tr>
      <w:tr w:rsidR="00E770E3" w:rsidRPr="00E26C16" w:rsidTr="00AE12A5">
        <w:trPr>
          <w:cnfStyle w:val="000000100000"/>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M10.2.16</w:t>
            </w:r>
          </w:p>
        </w:tc>
        <w:tc>
          <w:tcPr>
            <w:tcW w:w="3969" w:type="dxa"/>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Alkuperäiskasvien varmuuskokoelmat</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4A</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3.1</w:t>
            </w:r>
          </w:p>
        </w:tc>
      </w:tr>
      <w:tr w:rsidR="00E770E3" w:rsidRPr="00E26C16" w:rsidTr="00AE12A5">
        <w:trPr>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M10.2.17</w:t>
            </w:r>
          </w:p>
        </w:tc>
        <w:tc>
          <w:tcPr>
            <w:tcW w:w="3969" w:type="dxa"/>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Alkuperäisrotujen perimän säilytys</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4A</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3.1</w:t>
            </w:r>
          </w:p>
        </w:tc>
      </w:tr>
      <w:tr w:rsidR="00E770E3" w:rsidRPr="00E26C16" w:rsidTr="00AE12A5">
        <w:trPr>
          <w:cnfStyle w:val="000000100000"/>
          <w:trHeight w:val="288"/>
        </w:trPr>
        <w:tc>
          <w:tcPr>
            <w:cnfStyle w:val="001000000000"/>
            <w:tcW w:w="1526" w:type="dxa"/>
            <w:noWrap/>
            <w:hideMark/>
          </w:tcPr>
          <w:p w:rsidR="00E770E3" w:rsidRPr="00D00AD7" w:rsidRDefault="00E770E3" w:rsidP="00AE12A5">
            <w:pPr>
              <w:rPr>
                <w:rFonts w:eastAsia="Times New Roman"/>
                <w:sz w:val="18"/>
                <w:szCs w:val="18"/>
              </w:rPr>
            </w:pPr>
            <w:r w:rsidRPr="00D00AD7">
              <w:rPr>
                <w:rFonts w:eastAsia="Times New Roman"/>
                <w:sz w:val="18"/>
                <w:szCs w:val="18"/>
              </w:rPr>
              <w:t xml:space="preserve">M11.2 </w:t>
            </w:r>
          </w:p>
        </w:tc>
        <w:tc>
          <w:tcPr>
            <w:tcW w:w="3969" w:type="dxa"/>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Luonnonmukainen maatalous:</w:t>
            </w:r>
          </w:p>
          <w:p w:rsidR="00E770E3" w:rsidRPr="00D00AD7" w:rsidRDefault="00E770E3" w:rsidP="00AE12A5">
            <w:pPr>
              <w:cnfStyle w:val="000000100000"/>
              <w:rPr>
                <w:rFonts w:eastAsia="Times New Roman"/>
                <w:sz w:val="18"/>
                <w:szCs w:val="18"/>
              </w:rPr>
            </w:pPr>
            <w:r w:rsidRPr="00D00AD7">
              <w:rPr>
                <w:rFonts w:eastAsia="Times New Roman"/>
                <w:sz w:val="18"/>
                <w:szCs w:val="18"/>
              </w:rPr>
              <w:t>Tuki luonnonmukaiseen tuotantoon</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4A, 4B, 4C</w:t>
            </w:r>
          </w:p>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Toissijaisesti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3A, 3B, 5D, 5E</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3.1, 3.2, 3.3</w:t>
            </w:r>
          </w:p>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Toissijaisesti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2.1, 6</w:t>
            </w:r>
          </w:p>
        </w:tc>
      </w:tr>
      <w:tr w:rsidR="00E770E3" w:rsidRPr="00E26C16" w:rsidTr="00AE12A5">
        <w:trPr>
          <w:trHeight w:val="288"/>
        </w:trPr>
        <w:tc>
          <w:tcPr>
            <w:cnfStyle w:val="001000000000"/>
            <w:tcW w:w="1526" w:type="dxa"/>
            <w:noWrap/>
          </w:tcPr>
          <w:p w:rsidR="00E770E3" w:rsidRPr="00D00AD7" w:rsidRDefault="00E770E3" w:rsidP="00AE12A5">
            <w:pPr>
              <w:rPr>
                <w:sz w:val="18"/>
                <w:szCs w:val="18"/>
              </w:rPr>
            </w:pPr>
            <w:r w:rsidRPr="00D00AD7">
              <w:rPr>
                <w:sz w:val="18"/>
                <w:szCs w:val="18"/>
              </w:rPr>
              <w:t>M13</w:t>
            </w:r>
          </w:p>
          <w:p w:rsidR="00E770E3" w:rsidRPr="00D00AD7" w:rsidRDefault="00E770E3" w:rsidP="00AE12A5">
            <w:pPr>
              <w:rPr>
                <w:rFonts w:eastAsia="Times New Roman"/>
                <w:sz w:val="18"/>
                <w:szCs w:val="18"/>
              </w:rPr>
            </w:pPr>
            <w:r w:rsidRPr="00D00AD7">
              <w:rPr>
                <w:rFonts w:eastAsia="Times New Roman"/>
                <w:sz w:val="18"/>
                <w:szCs w:val="18"/>
              </w:rPr>
              <w:t>M13.1</w:t>
            </w:r>
          </w:p>
          <w:p w:rsidR="00E770E3" w:rsidRPr="00D00AD7" w:rsidRDefault="00E770E3" w:rsidP="00AE12A5">
            <w:pPr>
              <w:rPr>
                <w:color w:val="000000"/>
                <w:sz w:val="18"/>
                <w:szCs w:val="18"/>
              </w:rPr>
            </w:pPr>
            <w:r w:rsidRPr="00D00AD7">
              <w:rPr>
                <w:rFonts w:eastAsia="Times New Roman"/>
                <w:sz w:val="18"/>
                <w:szCs w:val="18"/>
              </w:rPr>
              <w:t>M13.2</w:t>
            </w:r>
          </w:p>
        </w:tc>
        <w:tc>
          <w:tcPr>
            <w:tcW w:w="3969"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Tuet alueille, joilla on luonnonolosuhteista johtuvia rajoitteita tai muita erityisrajoitteita:</w:t>
            </w:r>
          </w:p>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Tuki vuoristoalueille (C-alue); </w:t>
            </w:r>
          </w:p>
          <w:p w:rsidR="00E770E3" w:rsidRPr="00D00AD7" w:rsidRDefault="00E770E3" w:rsidP="00AE12A5">
            <w:pPr>
              <w:cnfStyle w:val="000000000000"/>
              <w:rPr>
                <w:rFonts w:eastAsia="Times New Roman"/>
                <w:sz w:val="18"/>
                <w:szCs w:val="18"/>
              </w:rPr>
            </w:pPr>
            <w:r w:rsidRPr="00D00AD7">
              <w:rPr>
                <w:rFonts w:eastAsia="Times New Roman"/>
                <w:sz w:val="18"/>
                <w:szCs w:val="18"/>
              </w:rPr>
              <w:t>Tuki muille alueille, joilla on luonnonolosuhteista johtuvia rajoitteita (AB-alue)</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4A</w:t>
            </w:r>
          </w:p>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Toissijaisesti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2A</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3.1</w:t>
            </w:r>
          </w:p>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Toissijaisesti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5</w:t>
            </w:r>
          </w:p>
        </w:tc>
      </w:tr>
      <w:tr w:rsidR="00E770E3" w:rsidRPr="00E26C16" w:rsidTr="00AE12A5">
        <w:trPr>
          <w:cnfStyle w:val="000000100000"/>
          <w:trHeight w:val="288"/>
        </w:trPr>
        <w:tc>
          <w:tcPr>
            <w:cnfStyle w:val="001000000000"/>
            <w:tcW w:w="1526" w:type="dxa"/>
            <w:noWrap/>
          </w:tcPr>
          <w:p w:rsidR="00E770E3" w:rsidRPr="00D00AD7" w:rsidRDefault="00E770E3" w:rsidP="00AE12A5">
            <w:pPr>
              <w:rPr>
                <w:sz w:val="18"/>
                <w:szCs w:val="18"/>
              </w:rPr>
            </w:pPr>
            <w:r w:rsidRPr="00D00AD7">
              <w:rPr>
                <w:sz w:val="18"/>
                <w:szCs w:val="18"/>
              </w:rPr>
              <w:t>M04</w:t>
            </w:r>
          </w:p>
        </w:tc>
        <w:tc>
          <w:tcPr>
            <w:tcW w:w="3969"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Investoinnit fyysiseen omaisuuteen</w:t>
            </w:r>
          </w:p>
        </w:tc>
        <w:tc>
          <w:tcPr>
            <w:tcW w:w="2268" w:type="dxa"/>
          </w:tcPr>
          <w:p w:rsidR="00E770E3" w:rsidRPr="00D00AD7" w:rsidRDefault="00E770E3" w:rsidP="00AE12A5">
            <w:pPr>
              <w:cnfStyle w:val="000000100000"/>
              <w:rPr>
                <w:rFonts w:eastAsia="Times New Roman"/>
                <w:sz w:val="18"/>
                <w:szCs w:val="18"/>
              </w:rPr>
            </w:pPr>
          </w:p>
        </w:tc>
        <w:tc>
          <w:tcPr>
            <w:tcW w:w="1984" w:type="dxa"/>
          </w:tcPr>
          <w:p w:rsidR="00E770E3" w:rsidRPr="00D00AD7" w:rsidRDefault="00E770E3" w:rsidP="00AE12A5">
            <w:pPr>
              <w:cnfStyle w:val="000000100000"/>
              <w:rPr>
                <w:rFonts w:eastAsia="Times New Roman"/>
                <w:sz w:val="18"/>
                <w:szCs w:val="18"/>
              </w:rPr>
            </w:pPr>
          </w:p>
        </w:tc>
      </w:tr>
      <w:tr w:rsidR="00E770E3" w:rsidRPr="00E26C16" w:rsidTr="00AE12A5">
        <w:trPr>
          <w:trHeight w:val="288"/>
        </w:trPr>
        <w:tc>
          <w:tcPr>
            <w:cnfStyle w:val="001000000000"/>
            <w:tcW w:w="1526" w:type="dxa"/>
            <w:noWrap/>
          </w:tcPr>
          <w:p w:rsidR="00E770E3" w:rsidRPr="00D00AD7" w:rsidRDefault="00E770E3" w:rsidP="00AE12A5">
            <w:pPr>
              <w:rPr>
                <w:rFonts w:eastAsia="Times New Roman"/>
                <w:sz w:val="18"/>
                <w:szCs w:val="18"/>
              </w:rPr>
            </w:pPr>
            <w:r w:rsidRPr="00D00AD7">
              <w:rPr>
                <w:rFonts w:eastAsia="Times New Roman"/>
                <w:sz w:val="18"/>
                <w:szCs w:val="18"/>
              </w:rPr>
              <w:t>M04.1</w:t>
            </w:r>
          </w:p>
        </w:tc>
        <w:tc>
          <w:tcPr>
            <w:tcW w:w="3969"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Maatalouden investoinnit</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2A</w:t>
            </w:r>
            <w:r w:rsidRPr="00D00AD7">
              <w:rPr>
                <w:rFonts w:eastAsia="Times New Roman"/>
                <w:sz w:val="18"/>
                <w:szCs w:val="18"/>
              </w:rPr>
              <w:br/>
              <w:t xml:space="preserve">Toissijaisesti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5C, 5D</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Ensisijaisesti</w:t>
            </w:r>
          </w:p>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 5</w:t>
            </w:r>
          </w:p>
          <w:p w:rsidR="00E770E3" w:rsidRPr="00D00AD7" w:rsidRDefault="00E770E3" w:rsidP="00AE12A5">
            <w:pPr>
              <w:cnfStyle w:val="000000000000"/>
              <w:rPr>
                <w:rFonts w:eastAsia="Times New Roman"/>
                <w:sz w:val="18"/>
                <w:szCs w:val="18"/>
              </w:rPr>
            </w:pPr>
            <w:r w:rsidRPr="00D00AD7">
              <w:rPr>
                <w:rFonts w:eastAsia="Times New Roman"/>
                <w:sz w:val="18"/>
                <w:szCs w:val="18"/>
              </w:rPr>
              <w:t>Toissijaisesti</w:t>
            </w:r>
          </w:p>
          <w:p w:rsidR="00E770E3" w:rsidRPr="00D00AD7" w:rsidRDefault="00E770E3" w:rsidP="00AE12A5">
            <w:pPr>
              <w:cnfStyle w:val="000000000000"/>
              <w:rPr>
                <w:rFonts w:eastAsia="Times New Roman"/>
                <w:sz w:val="18"/>
                <w:szCs w:val="18"/>
              </w:rPr>
            </w:pPr>
            <w:r w:rsidRPr="00D00AD7">
              <w:rPr>
                <w:rFonts w:eastAsia="Times New Roman"/>
                <w:sz w:val="18"/>
                <w:szCs w:val="18"/>
              </w:rPr>
              <w:t>2.1, 2.2</w:t>
            </w:r>
          </w:p>
        </w:tc>
      </w:tr>
      <w:tr w:rsidR="00E770E3" w:rsidRPr="00E26C16" w:rsidTr="00AE12A5">
        <w:trPr>
          <w:cnfStyle w:val="000000100000"/>
          <w:trHeight w:val="288"/>
        </w:trPr>
        <w:tc>
          <w:tcPr>
            <w:cnfStyle w:val="001000000000"/>
            <w:tcW w:w="1526" w:type="dxa"/>
            <w:noWrap/>
          </w:tcPr>
          <w:p w:rsidR="00E770E3" w:rsidRPr="00D00AD7" w:rsidRDefault="00E770E3" w:rsidP="00AE12A5">
            <w:pPr>
              <w:rPr>
                <w:rFonts w:eastAsia="Times New Roman"/>
                <w:sz w:val="18"/>
                <w:szCs w:val="18"/>
              </w:rPr>
            </w:pPr>
            <w:r w:rsidRPr="00D00AD7">
              <w:rPr>
                <w:rFonts w:eastAsia="Times New Roman"/>
                <w:sz w:val="18"/>
                <w:szCs w:val="18"/>
              </w:rPr>
              <w:t>M04.2</w:t>
            </w:r>
          </w:p>
        </w:tc>
        <w:tc>
          <w:tcPr>
            <w:tcW w:w="3969"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Maataloustuotteiden ja elintarvikkeiden jalostus, markkinoille saattaminen ja kehittäminen</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5B, 6A</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Ensisijaisesti</w:t>
            </w:r>
          </w:p>
          <w:p w:rsidR="00E770E3" w:rsidRPr="00D00AD7" w:rsidRDefault="00E770E3" w:rsidP="00AE12A5">
            <w:pPr>
              <w:cnfStyle w:val="000000100000"/>
              <w:rPr>
                <w:rFonts w:eastAsia="Times New Roman"/>
                <w:sz w:val="18"/>
                <w:szCs w:val="18"/>
              </w:rPr>
            </w:pPr>
            <w:r w:rsidRPr="00D00AD7">
              <w:rPr>
                <w:rFonts w:eastAsia="Times New Roman"/>
                <w:sz w:val="18"/>
                <w:szCs w:val="18"/>
              </w:rPr>
              <w:t>2.2, 4</w:t>
            </w:r>
          </w:p>
        </w:tc>
      </w:tr>
      <w:tr w:rsidR="00E770E3" w:rsidRPr="00E26C16" w:rsidTr="00AE12A5">
        <w:trPr>
          <w:trHeight w:val="288"/>
        </w:trPr>
        <w:tc>
          <w:tcPr>
            <w:cnfStyle w:val="001000000000"/>
            <w:tcW w:w="1526" w:type="dxa"/>
            <w:noWrap/>
          </w:tcPr>
          <w:p w:rsidR="00E770E3" w:rsidRPr="00D00AD7" w:rsidRDefault="00E770E3" w:rsidP="00AE12A5">
            <w:pPr>
              <w:rPr>
                <w:rFonts w:eastAsia="Times New Roman"/>
                <w:sz w:val="18"/>
                <w:szCs w:val="18"/>
              </w:rPr>
            </w:pPr>
            <w:r w:rsidRPr="00D00AD7">
              <w:rPr>
                <w:rFonts w:eastAsia="Times New Roman"/>
                <w:sz w:val="18"/>
                <w:szCs w:val="18"/>
              </w:rPr>
              <w:t>M04.4</w:t>
            </w:r>
          </w:p>
        </w:tc>
        <w:tc>
          <w:tcPr>
            <w:tcW w:w="3969"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Ei-tuotannolliset investoinnit</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4A, 4B</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3.1, 3.2</w:t>
            </w:r>
          </w:p>
        </w:tc>
      </w:tr>
      <w:tr w:rsidR="00E770E3" w:rsidRPr="00E26C16" w:rsidTr="00AE12A5">
        <w:trPr>
          <w:cnfStyle w:val="000000100000"/>
          <w:trHeight w:val="288"/>
        </w:trPr>
        <w:tc>
          <w:tcPr>
            <w:cnfStyle w:val="001000000000"/>
            <w:tcW w:w="1526" w:type="dxa"/>
            <w:noWrap/>
          </w:tcPr>
          <w:p w:rsidR="00E770E3" w:rsidRPr="00D00AD7" w:rsidRDefault="00E770E3" w:rsidP="00AE12A5">
            <w:pPr>
              <w:rPr>
                <w:sz w:val="18"/>
                <w:szCs w:val="18"/>
              </w:rPr>
            </w:pPr>
            <w:r w:rsidRPr="00D00AD7">
              <w:rPr>
                <w:sz w:val="18"/>
                <w:szCs w:val="18"/>
              </w:rPr>
              <w:t xml:space="preserve">M14 </w:t>
            </w:r>
          </w:p>
        </w:tc>
        <w:tc>
          <w:tcPr>
            <w:tcW w:w="3969" w:type="dxa"/>
          </w:tcPr>
          <w:p w:rsidR="00E770E3" w:rsidRPr="00D00AD7" w:rsidRDefault="00E770E3" w:rsidP="00AE12A5">
            <w:pPr>
              <w:cnfStyle w:val="000000100000"/>
              <w:rPr>
                <w:rFonts w:ascii="Arial" w:hAnsi="Arial" w:cs="Arial"/>
                <w:sz w:val="18"/>
                <w:szCs w:val="18"/>
              </w:rPr>
            </w:pPr>
            <w:r w:rsidRPr="00D00AD7">
              <w:rPr>
                <w:rFonts w:eastAsia="Times New Roman"/>
                <w:sz w:val="18"/>
                <w:szCs w:val="18"/>
              </w:rPr>
              <w:t>Korvaukset EHT-sitoumuksista</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3A</w:t>
            </w:r>
          </w:p>
          <w:p w:rsidR="00E770E3" w:rsidRPr="00D00AD7" w:rsidRDefault="00E770E3" w:rsidP="00AE12A5">
            <w:pPr>
              <w:cnfStyle w:val="000000100000"/>
              <w:rPr>
                <w:rFonts w:eastAsia="Times New Roman"/>
                <w:sz w:val="18"/>
                <w:szCs w:val="18"/>
              </w:rPr>
            </w:pPr>
            <w:r w:rsidRPr="00D00AD7">
              <w:rPr>
                <w:rFonts w:eastAsia="Times New Roman"/>
                <w:sz w:val="18"/>
                <w:szCs w:val="18"/>
              </w:rPr>
              <w:lastRenderedPageBreak/>
              <w:t xml:space="preserve">Toissijaisesti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2A, 3B, </w:t>
            </w:r>
            <w:r w:rsidRPr="00D00AD7">
              <w:rPr>
                <w:rFonts w:eastAsia="Times New Roman"/>
                <w:sz w:val="18"/>
                <w:szCs w:val="18"/>
                <w:u w:val="single"/>
              </w:rPr>
              <w:t>4A</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lastRenderedPageBreak/>
              <w:t xml:space="preserve">Ensisijaisesti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6</w:t>
            </w:r>
          </w:p>
          <w:p w:rsidR="00E770E3" w:rsidRPr="00D00AD7" w:rsidRDefault="00E770E3" w:rsidP="00AE12A5">
            <w:pPr>
              <w:cnfStyle w:val="000000100000"/>
              <w:rPr>
                <w:rFonts w:eastAsia="Times New Roman"/>
                <w:sz w:val="18"/>
                <w:szCs w:val="18"/>
              </w:rPr>
            </w:pPr>
            <w:r w:rsidRPr="00D00AD7">
              <w:rPr>
                <w:rFonts w:eastAsia="Times New Roman"/>
                <w:sz w:val="18"/>
                <w:szCs w:val="18"/>
              </w:rPr>
              <w:lastRenderedPageBreak/>
              <w:t xml:space="preserve">Toissijaisesti </w:t>
            </w:r>
          </w:p>
          <w:p w:rsidR="00E770E3" w:rsidRPr="00D00AD7" w:rsidRDefault="00E770E3" w:rsidP="00AE12A5">
            <w:pPr>
              <w:cnfStyle w:val="000000100000"/>
              <w:rPr>
                <w:rFonts w:eastAsia="Times New Roman"/>
                <w:sz w:val="18"/>
                <w:szCs w:val="18"/>
              </w:rPr>
            </w:pPr>
            <w:r w:rsidRPr="00D00AD7">
              <w:rPr>
                <w:rFonts w:eastAsia="Times New Roman"/>
                <w:sz w:val="18"/>
                <w:szCs w:val="18"/>
                <w:u w:val="single"/>
              </w:rPr>
              <w:t>3.1</w:t>
            </w:r>
            <w:r w:rsidRPr="00D00AD7">
              <w:rPr>
                <w:rFonts w:eastAsia="Times New Roman"/>
                <w:sz w:val="18"/>
                <w:szCs w:val="18"/>
              </w:rPr>
              <w:t>, 3.2, 5, 6</w:t>
            </w:r>
          </w:p>
        </w:tc>
      </w:tr>
      <w:tr w:rsidR="00E770E3" w:rsidRPr="00E26C16" w:rsidTr="00AE12A5">
        <w:trPr>
          <w:trHeight w:val="288"/>
        </w:trPr>
        <w:tc>
          <w:tcPr>
            <w:cnfStyle w:val="001000000000"/>
            <w:tcW w:w="1526" w:type="dxa"/>
            <w:noWrap/>
          </w:tcPr>
          <w:p w:rsidR="00E770E3" w:rsidRPr="00D00AD7" w:rsidRDefault="00E770E3" w:rsidP="00AE12A5">
            <w:pPr>
              <w:rPr>
                <w:rFonts w:eastAsia="Times New Roman"/>
                <w:sz w:val="18"/>
                <w:szCs w:val="18"/>
              </w:rPr>
            </w:pPr>
            <w:r w:rsidRPr="00D00AD7">
              <w:rPr>
                <w:rFonts w:eastAsia="Times New Roman"/>
                <w:sz w:val="18"/>
                <w:szCs w:val="18"/>
              </w:rPr>
              <w:lastRenderedPageBreak/>
              <w:t>M01</w:t>
            </w:r>
          </w:p>
        </w:tc>
        <w:tc>
          <w:tcPr>
            <w:tcW w:w="3969"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Tietämyksen siirtoa ja tiedotusta koskevat toimet</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Läpileikkaava</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Läpileikkaava</w:t>
            </w:r>
          </w:p>
        </w:tc>
      </w:tr>
      <w:tr w:rsidR="00E770E3" w:rsidRPr="00E26C16" w:rsidTr="00AE12A5">
        <w:trPr>
          <w:cnfStyle w:val="000000100000"/>
          <w:trHeight w:val="288"/>
        </w:trPr>
        <w:tc>
          <w:tcPr>
            <w:cnfStyle w:val="001000000000"/>
            <w:tcW w:w="1526" w:type="dxa"/>
            <w:noWrap/>
          </w:tcPr>
          <w:p w:rsidR="00E770E3" w:rsidRPr="00D00AD7" w:rsidRDefault="00E770E3" w:rsidP="00AE12A5">
            <w:pPr>
              <w:rPr>
                <w:rFonts w:eastAsia="Times New Roman"/>
                <w:color w:val="1F497D" w:themeColor="text2"/>
                <w:sz w:val="18"/>
                <w:szCs w:val="18"/>
              </w:rPr>
            </w:pPr>
            <w:r w:rsidRPr="00D00AD7">
              <w:rPr>
                <w:rFonts w:eastAsia="Times New Roman"/>
                <w:sz w:val="18"/>
                <w:szCs w:val="18"/>
              </w:rPr>
              <w:t xml:space="preserve">M02 </w:t>
            </w:r>
          </w:p>
        </w:tc>
        <w:tc>
          <w:tcPr>
            <w:tcW w:w="3969"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Neuvonta-, tilanhoito ja lomituspalvelut</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Läpileikkaava</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Läpileikkaava</w:t>
            </w:r>
          </w:p>
        </w:tc>
      </w:tr>
      <w:tr w:rsidR="00E770E3" w:rsidRPr="00E26C16" w:rsidTr="00AE12A5">
        <w:trPr>
          <w:trHeight w:val="288"/>
        </w:trPr>
        <w:tc>
          <w:tcPr>
            <w:cnfStyle w:val="001000000000"/>
            <w:tcW w:w="1526" w:type="dxa"/>
            <w:noWrap/>
          </w:tcPr>
          <w:p w:rsidR="00E770E3" w:rsidRPr="00D00AD7" w:rsidRDefault="00E770E3" w:rsidP="00AE12A5">
            <w:pPr>
              <w:rPr>
                <w:rFonts w:eastAsia="Times New Roman"/>
                <w:sz w:val="18"/>
                <w:szCs w:val="18"/>
              </w:rPr>
            </w:pPr>
            <w:r w:rsidRPr="00D00AD7">
              <w:rPr>
                <w:rFonts w:eastAsia="Times New Roman"/>
                <w:sz w:val="18"/>
                <w:szCs w:val="18"/>
              </w:rPr>
              <w:t>M02.1</w:t>
            </w:r>
          </w:p>
        </w:tc>
        <w:tc>
          <w:tcPr>
            <w:tcW w:w="3969"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Tuki neuvontapalveluiden hyödyntämiseen</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1A, 3A, 4A, 4B, 4C, 5B, 5C, 5D, 5E</w:t>
            </w:r>
          </w:p>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Toissijaisesti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3B</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1, 2.1, 2.2, 3.1, 3.2, 3.3</w:t>
            </w:r>
          </w:p>
          <w:p w:rsidR="00E770E3" w:rsidRPr="00D00AD7" w:rsidRDefault="00E770E3" w:rsidP="00AE12A5">
            <w:pPr>
              <w:cnfStyle w:val="000000000000"/>
              <w:rPr>
                <w:rFonts w:eastAsia="Times New Roman"/>
                <w:sz w:val="18"/>
                <w:szCs w:val="18"/>
              </w:rPr>
            </w:pPr>
            <w:r w:rsidRPr="00D00AD7">
              <w:rPr>
                <w:rFonts w:eastAsia="Times New Roman"/>
                <w:sz w:val="18"/>
                <w:szCs w:val="18"/>
              </w:rPr>
              <w:t>Toissijaisesti</w:t>
            </w:r>
          </w:p>
          <w:p w:rsidR="00E770E3" w:rsidRPr="00D00AD7" w:rsidRDefault="00E770E3" w:rsidP="00AE12A5">
            <w:pPr>
              <w:cnfStyle w:val="000000000000"/>
              <w:rPr>
                <w:rFonts w:eastAsia="Times New Roman"/>
                <w:sz w:val="18"/>
                <w:szCs w:val="18"/>
              </w:rPr>
            </w:pPr>
            <w:r w:rsidRPr="00D00AD7">
              <w:rPr>
                <w:rFonts w:eastAsia="Times New Roman"/>
                <w:sz w:val="18"/>
                <w:szCs w:val="18"/>
              </w:rPr>
              <w:t>6</w:t>
            </w:r>
          </w:p>
        </w:tc>
      </w:tr>
      <w:tr w:rsidR="00E770E3" w:rsidRPr="00E26C16" w:rsidTr="00AE12A5">
        <w:trPr>
          <w:cnfStyle w:val="000000100000"/>
          <w:trHeight w:val="288"/>
        </w:trPr>
        <w:tc>
          <w:tcPr>
            <w:cnfStyle w:val="001000000000"/>
            <w:tcW w:w="1526" w:type="dxa"/>
            <w:noWrap/>
          </w:tcPr>
          <w:p w:rsidR="00E770E3" w:rsidRPr="00D00AD7" w:rsidRDefault="00E770E3" w:rsidP="00AE12A5">
            <w:pPr>
              <w:rPr>
                <w:rFonts w:eastAsia="Times New Roman"/>
                <w:color w:val="1F497D" w:themeColor="text2"/>
                <w:sz w:val="18"/>
                <w:szCs w:val="18"/>
              </w:rPr>
            </w:pPr>
            <w:r w:rsidRPr="00D00AD7">
              <w:rPr>
                <w:rFonts w:eastAsia="Times New Roman"/>
                <w:sz w:val="18"/>
                <w:szCs w:val="18"/>
              </w:rPr>
              <w:t>M06</w:t>
            </w:r>
          </w:p>
        </w:tc>
        <w:tc>
          <w:tcPr>
            <w:tcW w:w="3969"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Tila- ja yritystoiminnan kehittäminen</w:t>
            </w:r>
          </w:p>
        </w:tc>
        <w:tc>
          <w:tcPr>
            <w:tcW w:w="2268" w:type="dxa"/>
          </w:tcPr>
          <w:p w:rsidR="00E770E3" w:rsidRPr="00D00AD7" w:rsidRDefault="00E770E3" w:rsidP="00AE12A5">
            <w:pPr>
              <w:cnfStyle w:val="000000100000"/>
              <w:rPr>
                <w:rFonts w:eastAsia="Times New Roman"/>
                <w:sz w:val="18"/>
                <w:szCs w:val="18"/>
              </w:rPr>
            </w:pPr>
          </w:p>
        </w:tc>
        <w:tc>
          <w:tcPr>
            <w:tcW w:w="1984" w:type="dxa"/>
          </w:tcPr>
          <w:p w:rsidR="00E770E3" w:rsidRPr="00D00AD7" w:rsidRDefault="00E770E3" w:rsidP="00AE12A5">
            <w:pPr>
              <w:cnfStyle w:val="000000100000"/>
              <w:rPr>
                <w:rFonts w:eastAsia="Times New Roman"/>
                <w:sz w:val="18"/>
                <w:szCs w:val="18"/>
              </w:rPr>
            </w:pPr>
          </w:p>
        </w:tc>
      </w:tr>
      <w:tr w:rsidR="00E770E3" w:rsidRPr="00E26C16" w:rsidTr="00AE12A5">
        <w:trPr>
          <w:trHeight w:val="288"/>
        </w:trPr>
        <w:tc>
          <w:tcPr>
            <w:cnfStyle w:val="001000000000"/>
            <w:tcW w:w="1526" w:type="dxa"/>
            <w:noWrap/>
          </w:tcPr>
          <w:p w:rsidR="00E770E3" w:rsidRPr="00D00AD7" w:rsidRDefault="00E770E3" w:rsidP="00AE12A5">
            <w:pPr>
              <w:rPr>
                <w:rFonts w:eastAsia="Times New Roman"/>
                <w:sz w:val="18"/>
                <w:szCs w:val="18"/>
                <w:lang w:val="en-US"/>
              </w:rPr>
            </w:pPr>
            <w:r w:rsidRPr="00D00AD7">
              <w:rPr>
                <w:rFonts w:eastAsia="Times New Roman"/>
                <w:sz w:val="18"/>
                <w:szCs w:val="18"/>
                <w:lang w:val="en-US"/>
              </w:rPr>
              <w:t>M06.2 ja</w:t>
            </w:r>
          </w:p>
          <w:p w:rsidR="00E770E3" w:rsidRPr="00D00AD7" w:rsidRDefault="00E770E3" w:rsidP="00AE12A5">
            <w:pPr>
              <w:rPr>
                <w:rFonts w:eastAsia="Times New Roman"/>
                <w:sz w:val="18"/>
                <w:szCs w:val="18"/>
                <w:lang w:val="en-US"/>
              </w:rPr>
            </w:pPr>
            <w:r w:rsidRPr="00D00AD7">
              <w:rPr>
                <w:rFonts w:eastAsia="Times New Roman"/>
                <w:sz w:val="18"/>
                <w:szCs w:val="18"/>
                <w:lang w:val="en-US"/>
              </w:rPr>
              <w:t>M06.4</w:t>
            </w:r>
          </w:p>
        </w:tc>
        <w:tc>
          <w:tcPr>
            <w:tcW w:w="3969"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Yrityksen perustamistuki maatalouden ulkopuoliseen yritystoimintaan maaseutualueilla ja Investoinnit maatalouden ulkopuolisen yritystoiminnan perustamiseen ja kehittämiseen</w:t>
            </w:r>
          </w:p>
        </w:tc>
        <w:tc>
          <w:tcPr>
            <w:tcW w:w="2268"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6A</w:t>
            </w:r>
          </w:p>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Toissijaisesti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5C</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4</w:t>
            </w:r>
          </w:p>
          <w:p w:rsidR="00E770E3" w:rsidRPr="00D00AD7" w:rsidRDefault="00E770E3" w:rsidP="00AE12A5">
            <w:pPr>
              <w:cnfStyle w:val="000000000000"/>
              <w:rPr>
                <w:rFonts w:eastAsia="Times New Roman"/>
                <w:sz w:val="18"/>
                <w:szCs w:val="18"/>
              </w:rPr>
            </w:pPr>
            <w:r w:rsidRPr="00D00AD7">
              <w:rPr>
                <w:rFonts w:eastAsia="Times New Roman"/>
                <w:sz w:val="18"/>
                <w:szCs w:val="18"/>
              </w:rPr>
              <w:t>Toissijaisesti</w:t>
            </w:r>
          </w:p>
          <w:p w:rsidR="00E770E3" w:rsidRPr="00D00AD7" w:rsidRDefault="00E770E3" w:rsidP="00AE12A5">
            <w:pPr>
              <w:cnfStyle w:val="000000000000"/>
              <w:rPr>
                <w:rFonts w:eastAsia="Times New Roman"/>
                <w:sz w:val="18"/>
                <w:szCs w:val="18"/>
              </w:rPr>
            </w:pPr>
            <w:r w:rsidRPr="00D00AD7">
              <w:rPr>
                <w:rFonts w:eastAsia="Times New Roman"/>
                <w:sz w:val="18"/>
                <w:szCs w:val="18"/>
              </w:rPr>
              <w:t>2.1, 2.2</w:t>
            </w:r>
          </w:p>
        </w:tc>
      </w:tr>
      <w:tr w:rsidR="00E770E3" w:rsidRPr="00E26C16" w:rsidTr="00AE12A5">
        <w:trPr>
          <w:cnfStyle w:val="000000100000"/>
          <w:trHeight w:val="288"/>
        </w:trPr>
        <w:tc>
          <w:tcPr>
            <w:cnfStyle w:val="001000000000"/>
            <w:tcW w:w="1526" w:type="dxa"/>
            <w:noWrap/>
          </w:tcPr>
          <w:p w:rsidR="00E770E3" w:rsidRPr="00D00AD7" w:rsidRDefault="00E770E3" w:rsidP="00AE12A5">
            <w:pPr>
              <w:rPr>
                <w:sz w:val="18"/>
                <w:szCs w:val="18"/>
              </w:rPr>
            </w:pPr>
            <w:r w:rsidRPr="00D00AD7">
              <w:rPr>
                <w:rFonts w:eastAsia="Times New Roman"/>
                <w:sz w:val="18"/>
                <w:szCs w:val="18"/>
              </w:rPr>
              <w:t>M07</w:t>
            </w:r>
          </w:p>
        </w:tc>
        <w:tc>
          <w:tcPr>
            <w:tcW w:w="3969"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Peruspalvelut ja kylien kunnostus maaseutualueilla</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6A, 6B</w:t>
            </w:r>
          </w:p>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Toissijaisesti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3A, 4A, 5C, 6A</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r w:rsidRPr="00D00AD7">
              <w:rPr>
                <w:rFonts w:eastAsia="Times New Roman"/>
                <w:sz w:val="18"/>
                <w:szCs w:val="18"/>
              </w:rPr>
              <w:br/>
              <w:t>4</w:t>
            </w:r>
          </w:p>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Toissijaisesti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2.1, 2.2, 3.1, 4, 6</w:t>
            </w:r>
          </w:p>
        </w:tc>
      </w:tr>
      <w:tr w:rsidR="00E770E3" w:rsidRPr="00E26C16" w:rsidTr="00AE12A5">
        <w:trPr>
          <w:trHeight w:val="288"/>
        </w:trPr>
        <w:tc>
          <w:tcPr>
            <w:cnfStyle w:val="001000000000"/>
            <w:tcW w:w="1526" w:type="dxa"/>
            <w:noWrap/>
          </w:tcPr>
          <w:p w:rsidR="00E770E3" w:rsidRPr="00D00AD7" w:rsidRDefault="00E770E3" w:rsidP="00AE12A5">
            <w:pPr>
              <w:rPr>
                <w:sz w:val="18"/>
                <w:szCs w:val="18"/>
              </w:rPr>
            </w:pPr>
            <w:r w:rsidRPr="00D00AD7">
              <w:rPr>
                <w:sz w:val="18"/>
                <w:szCs w:val="18"/>
              </w:rPr>
              <w:t>M16</w:t>
            </w:r>
          </w:p>
        </w:tc>
        <w:tc>
          <w:tcPr>
            <w:tcW w:w="3969"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Yhteistyö</w:t>
            </w:r>
          </w:p>
        </w:tc>
        <w:tc>
          <w:tcPr>
            <w:tcW w:w="2268" w:type="dxa"/>
          </w:tcPr>
          <w:p w:rsidR="00E770E3" w:rsidRPr="00D00AD7" w:rsidRDefault="00E770E3" w:rsidP="00AE12A5">
            <w:pPr>
              <w:cnfStyle w:val="000000000000"/>
              <w:rPr>
                <w:rFonts w:eastAsia="Times New Roman"/>
                <w:sz w:val="18"/>
                <w:szCs w:val="18"/>
              </w:rPr>
            </w:pPr>
          </w:p>
        </w:tc>
        <w:tc>
          <w:tcPr>
            <w:tcW w:w="1984" w:type="dxa"/>
          </w:tcPr>
          <w:p w:rsidR="00E770E3" w:rsidRPr="00D00AD7" w:rsidRDefault="00E770E3" w:rsidP="00AE12A5">
            <w:pPr>
              <w:cnfStyle w:val="000000000000"/>
              <w:rPr>
                <w:rFonts w:eastAsia="Times New Roman"/>
                <w:sz w:val="18"/>
                <w:szCs w:val="18"/>
              </w:rPr>
            </w:pPr>
          </w:p>
        </w:tc>
      </w:tr>
      <w:tr w:rsidR="00E770E3" w:rsidRPr="00E26C16" w:rsidTr="00AE12A5">
        <w:trPr>
          <w:cnfStyle w:val="000000100000"/>
          <w:trHeight w:val="288"/>
        </w:trPr>
        <w:tc>
          <w:tcPr>
            <w:cnfStyle w:val="001000000000"/>
            <w:tcW w:w="1526" w:type="dxa"/>
            <w:noWrap/>
          </w:tcPr>
          <w:p w:rsidR="00E770E3" w:rsidRPr="00D00AD7" w:rsidRDefault="00E770E3" w:rsidP="00AE12A5">
            <w:pPr>
              <w:rPr>
                <w:sz w:val="18"/>
                <w:szCs w:val="18"/>
              </w:rPr>
            </w:pPr>
            <w:r w:rsidRPr="00D00AD7">
              <w:rPr>
                <w:sz w:val="18"/>
                <w:szCs w:val="18"/>
              </w:rPr>
              <w:t>M16.1</w:t>
            </w:r>
          </w:p>
        </w:tc>
        <w:tc>
          <w:tcPr>
            <w:tcW w:w="3969"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Maaseudun innovaatioryhmien perustaminen ja toiminta</w:t>
            </w:r>
          </w:p>
        </w:tc>
        <w:tc>
          <w:tcPr>
            <w:tcW w:w="2268"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3A, 4A, 4B, 4C, 5A, 5B, 5C, 5D, 5E</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100000"/>
              <w:rPr>
                <w:rFonts w:eastAsia="Times New Roman"/>
                <w:sz w:val="18"/>
                <w:szCs w:val="18"/>
              </w:rPr>
            </w:pPr>
            <w:r w:rsidRPr="00D00AD7">
              <w:rPr>
                <w:rFonts w:eastAsia="Times New Roman"/>
                <w:sz w:val="18"/>
                <w:szCs w:val="18"/>
              </w:rPr>
              <w:t>2.1, 2.2, 3.1, 3.2, 3.3, 6</w:t>
            </w:r>
          </w:p>
        </w:tc>
      </w:tr>
      <w:tr w:rsidR="00E770E3" w:rsidRPr="00E26C16" w:rsidTr="00AE12A5">
        <w:trPr>
          <w:trHeight w:val="288"/>
        </w:trPr>
        <w:tc>
          <w:tcPr>
            <w:cnfStyle w:val="001000000000"/>
            <w:tcW w:w="1526" w:type="dxa"/>
            <w:noWrap/>
          </w:tcPr>
          <w:p w:rsidR="00E770E3" w:rsidRPr="00D00AD7" w:rsidRDefault="00E770E3" w:rsidP="00AE12A5">
            <w:pPr>
              <w:rPr>
                <w:sz w:val="18"/>
                <w:szCs w:val="18"/>
              </w:rPr>
            </w:pPr>
            <w:r w:rsidRPr="00D00AD7">
              <w:rPr>
                <w:sz w:val="18"/>
                <w:szCs w:val="18"/>
              </w:rPr>
              <w:t>M16.2</w:t>
            </w:r>
          </w:p>
        </w:tc>
        <w:tc>
          <w:tcPr>
            <w:tcW w:w="3969"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Pilottihankkeet ja uusien tuotteiden, käytäntöjen, menetelmien ja tekniikoiden kehittäminen maataloudessa, elintarvikealalla ja metsätaloudessa</w:t>
            </w:r>
          </w:p>
        </w:tc>
        <w:tc>
          <w:tcPr>
            <w:tcW w:w="2268" w:type="dxa"/>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 xml:space="preserve">Ensisijaisesti </w:t>
            </w:r>
          </w:p>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3A, 4A, 4B, 4C, 5A, 5B, 5C, 5D, 5E, 6A, 6B</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sz w:val="18"/>
                <w:szCs w:val="18"/>
              </w:rPr>
            </w:pPr>
            <w:r w:rsidRPr="00D00AD7">
              <w:rPr>
                <w:rFonts w:eastAsia="Times New Roman"/>
                <w:sz w:val="18"/>
                <w:szCs w:val="18"/>
              </w:rPr>
              <w:t>2.1, 2.2, 3.1, 3.2, 3.3, 4, 6</w:t>
            </w:r>
          </w:p>
        </w:tc>
      </w:tr>
      <w:tr w:rsidR="00E770E3" w:rsidRPr="00E26C16" w:rsidTr="00AE12A5">
        <w:trPr>
          <w:cnfStyle w:val="000000100000"/>
          <w:trHeight w:val="288"/>
        </w:trPr>
        <w:tc>
          <w:tcPr>
            <w:cnfStyle w:val="001000000000"/>
            <w:tcW w:w="1526" w:type="dxa"/>
            <w:noWrap/>
          </w:tcPr>
          <w:p w:rsidR="00E770E3" w:rsidRPr="00D00AD7" w:rsidRDefault="00E770E3" w:rsidP="00AE12A5">
            <w:pPr>
              <w:rPr>
                <w:sz w:val="18"/>
                <w:szCs w:val="18"/>
              </w:rPr>
            </w:pPr>
            <w:r w:rsidRPr="00D00AD7">
              <w:rPr>
                <w:sz w:val="18"/>
                <w:szCs w:val="18"/>
              </w:rPr>
              <w:t>M16.5</w:t>
            </w:r>
          </w:p>
        </w:tc>
        <w:tc>
          <w:tcPr>
            <w:tcW w:w="3969"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Yhteisiin toimiin ilmastonmuutoksen hillitsemiseksi ja siihen sopeutumiseksi sekä ympäristöhankkeita ja nykyisiä ympäristökäytäntöjä koskeviin yhteisiin lähestymistapoihin</w:t>
            </w:r>
          </w:p>
        </w:tc>
        <w:tc>
          <w:tcPr>
            <w:tcW w:w="2268" w:type="dxa"/>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 xml:space="preserve">Ensisijaisesti </w:t>
            </w:r>
          </w:p>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4A, 4B, 4C, 5A, 5B, 5C, 5D, 5E, 6A, 6B</w:t>
            </w:r>
          </w:p>
        </w:tc>
        <w:tc>
          <w:tcPr>
            <w:tcW w:w="1984" w:type="dxa"/>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100000"/>
              <w:rPr>
                <w:sz w:val="18"/>
                <w:szCs w:val="18"/>
              </w:rPr>
            </w:pPr>
            <w:r w:rsidRPr="00D00AD7">
              <w:rPr>
                <w:rFonts w:eastAsia="Times New Roman"/>
                <w:sz w:val="18"/>
                <w:szCs w:val="18"/>
              </w:rPr>
              <w:t>2.1, 2.2, 3.1, 3.2, 3.3, 4</w:t>
            </w:r>
          </w:p>
        </w:tc>
      </w:tr>
      <w:tr w:rsidR="00E770E3" w:rsidRPr="00E26C16" w:rsidTr="00AE12A5">
        <w:trPr>
          <w:trHeight w:val="288"/>
        </w:trPr>
        <w:tc>
          <w:tcPr>
            <w:cnfStyle w:val="001000000000"/>
            <w:tcW w:w="1526" w:type="dxa"/>
            <w:noWrap/>
          </w:tcPr>
          <w:p w:rsidR="00E770E3" w:rsidRPr="00D00AD7" w:rsidRDefault="00E770E3" w:rsidP="00AE12A5">
            <w:pPr>
              <w:rPr>
                <w:sz w:val="18"/>
                <w:szCs w:val="18"/>
              </w:rPr>
            </w:pPr>
            <w:r w:rsidRPr="00D00AD7">
              <w:rPr>
                <w:sz w:val="18"/>
                <w:szCs w:val="18"/>
              </w:rPr>
              <w:t>M19</w:t>
            </w:r>
          </w:p>
        </w:tc>
        <w:tc>
          <w:tcPr>
            <w:tcW w:w="3969"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Tuki yhteisölähtöiseen paikalliseen kehittämiseen (Leader)</w:t>
            </w:r>
          </w:p>
        </w:tc>
        <w:tc>
          <w:tcPr>
            <w:tcW w:w="2268" w:type="dxa"/>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 xml:space="preserve">Ensisijaisesti </w:t>
            </w:r>
          </w:p>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1A, 1B, 1C, 3A, 4A, 4B, 5B, 5C, 5E, 6A</w:t>
            </w:r>
          </w:p>
        </w:tc>
        <w:tc>
          <w:tcPr>
            <w:tcW w:w="1984" w:type="dxa"/>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Ensisijaisesti </w:t>
            </w:r>
          </w:p>
          <w:p w:rsidR="00E770E3" w:rsidRPr="00D00AD7" w:rsidRDefault="00E770E3" w:rsidP="00AE12A5">
            <w:pPr>
              <w:cnfStyle w:val="000000000000"/>
              <w:rPr>
                <w:rFonts w:eastAsia="Times New Roman"/>
                <w:sz w:val="18"/>
                <w:szCs w:val="18"/>
              </w:rPr>
            </w:pPr>
            <w:r w:rsidRPr="00D00AD7">
              <w:rPr>
                <w:rFonts w:eastAsia="Times New Roman"/>
                <w:sz w:val="18"/>
                <w:szCs w:val="18"/>
              </w:rPr>
              <w:t>1, 2.1, 2.2, 3.1, 3.2, 4, 6</w:t>
            </w:r>
          </w:p>
        </w:tc>
      </w:tr>
    </w:tbl>
    <w:p w:rsidR="00E770E3" w:rsidRPr="00E26C16" w:rsidRDefault="00E770E3" w:rsidP="00E770E3"/>
    <w:p w:rsidR="00E770E3" w:rsidRPr="00E26C16" w:rsidRDefault="00E770E3" w:rsidP="00E770E3">
      <w:pPr>
        <w:pStyle w:val="Lainaus"/>
      </w:pPr>
      <w:r w:rsidRPr="00E26C16">
        <w:t xml:space="preserve">Taulukko </w:t>
      </w:r>
      <w:r w:rsidR="000D3070">
        <w:t>8</w:t>
      </w:r>
      <w:r w:rsidRPr="00E26C16">
        <w:t xml:space="preserve">. </w:t>
      </w:r>
      <w:r w:rsidR="00737DAF">
        <w:t>Edellisessä t</w:t>
      </w:r>
      <w:r w:rsidRPr="00E26C16">
        <w:t xml:space="preserve">aulukossa mainittujen ohjelmatavoitteiden ja prioriteettien kohdealueiden keskinäinen kohdentuminen ympäristötavoitteisiin </w:t>
      </w:r>
    </w:p>
    <w:tbl>
      <w:tblPr>
        <w:tblStyle w:val="Vaaleavarjostus-korostus11"/>
        <w:tblW w:w="0" w:type="auto"/>
        <w:tblLayout w:type="fixed"/>
        <w:tblLook w:val="04A0"/>
      </w:tblPr>
      <w:tblGrid>
        <w:gridCol w:w="4077"/>
        <w:gridCol w:w="5493"/>
      </w:tblGrid>
      <w:tr w:rsidR="00E770E3" w:rsidRPr="00D00AD7" w:rsidTr="00AE12A5">
        <w:trPr>
          <w:cnfStyle w:val="100000000000"/>
          <w:trHeight w:val="61"/>
        </w:trPr>
        <w:tc>
          <w:tcPr>
            <w:cnfStyle w:val="001000000000"/>
            <w:tcW w:w="4077" w:type="dxa"/>
            <w:vMerge w:val="restart"/>
            <w:noWrap/>
          </w:tcPr>
          <w:p w:rsidR="00E770E3" w:rsidRPr="00D00AD7" w:rsidRDefault="00E770E3" w:rsidP="00AE12A5">
            <w:pPr>
              <w:rPr>
                <w:sz w:val="18"/>
                <w:szCs w:val="18"/>
              </w:rPr>
            </w:pPr>
            <w:r w:rsidRPr="00D00AD7">
              <w:rPr>
                <w:sz w:val="18"/>
                <w:szCs w:val="18"/>
              </w:rPr>
              <w:t xml:space="preserve">Kohdealueiden kohdistuminen ohjelmatavoitteiden osalta: </w:t>
            </w:r>
            <w:r w:rsidRPr="00D00AD7">
              <w:rPr>
                <w:sz w:val="18"/>
                <w:szCs w:val="18"/>
              </w:rPr>
              <w:br/>
            </w:r>
          </w:p>
          <w:p w:rsidR="00E770E3" w:rsidRPr="00D00AD7" w:rsidRDefault="00E770E3" w:rsidP="00AE12A5">
            <w:pPr>
              <w:rPr>
                <w:sz w:val="18"/>
                <w:szCs w:val="18"/>
              </w:rPr>
            </w:pPr>
            <w:r w:rsidRPr="00D00AD7">
              <w:rPr>
                <w:sz w:val="18"/>
                <w:szCs w:val="18"/>
              </w:rPr>
              <w:t xml:space="preserve">1 Osaaminen,  tiedonvälitys, innovaatiot ja yhteistyö </w:t>
            </w:r>
          </w:p>
          <w:p w:rsidR="00E770E3" w:rsidRPr="00D00AD7" w:rsidRDefault="00E770E3" w:rsidP="00AE12A5">
            <w:pPr>
              <w:rPr>
                <w:sz w:val="18"/>
                <w:szCs w:val="18"/>
              </w:rPr>
            </w:pPr>
            <w:r w:rsidRPr="00D00AD7">
              <w:rPr>
                <w:bCs w:val="0"/>
                <w:sz w:val="18"/>
                <w:szCs w:val="18"/>
              </w:rPr>
              <w:sym w:font="Wingdings" w:char="F0E0"/>
            </w:r>
            <w:r w:rsidRPr="00D00AD7">
              <w:rPr>
                <w:bCs w:val="0"/>
                <w:sz w:val="18"/>
                <w:szCs w:val="18"/>
              </w:rPr>
              <w:t xml:space="preserve"> 1A, 1B, 1C</w:t>
            </w:r>
          </w:p>
          <w:p w:rsidR="00E770E3" w:rsidRPr="00D00AD7" w:rsidRDefault="00E770E3" w:rsidP="00AE12A5">
            <w:pPr>
              <w:rPr>
                <w:sz w:val="18"/>
                <w:szCs w:val="18"/>
              </w:rPr>
            </w:pPr>
          </w:p>
          <w:p w:rsidR="00E770E3" w:rsidRPr="00D00AD7" w:rsidRDefault="00E770E3" w:rsidP="00AE12A5">
            <w:pPr>
              <w:rPr>
                <w:sz w:val="18"/>
                <w:szCs w:val="18"/>
              </w:rPr>
            </w:pPr>
            <w:r w:rsidRPr="00D00AD7">
              <w:rPr>
                <w:sz w:val="18"/>
                <w:szCs w:val="18"/>
              </w:rPr>
              <w:t>2.1 Ilmastonmuutoksen hillintä</w:t>
            </w:r>
          </w:p>
          <w:p w:rsidR="00E770E3" w:rsidRPr="00D00AD7" w:rsidRDefault="00E770E3" w:rsidP="00AE12A5">
            <w:pPr>
              <w:rPr>
                <w:sz w:val="18"/>
                <w:szCs w:val="18"/>
              </w:rPr>
            </w:pPr>
            <w:r w:rsidRPr="00D00AD7">
              <w:rPr>
                <w:sz w:val="18"/>
                <w:szCs w:val="18"/>
              </w:rPr>
              <w:sym w:font="Wingdings" w:char="F0E0"/>
            </w:r>
            <w:r w:rsidRPr="00D00AD7">
              <w:rPr>
                <w:sz w:val="18"/>
                <w:szCs w:val="18"/>
              </w:rPr>
              <w:t xml:space="preserve"> 5C, 5D, 5E</w:t>
            </w:r>
          </w:p>
          <w:p w:rsidR="00E770E3" w:rsidRPr="00D00AD7" w:rsidRDefault="00E770E3" w:rsidP="00AE12A5">
            <w:pPr>
              <w:rPr>
                <w:sz w:val="18"/>
                <w:szCs w:val="18"/>
              </w:rPr>
            </w:pPr>
          </w:p>
          <w:p w:rsidR="00E770E3" w:rsidRPr="00D00AD7" w:rsidRDefault="00E770E3" w:rsidP="00AE12A5">
            <w:pPr>
              <w:rPr>
                <w:sz w:val="18"/>
                <w:szCs w:val="18"/>
              </w:rPr>
            </w:pPr>
            <w:r w:rsidRPr="00D00AD7">
              <w:rPr>
                <w:sz w:val="18"/>
                <w:szCs w:val="18"/>
              </w:rPr>
              <w:t xml:space="preserve">2.2 Sopeutuminen ilmastonmuutokseen </w:t>
            </w:r>
          </w:p>
          <w:p w:rsidR="00E770E3" w:rsidRPr="00D00AD7" w:rsidRDefault="00E770E3" w:rsidP="00AE12A5">
            <w:pPr>
              <w:rPr>
                <w:bCs w:val="0"/>
                <w:sz w:val="18"/>
                <w:szCs w:val="18"/>
              </w:rPr>
            </w:pPr>
            <w:r w:rsidRPr="00D00AD7">
              <w:rPr>
                <w:sz w:val="18"/>
                <w:szCs w:val="18"/>
              </w:rPr>
              <w:sym w:font="Wingdings" w:char="F0E0"/>
            </w:r>
            <w:r w:rsidRPr="00D00AD7">
              <w:rPr>
                <w:sz w:val="18"/>
                <w:szCs w:val="18"/>
              </w:rPr>
              <w:t xml:space="preserve"> 5A, 5B, 5C</w:t>
            </w:r>
          </w:p>
          <w:p w:rsidR="00E770E3" w:rsidRPr="00D00AD7" w:rsidRDefault="00E770E3" w:rsidP="00AE12A5">
            <w:pPr>
              <w:rPr>
                <w:sz w:val="18"/>
                <w:szCs w:val="18"/>
              </w:rPr>
            </w:pPr>
          </w:p>
          <w:p w:rsidR="00E770E3" w:rsidRPr="00D00AD7" w:rsidRDefault="00E770E3" w:rsidP="00AE12A5">
            <w:pPr>
              <w:rPr>
                <w:sz w:val="18"/>
                <w:szCs w:val="18"/>
              </w:rPr>
            </w:pPr>
            <w:r w:rsidRPr="00D00AD7">
              <w:rPr>
                <w:sz w:val="18"/>
                <w:szCs w:val="18"/>
              </w:rPr>
              <w:t xml:space="preserve">3.1 Luonnon monimuotoisuus </w:t>
            </w:r>
          </w:p>
          <w:p w:rsidR="00E770E3" w:rsidRPr="00D00AD7" w:rsidRDefault="00E770E3" w:rsidP="00AE12A5">
            <w:pPr>
              <w:rPr>
                <w:sz w:val="18"/>
                <w:szCs w:val="18"/>
              </w:rPr>
            </w:pPr>
            <w:r w:rsidRPr="00D00AD7">
              <w:rPr>
                <w:bCs w:val="0"/>
                <w:sz w:val="18"/>
                <w:szCs w:val="18"/>
              </w:rPr>
              <w:sym w:font="Wingdings" w:char="F0E0"/>
            </w:r>
            <w:r w:rsidRPr="00D00AD7">
              <w:rPr>
                <w:sz w:val="18"/>
                <w:szCs w:val="18"/>
              </w:rPr>
              <w:t xml:space="preserve"> 4A</w:t>
            </w:r>
          </w:p>
          <w:p w:rsidR="00E770E3" w:rsidRPr="00D00AD7" w:rsidRDefault="00E770E3" w:rsidP="00AE12A5">
            <w:pPr>
              <w:rPr>
                <w:sz w:val="18"/>
                <w:szCs w:val="18"/>
              </w:rPr>
            </w:pPr>
          </w:p>
          <w:p w:rsidR="00E770E3" w:rsidRPr="00D00AD7" w:rsidRDefault="00E770E3" w:rsidP="00AE12A5">
            <w:pPr>
              <w:rPr>
                <w:sz w:val="18"/>
                <w:szCs w:val="18"/>
              </w:rPr>
            </w:pPr>
            <w:r w:rsidRPr="00D00AD7">
              <w:rPr>
                <w:sz w:val="18"/>
                <w:szCs w:val="18"/>
              </w:rPr>
              <w:t xml:space="preserve">3.2 Vesistöjen tila </w:t>
            </w:r>
          </w:p>
          <w:p w:rsidR="00E770E3" w:rsidRPr="00D00AD7" w:rsidRDefault="00E770E3" w:rsidP="00AE12A5">
            <w:pPr>
              <w:rPr>
                <w:sz w:val="18"/>
                <w:szCs w:val="18"/>
              </w:rPr>
            </w:pPr>
            <w:r w:rsidRPr="00D00AD7">
              <w:rPr>
                <w:bCs w:val="0"/>
                <w:sz w:val="18"/>
                <w:szCs w:val="18"/>
              </w:rPr>
              <w:sym w:font="Wingdings" w:char="F0E0"/>
            </w:r>
            <w:r w:rsidRPr="00D00AD7">
              <w:rPr>
                <w:bCs w:val="0"/>
                <w:sz w:val="18"/>
                <w:szCs w:val="18"/>
              </w:rPr>
              <w:t xml:space="preserve"> 4B</w:t>
            </w:r>
            <w:r w:rsidRPr="00D00AD7">
              <w:rPr>
                <w:sz w:val="18"/>
                <w:szCs w:val="18"/>
              </w:rPr>
              <w:br/>
            </w:r>
          </w:p>
          <w:p w:rsidR="00E770E3" w:rsidRPr="00D00AD7" w:rsidRDefault="00E770E3" w:rsidP="00AE12A5">
            <w:pPr>
              <w:rPr>
                <w:sz w:val="18"/>
                <w:szCs w:val="18"/>
              </w:rPr>
            </w:pPr>
            <w:r w:rsidRPr="00D00AD7">
              <w:rPr>
                <w:sz w:val="18"/>
                <w:szCs w:val="18"/>
              </w:rPr>
              <w:t xml:space="preserve">3.3 Maaperän tila </w:t>
            </w:r>
          </w:p>
          <w:p w:rsidR="00E770E3" w:rsidRPr="00D00AD7" w:rsidRDefault="00E770E3" w:rsidP="00AE12A5">
            <w:pPr>
              <w:rPr>
                <w:sz w:val="18"/>
                <w:szCs w:val="18"/>
              </w:rPr>
            </w:pPr>
            <w:r w:rsidRPr="00D00AD7">
              <w:rPr>
                <w:sz w:val="18"/>
                <w:szCs w:val="18"/>
              </w:rPr>
              <w:sym w:font="Wingdings" w:char="F0E0"/>
            </w:r>
            <w:r w:rsidRPr="00D00AD7">
              <w:rPr>
                <w:sz w:val="18"/>
                <w:szCs w:val="18"/>
              </w:rPr>
              <w:t xml:space="preserve"> 4C</w:t>
            </w:r>
          </w:p>
          <w:p w:rsidR="00E770E3" w:rsidRPr="00D00AD7" w:rsidRDefault="00E770E3" w:rsidP="00AE12A5">
            <w:pPr>
              <w:rPr>
                <w:sz w:val="18"/>
                <w:szCs w:val="18"/>
              </w:rPr>
            </w:pPr>
          </w:p>
          <w:p w:rsidR="00E770E3" w:rsidRPr="00D00AD7" w:rsidRDefault="00E770E3" w:rsidP="00AE12A5">
            <w:pPr>
              <w:rPr>
                <w:sz w:val="18"/>
                <w:szCs w:val="18"/>
              </w:rPr>
            </w:pPr>
            <w:r w:rsidRPr="00D00AD7">
              <w:rPr>
                <w:sz w:val="18"/>
                <w:szCs w:val="18"/>
              </w:rPr>
              <w:lastRenderedPageBreak/>
              <w:t>4 Maaseudun yritystoiminta monipuolistuu työllisyys, palvelut sekä vaikuttamisen mahdollisuudet paranevat</w:t>
            </w:r>
          </w:p>
          <w:p w:rsidR="00E770E3" w:rsidRPr="00D00AD7" w:rsidRDefault="00E770E3" w:rsidP="00AE12A5">
            <w:pPr>
              <w:rPr>
                <w:sz w:val="18"/>
                <w:szCs w:val="18"/>
              </w:rPr>
            </w:pPr>
            <w:r w:rsidRPr="00D00AD7">
              <w:rPr>
                <w:sz w:val="18"/>
                <w:szCs w:val="18"/>
              </w:rPr>
              <w:sym w:font="Wingdings" w:char="F0E0"/>
            </w:r>
            <w:r w:rsidRPr="00D00AD7">
              <w:rPr>
                <w:sz w:val="18"/>
                <w:szCs w:val="18"/>
              </w:rPr>
              <w:t xml:space="preserve"> 6A, 6B, 6C</w:t>
            </w:r>
          </w:p>
          <w:p w:rsidR="00E770E3" w:rsidRPr="00D00AD7" w:rsidRDefault="00E770E3" w:rsidP="00AE12A5">
            <w:pPr>
              <w:rPr>
                <w:sz w:val="18"/>
                <w:szCs w:val="18"/>
              </w:rPr>
            </w:pPr>
          </w:p>
          <w:p w:rsidR="00E770E3" w:rsidRPr="00D00AD7" w:rsidRDefault="00E770E3" w:rsidP="00AE12A5">
            <w:pPr>
              <w:rPr>
                <w:sz w:val="18"/>
                <w:szCs w:val="18"/>
              </w:rPr>
            </w:pPr>
            <w:r w:rsidRPr="00D00AD7">
              <w:rPr>
                <w:sz w:val="18"/>
                <w:szCs w:val="18"/>
              </w:rPr>
              <w:t xml:space="preserve">5 Maataloustuotannon kilpailukyky </w:t>
            </w:r>
          </w:p>
          <w:p w:rsidR="00E770E3" w:rsidRPr="00D00AD7" w:rsidRDefault="00E770E3" w:rsidP="00AE12A5">
            <w:pPr>
              <w:rPr>
                <w:sz w:val="18"/>
                <w:szCs w:val="18"/>
              </w:rPr>
            </w:pPr>
            <w:r w:rsidRPr="00D00AD7">
              <w:rPr>
                <w:bCs w:val="0"/>
                <w:sz w:val="18"/>
                <w:szCs w:val="18"/>
              </w:rPr>
              <w:sym w:font="Wingdings" w:char="F0E0"/>
            </w:r>
            <w:r w:rsidRPr="00D00AD7">
              <w:rPr>
                <w:bCs w:val="0"/>
                <w:sz w:val="18"/>
                <w:szCs w:val="18"/>
              </w:rPr>
              <w:t xml:space="preserve"> </w:t>
            </w:r>
            <w:r w:rsidRPr="00D00AD7">
              <w:rPr>
                <w:sz w:val="18"/>
                <w:szCs w:val="18"/>
              </w:rPr>
              <w:t>2A, 2B</w:t>
            </w:r>
          </w:p>
          <w:p w:rsidR="00E770E3" w:rsidRPr="00D00AD7" w:rsidRDefault="00E770E3" w:rsidP="00AE12A5">
            <w:pPr>
              <w:rPr>
                <w:sz w:val="18"/>
                <w:szCs w:val="18"/>
              </w:rPr>
            </w:pPr>
          </w:p>
          <w:p w:rsidR="00E770E3" w:rsidRPr="00D00AD7" w:rsidRDefault="00E770E3" w:rsidP="00AE12A5">
            <w:pPr>
              <w:rPr>
                <w:sz w:val="18"/>
                <w:szCs w:val="18"/>
              </w:rPr>
            </w:pPr>
            <w:r w:rsidRPr="00D00AD7">
              <w:rPr>
                <w:sz w:val="18"/>
                <w:szCs w:val="18"/>
              </w:rPr>
              <w:t xml:space="preserve">6 Laadukas ruoka ja eläinten hyvinvointi </w:t>
            </w:r>
          </w:p>
          <w:p w:rsidR="00E770E3" w:rsidRPr="00D00AD7" w:rsidRDefault="00E770E3" w:rsidP="00AE12A5">
            <w:pPr>
              <w:rPr>
                <w:sz w:val="18"/>
                <w:szCs w:val="18"/>
              </w:rPr>
            </w:pPr>
            <w:r w:rsidRPr="00D00AD7">
              <w:rPr>
                <w:sz w:val="18"/>
                <w:szCs w:val="18"/>
              </w:rPr>
              <w:sym w:font="Wingdings" w:char="F0E0"/>
            </w:r>
            <w:r w:rsidRPr="00D00AD7">
              <w:rPr>
                <w:sz w:val="18"/>
                <w:szCs w:val="18"/>
              </w:rPr>
              <w:t xml:space="preserve"> 3A, 3B</w:t>
            </w:r>
          </w:p>
          <w:p w:rsidR="00E770E3" w:rsidRPr="00D00AD7" w:rsidRDefault="00E770E3" w:rsidP="00AE12A5">
            <w:pPr>
              <w:rPr>
                <w:rFonts w:eastAsia="Times New Roman"/>
                <w:sz w:val="18"/>
                <w:szCs w:val="18"/>
              </w:rPr>
            </w:pPr>
          </w:p>
        </w:tc>
        <w:tc>
          <w:tcPr>
            <w:tcW w:w="5493" w:type="dxa"/>
          </w:tcPr>
          <w:p w:rsidR="00E770E3" w:rsidRPr="00D00AD7" w:rsidRDefault="00E770E3" w:rsidP="00AE12A5">
            <w:pPr>
              <w:cnfStyle w:val="100000000000"/>
              <w:rPr>
                <w:rFonts w:ascii="Calibri" w:eastAsia="Times New Roman" w:hAnsi="Calibri" w:cs="Calibri"/>
                <w:color w:val="000000"/>
                <w:sz w:val="18"/>
                <w:szCs w:val="18"/>
              </w:rPr>
            </w:pPr>
            <w:r w:rsidRPr="00D00AD7">
              <w:rPr>
                <w:sz w:val="18"/>
                <w:szCs w:val="18"/>
              </w:rPr>
              <w:lastRenderedPageBreak/>
              <w:t>Kohdealueet:</w:t>
            </w:r>
          </w:p>
        </w:tc>
      </w:tr>
      <w:tr w:rsidR="00E770E3" w:rsidRPr="00D00AD7" w:rsidTr="00AE12A5">
        <w:trPr>
          <w:cnfStyle w:val="000000100000"/>
          <w:trHeight w:val="502"/>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100000"/>
              <w:rPr>
                <w:sz w:val="18"/>
                <w:szCs w:val="18"/>
              </w:rPr>
            </w:pPr>
            <w:r w:rsidRPr="00D00AD7">
              <w:rPr>
                <w:b/>
                <w:sz w:val="18"/>
                <w:szCs w:val="18"/>
              </w:rPr>
              <w:t>1A</w:t>
            </w:r>
            <w:r w:rsidRPr="00D00AD7">
              <w:rPr>
                <w:sz w:val="18"/>
                <w:szCs w:val="18"/>
              </w:rPr>
              <w:t>: Innovaatioiden ja tietämyspohjan edistäminen maaseutualueilla</w:t>
            </w:r>
          </w:p>
        </w:tc>
      </w:tr>
      <w:tr w:rsidR="00E770E3" w:rsidRPr="00D00AD7" w:rsidTr="00AE12A5">
        <w:trPr>
          <w:trHeight w:val="843"/>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000000"/>
              <w:rPr>
                <w:sz w:val="18"/>
                <w:szCs w:val="18"/>
              </w:rPr>
            </w:pPr>
            <w:r w:rsidRPr="00D00AD7">
              <w:rPr>
                <w:b/>
                <w:sz w:val="18"/>
                <w:szCs w:val="18"/>
              </w:rPr>
              <w:t>1B</w:t>
            </w:r>
            <w:r w:rsidRPr="00D00AD7">
              <w:rPr>
                <w:sz w:val="18"/>
                <w:szCs w:val="18"/>
              </w:rPr>
              <w:t>: Yhteyksien vahvistaminen maatalouden, ruoan tuotannon, metsätalouden, tutkimuksen ja innovaatioiden välillä</w:t>
            </w:r>
          </w:p>
        </w:tc>
      </w:tr>
      <w:tr w:rsidR="00E770E3" w:rsidRPr="00D00AD7" w:rsidTr="00AE12A5">
        <w:trPr>
          <w:cnfStyle w:val="000000100000"/>
          <w:trHeight w:val="569"/>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100000"/>
              <w:rPr>
                <w:sz w:val="18"/>
                <w:szCs w:val="18"/>
              </w:rPr>
            </w:pPr>
            <w:r w:rsidRPr="00D00AD7">
              <w:rPr>
                <w:b/>
                <w:sz w:val="18"/>
                <w:szCs w:val="18"/>
              </w:rPr>
              <w:t>1C</w:t>
            </w:r>
            <w:r w:rsidRPr="00D00AD7">
              <w:rPr>
                <w:sz w:val="18"/>
                <w:szCs w:val="18"/>
              </w:rPr>
              <w:t>: Elinikäisen oppimisen ja ammatillisen koulutuksen edistäminen maa- ja metsätaloudessa</w:t>
            </w:r>
          </w:p>
        </w:tc>
      </w:tr>
      <w:tr w:rsidR="00E770E3" w:rsidRPr="00D00AD7" w:rsidTr="00AE12A5">
        <w:trPr>
          <w:trHeight w:val="843"/>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000000"/>
              <w:rPr>
                <w:sz w:val="18"/>
                <w:szCs w:val="18"/>
              </w:rPr>
            </w:pPr>
            <w:r w:rsidRPr="00D00AD7">
              <w:rPr>
                <w:b/>
                <w:sz w:val="18"/>
                <w:szCs w:val="18"/>
              </w:rPr>
              <w:t>2A</w:t>
            </w:r>
            <w:r w:rsidRPr="00D00AD7">
              <w:rPr>
                <w:sz w:val="18"/>
                <w:szCs w:val="18"/>
              </w:rPr>
              <w:t>: Kaikkien maatilojen taloudellisen toimintakyvyn parantaminen sekä maatilojen rakenneuudistuksen ja nykyaikaistamisen helpottaminen, erityisesti tarkoituksena lisätä markkinoille osallistumista ja markkinasuuntautumista kuin myös maatalouden monipuolistamista</w:t>
            </w:r>
          </w:p>
        </w:tc>
      </w:tr>
      <w:tr w:rsidR="00E770E3" w:rsidRPr="00D00AD7" w:rsidTr="00AE12A5">
        <w:trPr>
          <w:cnfStyle w:val="000000100000"/>
          <w:trHeight w:val="843"/>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100000"/>
              <w:rPr>
                <w:sz w:val="18"/>
                <w:szCs w:val="18"/>
              </w:rPr>
            </w:pPr>
            <w:r w:rsidRPr="00D00AD7">
              <w:rPr>
                <w:b/>
                <w:sz w:val="18"/>
                <w:szCs w:val="18"/>
              </w:rPr>
              <w:t>2B</w:t>
            </w:r>
            <w:r w:rsidRPr="00D00AD7">
              <w:rPr>
                <w:sz w:val="18"/>
                <w:szCs w:val="18"/>
              </w:rPr>
              <w:t>: Riittävän ammattitaitoisten viljelijöiden maatalousalalle pääsyn ja erityisesti sukupolven vaihdosten helpottaminen maataloussektorilla</w:t>
            </w:r>
          </w:p>
        </w:tc>
      </w:tr>
      <w:tr w:rsidR="00E770E3" w:rsidRPr="00D00AD7" w:rsidTr="00AE12A5">
        <w:trPr>
          <w:trHeight w:val="599"/>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right w:val="nil"/>
            </w:tcBorders>
          </w:tcPr>
          <w:p w:rsidR="00E770E3" w:rsidRPr="00D00AD7" w:rsidRDefault="00E770E3" w:rsidP="00AE12A5">
            <w:pPr>
              <w:cnfStyle w:val="000000000000"/>
              <w:rPr>
                <w:sz w:val="18"/>
                <w:szCs w:val="18"/>
              </w:rPr>
            </w:pPr>
            <w:r w:rsidRPr="00D00AD7">
              <w:rPr>
                <w:b/>
                <w:sz w:val="18"/>
                <w:szCs w:val="18"/>
              </w:rPr>
              <w:t>3A</w:t>
            </w:r>
            <w:r w:rsidRPr="00D00AD7">
              <w:rPr>
                <w:sz w:val="18"/>
                <w:szCs w:val="18"/>
              </w:rPr>
              <w:t>: Alkutuottajien kytkeminen paremmin ruokaketjuun laatujärjestelmien ja paikallisten markkinoiden edistämisen sekä lyhyiden jakeluketjujen avulla, tuottajaryhmät ja toimialaorganisaatiot sekä eläinten hyvinvoinnin edistäminen</w:t>
            </w:r>
          </w:p>
        </w:tc>
      </w:tr>
      <w:tr w:rsidR="00E770E3" w:rsidRPr="00D00AD7" w:rsidTr="00AE12A5">
        <w:trPr>
          <w:cnfStyle w:val="000000100000"/>
          <w:trHeight w:val="551"/>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100000"/>
              <w:rPr>
                <w:sz w:val="18"/>
                <w:szCs w:val="18"/>
              </w:rPr>
            </w:pPr>
            <w:r w:rsidRPr="00D00AD7">
              <w:rPr>
                <w:b/>
                <w:sz w:val="18"/>
                <w:szCs w:val="18"/>
              </w:rPr>
              <w:t>3B</w:t>
            </w:r>
            <w:r w:rsidRPr="00D00AD7">
              <w:rPr>
                <w:sz w:val="18"/>
                <w:szCs w:val="18"/>
              </w:rPr>
              <w:t>: Maatilojen riskien ennaltaehkäisyn ja hallinnan tukeminen</w:t>
            </w:r>
          </w:p>
        </w:tc>
      </w:tr>
      <w:tr w:rsidR="00E770E3" w:rsidRPr="00D00AD7" w:rsidTr="00AE12A5">
        <w:trPr>
          <w:trHeight w:val="1080"/>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right w:val="nil"/>
            </w:tcBorders>
          </w:tcPr>
          <w:p w:rsidR="00E770E3" w:rsidRPr="00D00AD7" w:rsidRDefault="00E770E3" w:rsidP="00AE12A5">
            <w:pPr>
              <w:cnfStyle w:val="000000000000"/>
              <w:rPr>
                <w:sz w:val="18"/>
                <w:szCs w:val="18"/>
              </w:rPr>
            </w:pPr>
            <w:r w:rsidRPr="00D00AD7">
              <w:rPr>
                <w:b/>
                <w:sz w:val="18"/>
                <w:szCs w:val="18"/>
              </w:rPr>
              <w:t>4A</w:t>
            </w:r>
            <w:r w:rsidRPr="00D00AD7">
              <w:rPr>
                <w:sz w:val="18"/>
                <w:szCs w:val="18"/>
              </w:rPr>
              <w:t>: Euroopan maisemien tilan ja luonnon monimuotoisuuden (mukaan lukien Natura 2000- ja arvokkaat luontoalueet) ennallistaminen, säilyttäminen ja parantaminen</w:t>
            </w:r>
          </w:p>
        </w:tc>
      </w:tr>
      <w:tr w:rsidR="00E770E3" w:rsidRPr="00D00AD7" w:rsidTr="00AE12A5">
        <w:trPr>
          <w:cnfStyle w:val="000000100000"/>
          <w:trHeight w:val="401"/>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100000"/>
              <w:rPr>
                <w:sz w:val="18"/>
                <w:szCs w:val="18"/>
              </w:rPr>
            </w:pPr>
            <w:r w:rsidRPr="00D00AD7">
              <w:rPr>
                <w:b/>
                <w:sz w:val="18"/>
                <w:szCs w:val="18"/>
              </w:rPr>
              <w:t>4B</w:t>
            </w:r>
            <w:r w:rsidRPr="00D00AD7">
              <w:rPr>
                <w:sz w:val="18"/>
                <w:szCs w:val="18"/>
              </w:rPr>
              <w:t>: Vesien ja maan hoidon edistäminen sekä vesipuitedirektiivin tavoitteisiin vastaaminen</w:t>
            </w:r>
          </w:p>
        </w:tc>
      </w:tr>
      <w:tr w:rsidR="00E770E3" w:rsidRPr="00D00AD7" w:rsidTr="00AE12A5">
        <w:trPr>
          <w:trHeight w:val="527"/>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right w:val="nil"/>
            </w:tcBorders>
          </w:tcPr>
          <w:p w:rsidR="00E770E3" w:rsidRPr="00D00AD7" w:rsidRDefault="00E770E3" w:rsidP="00AE12A5">
            <w:pPr>
              <w:cnfStyle w:val="000000000000"/>
              <w:rPr>
                <w:sz w:val="18"/>
                <w:szCs w:val="18"/>
              </w:rPr>
            </w:pPr>
            <w:r w:rsidRPr="00D00AD7">
              <w:rPr>
                <w:b/>
                <w:sz w:val="18"/>
                <w:szCs w:val="18"/>
              </w:rPr>
              <w:t>4C</w:t>
            </w:r>
            <w:r w:rsidRPr="00D00AD7">
              <w:rPr>
                <w:sz w:val="18"/>
                <w:szCs w:val="18"/>
              </w:rPr>
              <w:t>: Eroosion estäminen ja maaperän hoidon parantaminen</w:t>
            </w:r>
          </w:p>
        </w:tc>
      </w:tr>
      <w:tr w:rsidR="00E770E3" w:rsidRPr="00D00AD7" w:rsidTr="00AE12A5">
        <w:trPr>
          <w:cnfStyle w:val="000000100000"/>
          <w:trHeight w:val="244"/>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100000"/>
              <w:rPr>
                <w:sz w:val="18"/>
                <w:szCs w:val="18"/>
              </w:rPr>
            </w:pPr>
            <w:r w:rsidRPr="00D00AD7">
              <w:rPr>
                <w:b/>
                <w:sz w:val="18"/>
                <w:szCs w:val="18"/>
              </w:rPr>
              <w:t>5A</w:t>
            </w:r>
            <w:r w:rsidRPr="00D00AD7">
              <w:rPr>
                <w:sz w:val="18"/>
                <w:szCs w:val="18"/>
              </w:rPr>
              <w:t>: Maatalouden vedenkäytön tehostaminen</w:t>
            </w:r>
          </w:p>
        </w:tc>
      </w:tr>
      <w:tr w:rsidR="00E770E3" w:rsidRPr="00D00AD7" w:rsidTr="00AE12A5">
        <w:trPr>
          <w:trHeight w:val="535"/>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000000"/>
              <w:rPr>
                <w:sz w:val="18"/>
                <w:szCs w:val="18"/>
              </w:rPr>
            </w:pPr>
            <w:r w:rsidRPr="00D00AD7">
              <w:rPr>
                <w:b/>
                <w:sz w:val="18"/>
                <w:szCs w:val="18"/>
              </w:rPr>
              <w:t>5B</w:t>
            </w:r>
            <w:r w:rsidRPr="00D00AD7">
              <w:rPr>
                <w:sz w:val="18"/>
                <w:szCs w:val="18"/>
              </w:rPr>
              <w:t>: Maatalouden ja elintarvikejalostuksen energiatehokkuuden lisääminen</w:t>
            </w:r>
          </w:p>
        </w:tc>
      </w:tr>
      <w:tr w:rsidR="00E770E3" w:rsidRPr="00D00AD7" w:rsidTr="00AE12A5">
        <w:trPr>
          <w:cnfStyle w:val="000000100000"/>
          <w:trHeight w:val="535"/>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100000"/>
              <w:rPr>
                <w:sz w:val="18"/>
                <w:szCs w:val="18"/>
              </w:rPr>
            </w:pPr>
            <w:r w:rsidRPr="00D00AD7">
              <w:rPr>
                <w:b/>
                <w:sz w:val="18"/>
                <w:szCs w:val="18"/>
              </w:rPr>
              <w:t>5C</w:t>
            </w:r>
            <w:r w:rsidRPr="00D00AD7">
              <w:rPr>
                <w:sz w:val="18"/>
                <w:szCs w:val="18"/>
              </w:rPr>
              <w:t>: Uusiutuvien energialähteiden sekä biotalouteen tarkoitettujen sivutuotteiden, jätteiden, jäännösten ja muiden kuin elintarvikkeiksi tarkoitettujen raaka-aineiden hankinnan ja käytön helpottaminen</w:t>
            </w:r>
          </w:p>
        </w:tc>
      </w:tr>
      <w:tr w:rsidR="00E770E3" w:rsidRPr="00D00AD7" w:rsidTr="00AE12A5">
        <w:trPr>
          <w:trHeight w:val="535"/>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000000"/>
              <w:rPr>
                <w:sz w:val="18"/>
                <w:szCs w:val="18"/>
              </w:rPr>
            </w:pPr>
            <w:r w:rsidRPr="00D00AD7">
              <w:rPr>
                <w:b/>
                <w:sz w:val="18"/>
                <w:szCs w:val="18"/>
              </w:rPr>
              <w:t>5D</w:t>
            </w:r>
            <w:r w:rsidRPr="00D00AD7">
              <w:rPr>
                <w:sz w:val="18"/>
                <w:szCs w:val="18"/>
              </w:rPr>
              <w:t>: Maatalouden kasvihuonekaasu- ja ammoniakkipäästöjen vähentäminen</w:t>
            </w:r>
          </w:p>
        </w:tc>
      </w:tr>
      <w:tr w:rsidR="00E770E3" w:rsidRPr="00D00AD7" w:rsidTr="00AE12A5">
        <w:trPr>
          <w:cnfStyle w:val="000000100000"/>
          <w:trHeight w:val="535"/>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100000"/>
              <w:rPr>
                <w:sz w:val="18"/>
                <w:szCs w:val="18"/>
              </w:rPr>
            </w:pPr>
            <w:r w:rsidRPr="00D00AD7">
              <w:rPr>
                <w:b/>
                <w:sz w:val="18"/>
                <w:szCs w:val="18"/>
              </w:rPr>
              <w:t>5E</w:t>
            </w:r>
            <w:r w:rsidRPr="00D00AD7">
              <w:rPr>
                <w:sz w:val="18"/>
                <w:szCs w:val="18"/>
              </w:rPr>
              <w:t>: Hiilen sitomisen edistäminen maa- ja metsätaloudessa</w:t>
            </w:r>
          </w:p>
        </w:tc>
      </w:tr>
      <w:tr w:rsidR="00E770E3" w:rsidRPr="00D00AD7" w:rsidTr="00AE12A5">
        <w:trPr>
          <w:trHeight w:val="535"/>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000000"/>
              <w:rPr>
                <w:sz w:val="18"/>
                <w:szCs w:val="18"/>
              </w:rPr>
            </w:pPr>
            <w:r w:rsidRPr="00D00AD7">
              <w:rPr>
                <w:b/>
                <w:sz w:val="18"/>
                <w:szCs w:val="18"/>
              </w:rPr>
              <w:t>6A</w:t>
            </w:r>
            <w:r w:rsidRPr="00D00AD7">
              <w:rPr>
                <w:sz w:val="18"/>
                <w:szCs w:val="18"/>
              </w:rPr>
              <w:t>: Monipuolistamisen, uusien pienyritysten perustamisen ja kehittämisen sekä työpaikkojen perustamisen edistäminen</w:t>
            </w:r>
          </w:p>
        </w:tc>
      </w:tr>
      <w:tr w:rsidR="00E770E3" w:rsidRPr="00D00AD7" w:rsidTr="00AE12A5">
        <w:trPr>
          <w:cnfStyle w:val="000000100000"/>
          <w:trHeight w:val="535"/>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100000"/>
              <w:rPr>
                <w:sz w:val="18"/>
                <w:szCs w:val="18"/>
              </w:rPr>
            </w:pPr>
            <w:r w:rsidRPr="00D00AD7">
              <w:rPr>
                <w:b/>
                <w:sz w:val="18"/>
                <w:szCs w:val="18"/>
              </w:rPr>
              <w:t>6B</w:t>
            </w:r>
            <w:r w:rsidRPr="00D00AD7">
              <w:rPr>
                <w:sz w:val="18"/>
                <w:szCs w:val="18"/>
              </w:rPr>
              <w:t>: Maaseutualueiden paikallisen kehittämisen edistäminen</w:t>
            </w:r>
          </w:p>
        </w:tc>
      </w:tr>
      <w:tr w:rsidR="00E770E3" w:rsidRPr="00D00AD7" w:rsidTr="00AE12A5">
        <w:trPr>
          <w:trHeight w:val="535"/>
        </w:trPr>
        <w:tc>
          <w:tcPr>
            <w:cnfStyle w:val="001000000000"/>
            <w:tcW w:w="4077" w:type="dxa"/>
            <w:vMerge/>
            <w:noWrap/>
          </w:tcPr>
          <w:p w:rsidR="00E770E3" w:rsidRPr="00D00AD7" w:rsidRDefault="00E770E3" w:rsidP="00AE12A5">
            <w:pPr>
              <w:rPr>
                <w:sz w:val="18"/>
                <w:szCs w:val="18"/>
              </w:rPr>
            </w:pPr>
          </w:p>
        </w:tc>
        <w:tc>
          <w:tcPr>
            <w:tcW w:w="5493" w:type="dxa"/>
            <w:tcBorders>
              <w:top w:val="single" w:sz="8" w:space="0" w:color="4F81BD" w:themeColor="accent1"/>
              <w:bottom w:val="single" w:sz="8" w:space="0" w:color="4F81BD" w:themeColor="accent1"/>
            </w:tcBorders>
          </w:tcPr>
          <w:p w:rsidR="00E770E3" w:rsidRPr="00D00AD7" w:rsidRDefault="00E770E3" w:rsidP="00AE12A5">
            <w:pPr>
              <w:cnfStyle w:val="000000000000"/>
              <w:rPr>
                <w:sz w:val="18"/>
                <w:szCs w:val="18"/>
              </w:rPr>
            </w:pPr>
            <w:r w:rsidRPr="00D00AD7">
              <w:rPr>
                <w:b/>
                <w:sz w:val="18"/>
                <w:szCs w:val="18"/>
              </w:rPr>
              <w:t>6C</w:t>
            </w:r>
            <w:r w:rsidRPr="00D00AD7">
              <w:rPr>
                <w:sz w:val="18"/>
                <w:szCs w:val="18"/>
              </w:rPr>
              <w:t>: Maaseutualueiden tieto- ja viestintäteknologian saavutettavuuden, käytön ja laadun parantaminen</w:t>
            </w:r>
          </w:p>
        </w:tc>
      </w:tr>
    </w:tbl>
    <w:p w:rsidR="00E770E3" w:rsidRPr="00D00AD7" w:rsidRDefault="00E770E3" w:rsidP="00E770E3">
      <w:pPr>
        <w:rPr>
          <w:sz w:val="18"/>
          <w:szCs w:val="18"/>
        </w:rPr>
      </w:pPr>
    </w:p>
    <w:p w:rsidR="00E770E3" w:rsidRPr="004C644A" w:rsidRDefault="00E770E3" w:rsidP="00E770E3">
      <w:pPr>
        <w:rPr>
          <w:b/>
        </w:rPr>
      </w:pPr>
      <w:r w:rsidRPr="004C644A">
        <w:rPr>
          <w:b/>
        </w:rPr>
        <w:t>Havaitut ristiriitaisuudet alatoim</w:t>
      </w:r>
      <w:r>
        <w:rPr>
          <w:b/>
        </w:rPr>
        <w:t>enpiteissä ohjelmaluonnoksessa</w:t>
      </w:r>
    </w:p>
    <w:p w:rsidR="00E770E3" w:rsidRPr="00E26C16" w:rsidRDefault="00E770E3" w:rsidP="00E770E3">
      <w:r>
        <w:t>M10.1.2</w:t>
      </w:r>
      <w:r w:rsidRPr="00E26C16">
        <w:t xml:space="preserve">: Miksi lietelannan </w:t>
      </w:r>
      <w:r>
        <w:t>sijoittaminen</w:t>
      </w:r>
      <w:r w:rsidRPr="00E26C16">
        <w:t xml:space="preserve"> peltoon ei lisää orgaanista ainesta ts. paranna maaperän tilaa ohjelmassa?</w:t>
      </w:r>
      <w:r>
        <w:t xml:space="preserve"> Lannan lisäämisen vaikutukset maanrakenteeseen eivät ole yksiselitteisiä. Levitettävä liete lanta lisää orgaanista ainesta maahan, joka yleisesti katsotaan eduksi maan rakenteelle. Lietelannan levittäminen voi kuitenkin tiivistää maata, jolloin sen rakenne puolestaan heikkenee. Myös hyvin suuret lietemäärät itsessään saattavat heikentää maan rakennetta. </w:t>
      </w:r>
    </w:p>
    <w:p w:rsidR="00E770E3" w:rsidRPr="00E26C16" w:rsidRDefault="00E770E3" w:rsidP="00E770E3">
      <w:r>
        <w:t>M10.1.6</w:t>
      </w:r>
      <w:r w:rsidRPr="00E26C16">
        <w:t xml:space="preserve">: Ympäristönhoitonurmien interventiologiikassa mainitaan eroosion vähentyminen, </w:t>
      </w:r>
      <w:r>
        <w:t xml:space="preserve">mutta </w:t>
      </w:r>
      <w:r w:rsidRPr="00E26C16">
        <w:t>tätä ei ole huomioitu vaikutuksena maaperän tilaan.</w:t>
      </w:r>
      <w:r>
        <w:t xml:space="preserve"> Nurmilla voi olla myös muita maaperän tilaa parantavia ominaisuuksia kuin eroosion vähentäminen.</w:t>
      </w:r>
    </w:p>
    <w:p w:rsidR="00E770E3" w:rsidRPr="00E26C16" w:rsidRDefault="00E770E3" w:rsidP="00E770E3">
      <w:r>
        <w:t>M10.1.10</w:t>
      </w:r>
      <w:r w:rsidRPr="00E26C16">
        <w:t xml:space="preserve">: Kasvinsuojelukemikaalien välttämisellä voi olla paikallista vaikutusta vesistöjen kemialliseen tilaan, </w:t>
      </w:r>
      <w:r>
        <w:t xml:space="preserve">mutta </w:t>
      </w:r>
      <w:r w:rsidRPr="00E26C16">
        <w:t>tätä ei ole huomioitu ohjelmaluonnoksessa.</w:t>
      </w:r>
    </w:p>
    <w:p w:rsidR="00E770E3" w:rsidRPr="00E26C16" w:rsidRDefault="00E770E3" w:rsidP="00E770E3">
      <w:r>
        <w:t>M10.1.13</w:t>
      </w:r>
      <w:r w:rsidRPr="00E26C16">
        <w:t xml:space="preserve">: Suojakaista voi vaikuttaa lähivesistöjen ravinnekuormitukseen, vaikka vaikutusta ei suoraan </w:t>
      </w:r>
      <w:r>
        <w:t>ohjelmassa</w:t>
      </w:r>
      <w:r w:rsidRPr="00E26C16">
        <w:t xml:space="preserve"> mainittu.</w:t>
      </w:r>
      <w:r>
        <w:t xml:space="preserve"> Jos suojakaistavelvoite tulee kuitenkin joka tapauksessa muuta kautta (YMP), niin vertailtavaa vaikutusta ei voida toimenpidettä suorittavien ja muiden tilojen välillä tehdä.</w:t>
      </w:r>
    </w:p>
    <w:p w:rsidR="00E770E3" w:rsidRPr="00E26C16" w:rsidRDefault="00E770E3" w:rsidP="00E770E3">
      <w:r>
        <w:t>M14</w:t>
      </w:r>
      <w:r w:rsidRPr="00E26C16">
        <w:t>: Eläinten hyvinvointituen vaikuttavuus monimuotoisuuteen, kohdeala 4A, interventiologiikka on</w:t>
      </w:r>
      <w:r>
        <w:t xml:space="preserve"> kirjoitettu</w:t>
      </w:r>
      <w:r w:rsidRPr="00E26C16">
        <w:t xml:space="preserve"> epäselvä</w:t>
      </w:r>
      <w:r>
        <w:t>sti</w:t>
      </w:r>
      <w:r w:rsidRPr="00E26C16">
        <w:t>.</w:t>
      </w:r>
      <w:r>
        <w:t xml:space="preserve"> L</w:t>
      </w:r>
      <w:r w:rsidRPr="00E26C16">
        <w:t xml:space="preserve">isääntynyt laidunnus </w:t>
      </w:r>
      <w:r>
        <w:t>edistänee</w:t>
      </w:r>
      <w:r w:rsidRPr="00E26C16">
        <w:t xml:space="preserve"> maaseutuympäristön mon</w:t>
      </w:r>
      <w:r>
        <w:t>imuotoisuutta.</w:t>
      </w:r>
    </w:p>
    <w:p w:rsidR="00E770E3" w:rsidRDefault="00E770E3" w:rsidP="00E770E3">
      <w:pPr>
        <w:pStyle w:val="Otsikko3"/>
      </w:pPr>
    </w:p>
    <w:p w:rsidR="00E770E3" w:rsidRPr="00E26C16" w:rsidRDefault="00E770E3" w:rsidP="00E770E3">
      <w:pPr>
        <w:pStyle w:val="Otsikko3"/>
      </w:pPr>
      <w:bookmarkStart w:id="79" w:name="_Toc410995238"/>
      <w:r>
        <w:t>Mittaaminen</w:t>
      </w:r>
      <w:bookmarkEnd w:id="79"/>
      <w:r>
        <w:t xml:space="preserve"> </w:t>
      </w:r>
    </w:p>
    <w:p w:rsidR="00E770E3" w:rsidRDefault="00E770E3" w:rsidP="00E770E3"/>
    <w:p w:rsidR="00E770E3" w:rsidRPr="00E26C16" w:rsidRDefault="00E770E3" w:rsidP="00E770E3">
      <w:r w:rsidRPr="00E26C16">
        <w:t xml:space="preserve">Toimenpiteiden tavoitteisiin kohdentumisen myötä voidaan kuvailla parhaiden mahdollisten ja saatavilla olevien indikaattorien suhdetta toimenpiteisiin ja ohjelmatavoitteisiin. Seuraavaksi käydään läpi Manner-Suomen </w:t>
      </w:r>
      <w:r w:rsidR="0013133B">
        <w:t>Maaseutuohjelmas</w:t>
      </w:r>
      <w:r w:rsidRPr="00E26C16">
        <w:t>sa läpikäydyt ohjelmatavoitteet yhdistäen niihin kappaleessa 3.3.1 läpikäydyt toimenpiteet, läpileikkaavat toimenpiteet ja indikaattorit. Seuraavat aiheet käsitellään ohjelmatavoitteittain</w:t>
      </w:r>
      <w:r>
        <w:t xml:space="preserve">. </w:t>
      </w:r>
    </w:p>
    <w:p w:rsidR="00E770E3" w:rsidRPr="004C644A" w:rsidRDefault="00E770E3" w:rsidP="00E770E3">
      <w:pPr>
        <w:rPr>
          <w:b/>
        </w:rPr>
      </w:pPr>
      <w:r w:rsidRPr="004C644A">
        <w:rPr>
          <w:b/>
        </w:rPr>
        <w:t>Parhaiden ohjelmatavoitetta kuvaavien indikaattorien vaatimukset</w:t>
      </w:r>
    </w:p>
    <w:p w:rsidR="00E770E3" w:rsidRDefault="00E770E3" w:rsidP="00E770E3">
      <w:r w:rsidRPr="004C644A">
        <w:rPr>
          <w:b/>
        </w:rPr>
        <w:t>Nykyinen tietotaso ja ehdotetut indikaattorit</w:t>
      </w:r>
      <w:r>
        <w:rPr>
          <w:b/>
        </w:rPr>
        <w:t xml:space="preserve">. </w:t>
      </w:r>
      <w:r w:rsidRPr="007A1F0B">
        <w:t xml:space="preserve">Nykyinen tietotaso, eli olemassa olevat indikaattorit ja tiedostetut tutkimustarpeet maaseudun kehitysohjelman vaikutusten arviointiin on tunnistettu taulukoissa X.3.1 – X3.3.4. Taulukot perustuvat osin asiantuntijatyöpajassa (Säätytalo 23.10.2014) läpikäytyihin indikaattorivaihtoehtoihin ympäristöön kohdistuvien vaikutusten arvioimiseksi. Tässä käydään läpi aineiston tai analyysin tuottajat, ja indikaattoritiedon tämän hetkinen saatavuus. Indikaattorien kohdentuminen toimenpiteisiin, tavoitteisiin ja yhteisiin arviointikysymyksiin (YAK) käydään </w:t>
      </w:r>
      <w:r>
        <w:t xml:space="preserve">seuraavassa osiossa. </w:t>
      </w:r>
      <w:r w:rsidRPr="007A1F0B">
        <w:t xml:space="preserve"> </w:t>
      </w:r>
    </w:p>
    <w:p w:rsidR="00E770E3" w:rsidRPr="00E26C16" w:rsidRDefault="00E770E3" w:rsidP="00E770E3">
      <w:r w:rsidRPr="007A1F0B">
        <w:t>Ohjelmatavoitteeseen tähtäävien toimenpiteiden, vaikuttavuuden ja indikaattorien välinen kausaliteetti.  Indikaattorit luokitellaan myös sen mukaan kuuluvatko ne Yhteisen maatalouspolitiikan (YMP) indikaattorilistaan</w:t>
      </w:r>
      <w:r w:rsidRPr="007A1F0B">
        <w:rPr>
          <w:rStyle w:val="Alaviitteenviite"/>
          <w:color w:val="1F497D" w:themeColor="text2"/>
        </w:rPr>
        <w:footnoteReference w:id="2"/>
      </w:r>
      <w:r w:rsidRPr="007A1F0B">
        <w:t xml:space="preserve"> (CAP #) vai kansallisiin indikaattoreihin (FIN #). Yhteiseen maatalouspolitiikkaan liittyviin mittareihin (CAP) on vastattava ensisijaisesti. Näiden lisäksi Suomessa on kansallisesti muitakin indikaattoreita, joista osa vastaa useampaan ohjelmatavoitteeseen kerrallaan</w:t>
      </w:r>
      <w:r w:rsidRPr="00E26C16">
        <w:t>.</w:t>
      </w:r>
    </w:p>
    <w:p w:rsidR="00E770E3" w:rsidRPr="00F17786" w:rsidRDefault="00E770E3" w:rsidP="00E770E3">
      <w:r w:rsidRPr="000B4FA8">
        <w:rPr>
          <w:b/>
        </w:rPr>
        <w:t xml:space="preserve">Indikaattorien käyttö arviointityössä. </w:t>
      </w:r>
      <w:r w:rsidRPr="00F17786">
        <w:t>Kolman</w:t>
      </w:r>
      <w:r>
        <w:t xml:space="preserve">neksi </w:t>
      </w:r>
      <w:r w:rsidRPr="00F17786">
        <w:t>käydään indikaattorikohtaisesti läpi soveltuvuus arviointityöhön nykytasolla, indikaattorin kyky vastata tavoitteisiin ja mahdollisuudet luoda kontrafaktuaali.</w:t>
      </w:r>
    </w:p>
    <w:p w:rsidR="00E770E3" w:rsidRPr="00F17786" w:rsidRDefault="00E770E3" w:rsidP="00E770E3">
      <w:r w:rsidRPr="00F17786">
        <w:t xml:space="preserve">Kaikkien indikaattorien käyttöä vaikutusten arvioinnissa koskevat samat perussäännöt kontrafaktuaalin, eli sopivan vertailukohdan luomisen suhteen. Kontrafaktuaaliksi käsitetään yleensä tilanne jossa kohdentuvia toimenpiteitä ei olisi lainkaan tehty. </w:t>
      </w:r>
      <w:r w:rsidR="0013133B">
        <w:t>Maaseutuohjelma</w:t>
      </w:r>
      <w:r w:rsidRPr="00F17786">
        <w:t>n suuruisessa kokonaisuudessa vaikutusten arviot voivat perustua useampaan vertailukohtaan. Esimerkiksi tu</w:t>
      </w:r>
      <w:r>
        <w:t>ella</w:t>
      </w:r>
      <w:r w:rsidRPr="00F17786">
        <w:t xml:space="preserve"> alueille, joilla on luonnonolosuhteista johtuvia rajoitteita tai muita erityisrajoitteita (</w:t>
      </w:r>
      <w:r>
        <w:t>M13</w:t>
      </w:r>
      <w:r w:rsidRPr="00F17786">
        <w:t>)</w:t>
      </w:r>
      <w:r>
        <w:t>,</w:t>
      </w:r>
      <w:r w:rsidRPr="00F17786">
        <w:t xml:space="preserve"> voi olla laaja-alaisia vaikutuksia maataloustuotannon olemassaoloon alueellisesti. Tällöin puhdas kontrafaktuaali voi tarkoittaa sitä, että maataloustuotantoa ei olisi alueella lainkaan. </w:t>
      </w:r>
      <w:r>
        <w:t>J</w:t>
      </w:r>
      <w:r w:rsidRPr="00F17786">
        <w:t xml:space="preserve"> ärkevä</w:t>
      </w:r>
      <w:r>
        <w:t>mpi</w:t>
      </w:r>
      <w:r w:rsidRPr="00F17786">
        <w:t xml:space="preserve"> vertailukohta voikin siis olla, että esimerkiksi muita ympäristökorvausten puitteissa maksettuja korvauksia ei olisi olemassa. Tämän lisäksi </w:t>
      </w:r>
      <w:r>
        <w:t>M13</w:t>
      </w:r>
      <w:r w:rsidRPr="00F17786">
        <w:t>-tuelle ei ole olemassa selkeää tilastollista vertailukohtaa, jolloin sen vaikutusten arviointiin täytyy käyttää joko laadullisia menetelmiä tai rakenteellisia malleja (esim. Luonnonvarakeskuksen DREMFIA-malli, Heikki Lehtonen).</w:t>
      </w:r>
      <w:r>
        <w:t xml:space="preserve"> Kattavassa arvioinnissa otetaan siis huomioon sekä maaseudun kehittämisohjelman vaikutus maatalouden kokonaistuotantoon ja lisäksi sen toimenpiteiden ympäristömyönteisyyttä tehostavat toimenpiteet. Erikseen tarkasteltuna kumpikin lähestymistapa jättää olennaisen osan vaikutusten arvioinnista pois, toinen absoluuttisen vaikutuksen ja toinen toimenpiteen suorittajakohtaisen, marginaalisen vaikutuksen.</w:t>
      </w:r>
    </w:p>
    <w:p w:rsidR="00E770E3" w:rsidRDefault="00E770E3" w:rsidP="00E770E3">
      <w:pPr>
        <w:pStyle w:val="Luettelokappale"/>
      </w:pPr>
    </w:p>
    <w:p w:rsidR="00E770E3" w:rsidRDefault="00E770E3" w:rsidP="00E770E3">
      <w:pPr>
        <w:pStyle w:val="Otsikko3"/>
      </w:pPr>
      <w:bookmarkStart w:id="80" w:name="_Toc410995239"/>
      <w:r>
        <w:t>Luonnon monimuotoisuus</w:t>
      </w:r>
      <w:bookmarkEnd w:id="80"/>
    </w:p>
    <w:p w:rsidR="00E770E3" w:rsidRDefault="00E770E3" w:rsidP="00E770E3">
      <w:pPr>
        <w:rPr>
          <w:b/>
        </w:rPr>
      </w:pPr>
    </w:p>
    <w:p w:rsidR="00E770E3" w:rsidRPr="000B4FA8" w:rsidRDefault="00E770E3" w:rsidP="00E770E3">
      <w:pPr>
        <w:rPr>
          <w:b/>
        </w:rPr>
      </w:pPr>
      <w:r w:rsidRPr="000B4FA8">
        <w:rPr>
          <w:b/>
        </w:rPr>
        <w:t>Parhaiden ohjelmatavoitetta kuvaavien indikaattorien vaatimukset</w:t>
      </w:r>
    </w:p>
    <w:p w:rsidR="00E770E3" w:rsidRPr="00E26C16" w:rsidRDefault="00E770E3" w:rsidP="00E770E3">
      <w:pPr>
        <w:pStyle w:val="Luettelokappale"/>
        <w:ind w:left="0"/>
      </w:pPr>
      <w:r w:rsidRPr="00F36F75">
        <w:lastRenderedPageBreak/>
        <w:t>Luonnon monimuotoisuuden lisääminen</w:t>
      </w:r>
      <w:r w:rsidRPr="00E26C16">
        <w:t xml:space="preserve"> on moniselitteinen, </w:t>
      </w:r>
      <w:r>
        <w:t xml:space="preserve">kenties yllättäväkin tavoite. Tavoitteena monissa kansainvälisissä sitoumuksissa, kuten EU:n biodiversiteettistrategiassa, on monimuotoisuuden heikkenemisen pysäyttäminen. Tavoitteen määrittely vaikuttaa luonnollisesti parhaan indikaattorin muotoiluun. Sikäli kun tavoitteena on olemassa olevien lajien säilyttäminen Suomessa, eikä niinkään esimerkiksi vieraslajien kirjo, on ero tavoitteessa huomioitava myös indikaattoreita muodostettaessa. </w:t>
      </w:r>
      <w:r w:rsidRPr="00E26C16">
        <w:t>Maataloustuotantoalueiden vaikutuksenalaiset ekosysteemit ja niihin kohdistuvat paineet ovat luonteeltaan erilaisia sijainnista ja historiasta riippuen. Parhaimmillaan monimuotoisuutta selitettäisiin muutamalla kokoavalla indikaattorilla, jotka kattaisivat eläin- ja kasvilajien monimuotoisuuden ja lajikohtaisen hyvinvoinnin, sekä elinympäristön tarjoamat puitteet monimuotoisuuden ylläpitämiseksi.</w:t>
      </w:r>
      <w:r>
        <w:t xml:space="preserve"> Erityistä huomiota osakseen ovat yleensä saaneet lajit, joiden populaatiot ovat heikkenemässä tai uhanalaisia. </w:t>
      </w:r>
    </w:p>
    <w:p w:rsidR="00E770E3" w:rsidRPr="00E26C16" w:rsidRDefault="00E770E3" w:rsidP="00E770E3">
      <w:pPr>
        <w:pStyle w:val="Luettelokappale"/>
        <w:ind w:left="0"/>
      </w:pPr>
    </w:p>
    <w:p w:rsidR="00E770E3" w:rsidRDefault="00E770E3" w:rsidP="00E770E3">
      <w:pPr>
        <w:pStyle w:val="Luettelokappale"/>
        <w:ind w:left="0"/>
      </w:pPr>
      <w:r>
        <w:t xml:space="preserve">Edes teoreettisesti kaikki nämä tekijät huomioivan indikaattorin luominen on haastavaa. Ratkaisuksi monimuotoisuuden seurantaan kaikkien lajien sijasta, onkin usein esitetty tiettyjen, niin sanottujen indikaattorilajien, seurantaa. Indikaattorilajien valintakriteereistä ei kuitenkaan ole yksimielisyyttä, vaan niitä voidaan valita usein eri perustein. Eri tapoja edustavia määritelmiä ovat mm. avainlaji, valtalaji, ja tiettyjä lajiryhmiä tai ympäristötekijöitä kuvaavat lajit. Indikaattorilajityypin valinta riippuu tavoitteesta. Teoreettisesti voidaan muodostaa lajijoukko, joka edustaisi kaikkia esimerkiksi Suomessa esiintyviä lajeja ja täten arvioisi koko (lajimääriin) perustuvaa monimuotoisuutta. Käytännössä seurantaresurssit ovat rajalliset ja Suomessa seurattavat lajit eivät kuvaa lajimäärien kehitystä kattavasti. Politiikan monimuotoisuusvaikutusten arviointia varten olisi kustakin konkreettisesta toimenpiteestä selvitettävä sen vaikutuspiirissä olevat lajit ja seurattava niitä tai valittava niiden joukosta soveltuvat indikaattorilajit. Näiden monimuotoisuutta </w:t>
      </w:r>
      <w:r w:rsidRPr="00E26C16">
        <w:t>kuvastavien kasvi- tai eläinindikaattorilajien</w:t>
      </w:r>
      <w:r>
        <w:t xml:space="preserve"> (lajidiversiteetti)</w:t>
      </w:r>
      <w:r w:rsidRPr="00E26C16">
        <w:t xml:space="preserve"> osalta</w:t>
      </w:r>
      <w:r>
        <w:t xml:space="preserve"> olisi järkevää kerätä tietoa niiden habitaateista ja vaikutuksista maatalousalueiden ekosysteemeihi</w:t>
      </w:r>
      <w:r w:rsidRPr="00E26C16">
        <w:t>n</w:t>
      </w:r>
      <w:r>
        <w:t xml:space="preserve"> (ekosysteemidiversiteetti), jotta seurantatuloksia kyettäisiin yleistämään. </w:t>
      </w:r>
      <w:r w:rsidRPr="00E26C16">
        <w:t xml:space="preserve"> </w:t>
      </w:r>
      <w:r>
        <w:t>Näin i</w:t>
      </w:r>
      <w:r w:rsidRPr="00E26C16">
        <w:t xml:space="preserve">ndikaattorilajien kehitys mahdollistaa toimenpiteiden suorien ympäristövaikutusten seurannan, ja ottaisi parhaimmillaan huomioon muut indikaattorilajien sen hetkiseen tilaan vaikuttavat luonnolliset ja muut, esimerkiksi historialliset tekijät, jolloin </w:t>
      </w:r>
      <w:r w:rsidR="0013133B">
        <w:t>Maaseutuohjelma</w:t>
      </w:r>
      <w:r w:rsidRPr="00E26C16">
        <w:t>n toimenpiteiden yhteisvaikutukset voitaisiin todeta.</w:t>
      </w:r>
    </w:p>
    <w:p w:rsidR="00E770E3" w:rsidRDefault="00E770E3" w:rsidP="00E770E3">
      <w:pPr>
        <w:pStyle w:val="Luettelokappale"/>
        <w:ind w:left="0"/>
      </w:pPr>
    </w:p>
    <w:p w:rsidR="00E770E3" w:rsidRPr="00E26C16" w:rsidRDefault="00E770E3" w:rsidP="00E770E3">
      <w:pPr>
        <w:pStyle w:val="Luettelokappale"/>
        <w:ind w:left="0"/>
      </w:pPr>
      <w:r w:rsidRPr="00E26C16">
        <w:t>Ohjelmatavoitteiden muka</w:t>
      </w:r>
      <w:r>
        <w:t>isesti luonnon monimuotoisuuteen</w:t>
      </w:r>
      <w:r w:rsidRPr="00E26C16">
        <w:t xml:space="preserve"> kuuluvat maaseutuympäristön eläin- ja kasvilajien lisäksi tuotantoeläinten alkuperäisrotujen ja maatiaiskasvilajien ja -lajikkeiden ylläpito</w:t>
      </w:r>
      <w:r>
        <w:rPr>
          <w:rStyle w:val="Alaviitteenviite"/>
        </w:rPr>
        <w:footnoteReference w:id="3"/>
      </w:r>
      <w:r w:rsidRPr="00E26C16">
        <w:t>.</w:t>
      </w:r>
      <w:r>
        <w:t xml:space="preserve"> Näitä lajeja ja lajikkeita on helppo seurata suhteessa muuhun monimuotoisuuteen. </w:t>
      </w:r>
      <w:r w:rsidRPr="00E26C16">
        <w:t>Tuotantoon liittyvien alkuperäisrotujen ja maatiaiskasvilajien ja -lajikkeiden (myöhemmin alkuperäislajit) ylläpito- ja kehittämistavoitteen paras indikaattori kuvaa tuotannon määrän (eläinyksiköittäin per alkuperäislaji tai maatiaiskasvilajien viljelyyn käytetyn pinta-alan lajeittain) kehitystä ohjelmakaudella. Alatoimenpidetasoinen vaikutusten seuranta on myös helpompaa, koska tuen vaikutukset kohdistuvat suoraan maatilan tuotantopäätöksiin. Tilastollinen vertailu alatoimenpiteisiin osallistuneiden ja osallistumattomien kesken kertoo osittain ohjelmakauden toimenpiteiden vaikutuksista. Koska aiemmalla kokemuksella alkuperäislajien kehittämisessä on suuri rooli (infrastruktuuri ja kokemus), on tilastollisessa vertailussa otettava huomioon edellisellä ohjelmakaudella alkuperäislajien kehittämisen erityistukiin osallistuminen</w:t>
      </w:r>
      <w:r>
        <w:t>,</w:t>
      </w:r>
      <w:r w:rsidRPr="00E26C16">
        <w:t xml:space="preserve"> ja onko maatilalla kasv</w:t>
      </w:r>
      <w:r>
        <w:t>atettu aiemmin alkuperäislajeja</w:t>
      </w:r>
      <w:r w:rsidRPr="00E26C16">
        <w:t xml:space="preserve">. Jos kaikki alkuperäislajeja kasvattavat maatilat osallistuvat ympäristökorvaustoimenpiteisiin - mikä on myös todennäköisin vaihtoehto - on seurattava tilojen sisäistä alkuperäislajien kehitystä ennen ja jälkeen ohjelmakauden. </w:t>
      </w:r>
    </w:p>
    <w:p w:rsidR="00E770E3" w:rsidRDefault="00E770E3" w:rsidP="00E770E3">
      <w:pPr>
        <w:pStyle w:val="Luettelokappale"/>
      </w:pPr>
    </w:p>
    <w:p w:rsidR="00E770E3" w:rsidRPr="00E26C16" w:rsidRDefault="00E770E3" w:rsidP="00E770E3">
      <w:r w:rsidRPr="000B4FA8">
        <w:rPr>
          <w:b/>
        </w:rPr>
        <w:t>Nykyinen tietotaso ja ehdotetut indikaattorit</w:t>
      </w:r>
    </w:p>
    <w:p w:rsidR="00E770E3" w:rsidRPr="00E26C16" w:rsidRDefault="00E770E3" w:rsidP="00E770E3">
      <w:pPr>
        <w:pStyle w:val="Luettelokappale"/>
        <w:ind w:left="0"/>
      </w:pPr>
      <w:r w:rsidRPr="00E26C16">
        <w:lastRenderedPageBreak/>
        <w:t xml:space="preserve">Luonnon monimuotoisuutta varten on saatavilla useita indikaattoreita, joista kaksi on vaadittu yhteisen maatalouspolitiikan indikaattorilistassa, eli Lintupopulaatioiden kehitys (CAP 8) ja HNV-alueiden kehitys (CAP 9). Lintupopulaatioiden kehitys perustuu Luonnontieteellisen keskusmuseon vapaaehtoisten harrastajien keräämään aineistoon, jota on tarkoitus täydentää erillishankkeilla peltolintujen osalta. Aineisto on vuosittaista ja kattaa koko Suomen. HNV-alueiden </w:t>
      </w:r>
      <w:r>
        <w:t>indikaattori</w:t>
      </w:r>
      <w:r w:rsidRPr="00E26C16">
        <w:t xml:space="preserve"> on laskennallinen perustuen vuosittain kerättäviin aineistoihin koko maan tasolla. HNV-alueiden kehitystä seurataan Suomen Ympäristökeskuksen ja Luonnonvarakeskuksen yhteistyönä. </w:t>
      </w:r>
    </w:p>
    <w:p w:rsidR="00E770E3" w:rsidRPr="00E26C16" w:rsidRDefault="00E770E3" w:rsidP="00E770E3">
      <w:pPr>
        <w:pStyle w:val="Luettelokappale"/>
        <w:ind w:left="0"/>
      </w:pPr>
    </w:p>
    <w:p w:rsidR="00E770E3" w:rsidRPr="00E26C16" w:rsidRDefault="00E770E3" w:rsidP="00E770E3">
      <w:pPr>
        <w:pStyle w:val="Luettelokappale"/>
        <w:ind w:left="0"/>
      </w:pPr>
      <w:r w:rsidRPr="00E26C16">
        <w:t>Kansallisia jatkuvan seurannan mittareita on kaksi Alkuperäiseläinrotupopulaatioiden kehitys (FIN 1) ja Maatiaiskasvilajien ja -lajikekantojen kehitys (FIN 2). Eläinten määrää kuvaava indikaattori on saatavilla koko maan kattavasti EVIRA</w:t>
      </w:r>
      <w:r>
        <w:t>:</w:t>
      </w:r>
      <w:r w:rsidRPr="00E26C16">
        <w:t>n eläinrekisteristä vuosittaisena tietona. Maatiaiskasvilajien ja -lajikekantojen kehitystä seurataan tukitoimenpiteeseen osallistuvien osalta, jonka toteutuminen todennetaan E</w:t>
      </w:r>
      <w:r>
        <w:t>VIRA:</w:t>
      </w:r>
      <w:r w:rsidRPr="00E26C16">
        <w:t xml:space="preserve">n ylläpitovalvonnan kautta. Indikaattori on siis vuosittainen haettujen tukien määrä maatiaiskasveille. </w:t>
      </w:r>
    </w:p>
    <w:p w:rsidR="00E770E3" w:rsidRPr="00E26C16" w:rsidRDefault="00E770E3" w:rsidP="00E770E3">
      <w:pPr>
        <w:pStyle w:val="Luettelokappale"/>
        <w:ind w:left="0"/>
      </w:pPr>
    </w:p>
    <w:p w:rsidR="00E770E3" w:rsidRPr="00E26C16" w:rsidRDefault="00E770E3" w:rsidP="00E770E3">
      <w:pPr>
        <w:pStyle w:val="Luettelokappale"/>
        <w:ind w:left="0"/>
      </w:pPr>
      <w:r w:rsidRPr="00E26C16">
        <w:t xml:space="preserve">Jatkuvan seurannan ulkopuolella olevia indikaattoreita on useampi, joista Perhospopulaatioiden kehitys (FIN 3) tukee Lintupopulaatioiden </w:t>
      </w:r>
      <w:r>
        <w:t>indikaattori</w:t>
      </w:r>
      <w:r w:rsidRPr="00E26C16">
        <w:t>a (CAP 8). Perhospopulaatioiden kehitystä on tutkittu aiemmin MYTVAS-rahoituksel</w:t>
      </w:r>
      <w:r>
        <w:t>la ja taustalla on pitk</w:t>
      </w:r>
      <w:r w:rsidRPr="00E26C16">
        <w:t>ä seuranta-aineisto</w:t>
      </w:r>
      <w:r>
        <w:t>:</w:t>
      </w:r>
      <w:r w:rsidRPr="00E26C16">
        <w:t xml:space="preserve"> maatalousympäristön päiväperhosille vuodesta 1999</w:t>
      </w:r>
      <w:r>
        <w:t xml:space="preserve">. Tälle seurannalle </w:t>
      </w:r>
      <w:r w:rsidRPr="00E26C16">
        <w:t xml:space="preserve">e ei kuitenkaan ole jatkuvaa budjetoitua rahoitusta. Päiväperhoslajien esiintymistä on tutkittu aiemmin vuosina 2001, 2005 ja 2010 samoilla 54 - 58 tutkimusalueella Suomen Ympäristökeskuksen koordinoimina tutkimuksina. Tapaustutkimukset eivät ulotu Pohjois-Suomeen. </w:t>
      </w:r>
    </w:p>
    <w:p w:rsidR="00E770E3" w:rsidRPr="00E26C16" w:rsidRDefault="00E770E3" w:rsidP="00E770E3">
      <w:pPr>
        <w:pStyle w:val="Luettelokappale"/>
        <w:ind w:left="0"/>
      </w:pPr>
    </w:p>
    <w:p w:rsidR="00E770E3" w:rsidRPr="00E26C16" w:rsidRDefault="00E770E3" w:rsidP="00E770E3">
      <w:pPr>
        <w:pStyle w:val="Luettelokappale"/>
        <w:ind w:left="0"/>
      </w:pPr>
      <w:r>
        <w:t>Kevätviljap</w:t>
      </w:r>
      <w:r w:rsidRPr="00E26C16">
        <w:t xml:space="preserve">eltojen rikkakasviseuranta (FIN 4) on 1960-luvulla alkanut, tähän mennessä kymmenen vuoden välein tehty tarkastelu (Luonnonvarakeskus, ent. MTT). Viimeisin tarkastelu on tehty vuosina 2007 – 2009. Aineisto kuvaa laajasti Pohjois-Suomea lukuun ottamatta koko maata. </w:t>
      </w:r>
      <w:r>
        <w:t>Viimeisimmässä kartoituksessa a</w:t>
      </w:r>
      <w:r w:rsidRPr="00E26C16">
        <w:t xml:space="preserve">ineistoa on 283 maatilalta. </w:t>
      </w:r>
    </w:p>
    <w:p w:rsidR="00E770E3" w:rsidRPr="00E26C16" w:rsidRDefault="00E770E3" w:rsidP="00E770E3">
      <w:r w:rsidRPr="00E26C16">
        <w:t>Kasviensuojeluaineiden käyttömääristä (FIN 9) maataloudessa on kerätty ensimmäisen kerran kattavasti tietoa vuoden 2013 maatalouden rakennetutkimuksessa. Aineisto on saatavilla Luonnonvarakeskuksen Tilastopalveluista (henkilökohtainen tiedonanto Jaana Kyyrä, Luke). Maatalouden rakennetutkimusaineistoa kerätään kaikilta maatiloilta kerran kymmenessä vuodessa, viimeksi vuoden 2010 maatalouslaskennassa, ja osaotoksina lyhemmin väliajoin, viimeksi vuonna 2013 ja seuraavaksi vuoden 2016</w:t>
      </w:r>
      <w:r w:rsidRPr="00E26C16">
        <w:rPr>
          <w:rStyle w:val="Alaviitteenviite"/>
        </w:rPr>
        <w:footnoteReference w:id="4"/>
      </w:r>
      <w:r w:rsidRPr="00E26C16">
        <w:t xml:space="preserve"> rakennetutkimuksessa. Osaotokset ovat suuria, vuoden 2013 osalta 20 000 maatalous- ja puutarhayritystä, tuottaen kattavan kuvan koko maan tilanteesta. Aineisto on yhdistettävissä tilatunnuksien kautta viranomaiskäytössä muihin tietoihin, mahdollistaen tilastollisen vertailun eri toimenpiteisiin osallistumisen välillä ja myös tiloittain</w:t>
      </w:r>
      <w:r>
        <w:t>,</w:t>
      </w:r>
      <w:r w:rsidRPr="00E26C16">
        <w:t xml:space="preserve"> jos sama maatila on osallistunut eri aikoina tehtyihin kyselyihin.</w:t>
      </w:r>
    </w:p>
    <w:p w:rsidR="00E770E3" w:rsidRPr="00E26C16" w:rsidRDefault="00E770E3" w:rsidP="00E770E3">
      <w:r w:rsidRPr="00E26C16">
        <w:t>Muut monimuotoisuusindikaattoriehdotukset ovat selkeämmin tutkimuksellisia tarpeita ja uusia avauksia seuranta-aineistojen kehittämiseen kuin välittömästi vaikutusten arviointiin soveltuvia indikaattoreita. Valtakunnallinen perinnemaisemien täydennysinventointi</w:t>
      </w:r>
      <w:r>
        <w:t xml:space="preserve"> (indikaattorina maiseman laatu ja sijainti)</w:t>
      </w:r>
      <w:r w:rsidRPr="00E26C16">
        <w:t xml:space="preserve"> (FIN 5) </w:t>
      </w:r>
      <w:r>
        <w:t xml:space="preserve">ja </w:t>
      </w:r>
      <w:r w:rsidRPr="00E26C16">
        <w:t>Perinnebiotooppien seurannan jatkaminen</w:t>
      </w:r>
      <w:r>
        <w:t xml:space="preserve"> (indikaattorina perinnebiotooppien määrä)</w:t>
      </w:r>
      <w:r w:rsidRPr="00E26C16">
        <w:t xml:space="preserve"> (FIN 6) </w:t>
      </w:r>
      <w:r>
        <w:t>saattavat toimia alaindikaattoreina HNV-indikaattorin muodostamisessa. Tästä syystä molemmat indikaattorit käsitellään tässä raportissa, vaikka niille ei yksiselitteistä tavoitetta ole kirjoitettu ohjelmassa.</w:t>
      </w:r>
    </w:p>
    <w:p w:rsidR="00E770E3" w:rsidRDefault="00E770E3" w:rsidP="00E770E3"/>
    <w:p w:rsidR="00E770E3" w:rsidRPr="00E26C16" w:rsidRDefault="00E770E3" w:rsidP="00E770E3">
      <w:pPr>
        <w:pStyle w:val="Lainaus"/>
      </w:pPr>
      <w:r w:rsidRPr="00E26C16">
        <w:t xml:space="preserve">Taulukko </w:t>
      </w:r>
      <w:r w:rsidR="000D3070">
        <w:t>9.</w:t>
      </w:r>
      <w:r w:rsidRPr="00E26C16">
        <w:t xml:space="preserve"> Maaseutuympäristön ja luonnon monimuot</w:t>
      </w:r>
      <w:r>
        <w:t>oisuutta kuvaavat indikaattorit, saatavuus, kohdentuvat toimenpiteet, ohjelmatavoitteet ja vastauskyky yleisiin arviointikysymyksiin.</w:t>
      </w:r>
    </w:p>
    <w:tbl>
      <w:tblPr>
        <w:tblStyle w:val="Vaaleavarjostus-korostus11"/>
        <w:tblW w:w="5000" w:type="pct"/>
        <w:tblLayout w:type="fixed"/>
        <w:tblLook w:val="04A0"/>
      </w:tblPr>
      <w:tblGrid>
        <w:gridCol w:w="2927"/>
        <w:gridCol w:w="1858"/>
        <w:gridCol w:w="1419"/>
        <w:gridCol w:w="1559"/>
        <w:gridCol w:w="1417"/>
        <w:gridCol w:w="674"/>
      </w:tblGrid>
      <w:tr w:rsidR="00E770E3" w:rsidRPr="00E26C16" w:rsidTr="00AE12A5">
        <w:trPr>
          <w:cnfStyle w:val="100000000000"/>
          <w:trHeight w:val="576"/>
        </w:trPr>
        <w:tc>
          <w:tcPr>
            <w:cnfStyle w:val="001000000000"/>
            <w:tcW w:w="1485" w:type="pct"/>
            <w:noWrap/>
            <w:hideMark/>
          </w:tcPr>
          <w:p w:rsidR="00E770E3" w:rsidRPr="00D00AD7" w:rsidRDefault="00E770E3" w:rsidP="00AE12A5">
            <w:pPr>
              <w:rPr>
                <w:rFonts w:eastAsia="Times New Roman"/>
                <w:sz w:val="18"/>
                <w:szCs w:val="18"/>
              </w:rPr>
            </w:pPr>
            <w:r w:rsidRPr="00D00AD7">
              <w:rPr>
                <w:rFonts w:eastAsia="Times New Roman"/>
                <w:sz w:val="18"/>
                <w:szCs w:val="18"/>
              </w:rPr>
              <w:t>Indikaattori</w:t>
            </w:r>
          </w:p>
        </w:tc>
        <w:tc>
          <w:tcPr>
            <w:tcW w:w="943"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Tuottaja</w:t>
            </w:r>
          </w:p>
        </w:tc>
        <w:tc>
          <w:tcPr>
            <w:tcW w:w="720"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Saatavuus</w:t>
            </w:r>
          </w:p>
        </w:tc>
        <w:tc>
          <w:tcPr>
            <w:tcW w:w="791" w:type="pct"/>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Toimenpiteet</w:t>
            </w:r>
          </w:p>
        </w:tc>
        <w:tc>
          <w:tcPr>
            <w:tcW w:w="719"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Ohjelmatavoite / Kohdealue</w:t>
            </w:r>
          </w:p>
          <w:p w:rsidR="00E770E3" w:rsidRPr="00D00AD7" w:rsidRDefault="00E770E3" w:rsidP="00AE12A5">
            <w:pPr>
              <w:cnfStyle w:val="100000000000"/>
              <w:rPr>
                <w:rFonts w:eastAsia="Times New Roman"/>
                <w:sz w:val="18"/>
                <w:szCs w:val="18"/>
              </w:rPr>
            </w:pPr>
          </w:p>
        </w:tc>
        <w:tc>
          <w:tcPr>
            <w:tcW w:w="342"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YAK</w:t>
            </w:r>
          </w:p>
        </w:tc>
      </w:tr>
      <w:tr w:rsidR="00E770E3" w:rsidRPr="00E26C16" w:rsidTr="00AE12A5">
        <w:trPr>
          <w:cnfStyle w:val="000000100000"/>
          <w:trHeight w:val="1120"/>
        </w:trPr>
        <w:tc>
          <w:tcPr>
            <w:cnfStyle w:val="001000000000"/>
            <w:tcW w:w="1485" w:type="pct"/>
            <w:noWrap/>
            <w:hideMark/>
          </w:tcPr>
          <w:p w:rsidR="00E770E3" w:rsidRPr="00D00AD7" w:rsidRDefault="00E770E3" w:rsidP="00AE12A5">
            <w:pPr>
              <w:rPr>
                <w:rFonts w:eastAsia="Times New Roman"/>
                <w:sz w:val="18"/>
                <w:szCs w:val="18"/>
              </w:rPr>
            </w:pPr>
            <w:r w:rsidRPr="00D00AD7">
              <w:rPr>
                <w:rFonts w:eastAsia="Times New Roman"/>
                <w:sz w:val="18"/>
                <w:szCs w:val="18"/>
              </w:rPr>
              <w:lastRenderedPageBreak/>
              <w:t>CAP 8: Lintupopulaatioiden kehitys</w:t>
            </w:r>
          </w:p>
        </w:tc>
        <w:tc>
          <w:tcPr>
            <w:tcW w:w="94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Luonnontieteellinen keskusmuseo</w:t>
            </w:r>
          </w:p>
        </w:tc>
        <w:tc>
          <w:tcPr>
            <w:tcW w:w="720"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Vuosittainen, päivitykset peltolinnuista tapaustutkimuksilla </w:t>
            </w:r>
          </w:p>
        </w:tc>
        <w:tc>
          <w:tcPr>
            <w:tcW w:w="791" w:type="pct"/>
            <w:hideMark/>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M10.1.1  / M10.1.6 / M10.1.7 / M10.1.9 / M10.1.10 / M10.1.11 / AE 1.11 / M10.1.13 / M11.2</w:t>
            </w:r>
          </w:p>
        </w:tc>
        <w:tc>
          <w:tcPr>
            <w:tcW w:w="719"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3.1 / 4A</w:t>
            </w:r>
          </w:p>
        </w:tc>
        <w:tc>
          <w:tcPr>
            <w:tcW w:w="342"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8. / 26.</w:t>
            </w:r>
          </w:p>
        </w:tc>
      </w:tr>
      <w:tr w:rsidR="00E770E3" w:rsidRPr="00E26C16" w:rsidTr="00AE12A5">
        <w:trPr>
          <w:trHeight w:val="717"/>
        </w:trPr>
        <w:tc>
          <w:tcPr>
            <w:cnfStyle w:val="001000000000"/>
            <w:tcW w:w="1485" w:type="pct"/>
            <w:noWrap/>
            <w:hideMark/>
          </w:tcPr>
          <w:p w:rsidR="00E770E3" w:rsidRPr="00D00AD7" w:rsidRDefault="00E770E3" w:rsidP="00AE12A5">
            <w:pPr>
              <w:rPr>
                <w:rFonts w:eastAsia="Times New Roman"/>
                <w:sz w:val="18"/>
                <w:szCs w:val="18"/>
              </w:rPr>
            </w:pPr>
            <w:r w:rsidRPr="00D00AD7">
              <w:rPr>
                <w:rFonts w:eastAsia="Times New Roman"/>
                <w:sz w:val="18"/>
                <w:szCs w:val="18"/>
              </w:rPr>
              <w:t>CAP 9: HNV-alueiden kehitys</w:t>
            </w:r>
          </w:p>
        </w:tc>
        <w:tc>
          <w:tcPr>
            <w:tcW w:w="943"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Tuottaja: Luke, SYKE Aineistot: Luke (Tilastopalvelut), SYKE</w:t>
            </w:r>
          </w:p>
        </w:tc>
        <w:tc>
          <w:tcPr>
            <w:tcW w:w="720"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Vuosittainen</w:t>
            </w:r>
          </w:p>
        </w:tc>
        <w:tc>
          <w:tcPr>
            <w:tcW w:w="791" w:type="pct"/>
            <w:hideMark/>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M10.1.1 /  M10.1.6 / M10.1.7 / M10.1.9 / M10.1.10 / M10.1.11 / M10.1.12 / M10.1.13 / M11.2</w:t>
            </w:r>
          </w:p>
        </w:tc>
        <w:tc>
          <w:tcPr>
            <w:tcW w:w="719" w:type="pct"/>
            <w:noWrap/>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3.1 / 4A</w:t>
            </w:r>
          </w:p>
        </w:tc>
        <w:tc>
          <w:tcPr>
            <w:tcW w:w="342"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8. / 26.</w:t>
            </w:r>
          </w:p>
        </w:tc>
      </w:tr>
      <w:tr w:rsidR="00E770E3" w:rsidRPr="00E26C16" w:rsidTr="00AE12A5">
        <w:trPr>
          <w:cnfStyle w:val="000000100000"/>
          <w:trHeight w:val="700"/>
        </w:trPr>
        <w:tc>
          <w:tcPr>
            <w:cnfStyle w:val="001000000000"/>
            <w:tcW w:w="1485" w:type="pct"/>
            <w:noWrap/>
            <w:hideMark/>
          </w:tcPr>
          <w:p w:rsidR="00E770E3" w:rsidRPr="00D00AD7" w:rsidRDefault="00E770E3" w:rsidP="00AE12A5">
            <w:pPr>
              <w:rPr>
                <w:rFonts w:eastAsia="Times New Roman"/>
                <w:sz w:val="18"/>
                <w:szCs w:val="18"/>
              </w:rPr>
            </w:pPr>
            <w:r w:rsidRPr="00D00AD7">
              <w:rPr>
                <w:rFonts w:eastAsia="Times New Roman"/>
                <w:sz w:val="18"/>
                <w:szCs w:val="18"/>
              </w:rPr>
              <w:t>FIN 1: Alkuperäiseläinrotupopulaatioiden kehitys</w:t>
            </w:r>
          </w:p>
        </w:tc>
        <w:tc>
          <w:tcPr>
            <w:tcW w:w="94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Luke (Tilastopalvelut), EVIRA (eläinrekisteri)</w:t>
            </w:r>
          </w:p>
        </w:tc>
        <w:tc>
          <w:tcPr>
            <w:tcW w:w="720"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Vuosittainen,</w:t>
            </w:r>
          </w:p>
          <w:p w:rsidR="00E770E3" w:rsidRPr="00D00AD7" w:rsidRDefault="00E770E3" w:rsidP="00AE12A5">
            <w:pPr>
              <w:cnfStyle w:val="000000100000"/>
              <w:rPr>
                <w:rFonts w:eastAsia="Times New Roman"/>
                <w:sz w:val="18"/>
                <w:szCs w:val="18"/>
              </w:rPr>
            </w:pPr>
            <w:r w:rsidRPr="00D00AD7">
              <w:rPr>
                <w:rFonts w:eastAsia="Times New Roman"/>
                <w:sz w:val="18"/>
                <w:szCs w:val="18"/>
              </w:rPr>
              <w:t>osallistujat ja osallistumattomat</w:t>
            </w:r>
          </w:p>
        </w:tc>
        <w:tc>
          <w:tcPr>
            <w:tcW w:w="791"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M10.1.14</w:t>
            </w:r>
          </w:p>
        </w:tc>
        <w:tc>
          <w:tcPr>
            <w:tcW w:w="719"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3.1 / 4A </w:t>
            </w:r>
          </w:p>
        </w:tc>
        <w:tc>
          <w:tcPr>
            <w:tcW w:w="342"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8. / 26.</w:t>
            </w:r>
          </w:p>
        </w:tc>
      </w:tr>
      <w:tr w:rsidR="00E770E3" w:rsidRPr="00E26C16" w:rsidTr="00AE12A5">
        <w:trPr>
          <w:trHeight w:val="216"/>
        </w:trPr>
        <w:tc>
          <w:tcPr>
            <w:cnfStyle w:val="001000000000"/>
            <w:tcW w:w="1485" w:type="pct"/>
            <w:noWrap/>
            <w:hideMark/>
          </w:tcPr>
          <w:p w:rsidR="00E770E3" w:rsidRPr="00D00AD7" w:rsidRDefault="00E770E3" w:rsidP="00AE12A5">
            <w:pPr>
              <w:rPr>
                <w:rFonts w:eastAsia="Times New Roman"/>
                <w:sz w:val="18"/>
                <w:szCs w:val="18"/>
              </w:rPr>
            </w:pPr>
            <w:r w:rsidRPr="00D00AD7">
              <w:rPr>
                <w:rFonts w:eastAsia="Times New Roman"/>
                <w:sz w:val="18"/>
                <w:szCs w:val="18"/>
              </w:rPr>
              <w:t>FIN 2: Maatiaiskasvilajien ja -lajikekantojen kehitys</w:t>
            </w:r>
          </w:p>
        </w:tc>
        <w:tc>
          <w:tcPr>
            <w:tcW w:w="943"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Luke (Tilastopalvelut)</w:t>
            </w:r>
          </w:p>
        </w:tc>
        <w:tc>
          <w:tcPr>
            <w:tcW w:w="720"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Vuosittainen</w:t>
            </w:r>
          </w:p>
        </w:tc>
        <w:tc>
          <w:tcPr>
            <w:tcW w:w="791"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M10.2.15</w:t>
            </w:r>
          </w:p>
        </w:tc>
        <w:tc>
          <w:tcPr>
            <w:tcW w:w="719" w:type="pct"/>
            <w:noWrap/>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3.1 / 4A </w:t>
            </w:r>
          </w:p>
        </w:tc>
        <w:tc>
          <w:tcPr>
            <w:tcW w:w="342"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8. / 26.</w:t>
            </w:r>
          </w:p>
        </w:tc>
      </w:tr>
      <w:tr w:rsidR="00E770E3" w:rsidRPr="00E26C16" w:rsidTr="00AE12A5">
        <w:trPr>
          <w:cnfStyle w:val="000000100000"/>
          <w:trHeight w:val="137"/>
        </w:trPr>
        <w:tc>
          <w:tcPr>
            <w:cnfStyle w:val="001000000000"/>
            <w:tcW w:w="1485" w:type="pct"/>
            <w:noWrap/>
            <w:hideMark/>
          </w:tcPr>
          <w:p w:rsidR="00E770E3" w:rsidRPr="00D00AD7" w:rsidRDefault="00E770E3" w:rsidP="00AE12A5">
            <w:pPr>
              <w:rPr>
                <w:rFonts w:eastAsia="Times New Roman"/>
                <w:sz w:val="18"/>
                <w:szCs w:val="18"/>
              </w:rPr>
            </w:pPr>
            <w:r w:rsidRPr="00D00AD7">
              <w:rPr>
                <w:rFonts w:eastAsia="Times New Roman"/>
                <w:sz w:val="18"/>
                <w:szCs w:val="18"/>
              </w:rPr>
              <w:t>FIN 3: Perhospopulaatioiden kehitys</w:t>
            </w:r>
          </w:p>
        </w:tc>
        <w:tc>
          <w:tcPr>
            <w:tcW w:w="94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SYKE</w:t>
            </w:r>
          </w:p>
        </w:tc>
        <w:tc>
          <w:tcPr>
            <w:tcW w:w="720"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Vuosittainen, tutkimuksella ei jatkuvaa rahoitusta</w:t>
            </w:r>
          </w:p>
        </w:tc>
        <w:tc>
          <w:tcPr>
            <w:tcW w:w="791" w:type="pct"/>
            <w:hideMark/>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M10.1.1  / M10.1.6 / M10.1.7 / M10.1.9 / M10.1.10 / M10.1.11 / AE 1.11 / M10.1.13 / M11.2</w:t>
            </w:r>
          </w:p>
        </w:tc>
        <w:tc>
          <w:tcPr>
            <w:tcW w:w="719"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3.1 / 4A </w:t>
            </w:r>
          </w:p>
        </w:tc>
        <w:tc>
          <w:tcPr>
            <w:tcW w:w="342"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8. / 26.</w:t>
            </w:r>
          </w:p>
        </w:tc>
      </w:tr>
      <w:tr w:rsidR="00E770E3" w:rsidRPr="00E26C16" w:rsidTr="00AE12A5">
        <w:trPr>
          <w:trHeight w:val="836"/>
        </w:trPr>
        <w:tc>
          <w:tcPr>
            <w:cnfStyle w:val="001000000000"/>
            <w:tcW w:w="1485" w:type="pct"/>
            <w:noWrap/>
            <w:hideMark/>
          </w:tcPr>
          <w:p w:rsidR="00E770E3" w:rsidRPr="00D00AD7" w:rsidRDefault="00E770E3" w:rsidP="00AE12A5">
            <w:pPr>
              <w:rPr>
                <w:rFonts w:eastAsia="Times New Roman"/>
                <w:sz w:val="18"/>
                <w:szCs w:val="18"/>
              </w:rPr>
            </w:pPr>
            <w:r w:rsidRPr="00D00AD7">
              <w:rPr>
                <w:rFonts w:eastAsia="Times New Roman"/>
                <w:sz w:val="18"/>
                <w:szCs w:val="18"/>
              </w:rPr>
              <w:t>FIN 4: Kevätviljapeltojen rikkakasviseuranta</w:t>
            </w:r>
          </w:p>
        </w:tc>
        <w:tc>
          <w:tcPr>
            <w:tcW w:w="943"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Luke</w:t>
            </w:r>
          </w:p>
        </w:tc>
        <w:tc>
          <w:tcPr>
            <w:tcW w:w="720"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tutkimustarve, 10v. välein, mahdollisuus tehdä ennen-jälkeen</w:t>
            </w:r>
          </w:p>
        </w:tc>
        <w:tc>
          <w:tcPr>
            <w:tcW w:w="791" w:type="pct"/>
            <w:hideMark/>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M10.1.6 /AE 1.6 / M10.1.9 / M10.1.10 / M10.1.11 / M10.1.12 / M11.2</w:t>
            </w:r>
          </w:p>
        </w:tc>
        <w:tc>
          <w:tcPr>
            <w:tcW w:w="719" w:type="pct"/>
            <w:noWrap/>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3.1 / 4A </w:t>
            </w:r>
          </w:p>
        </w:tc>
        <w:tc>
          <w:tcPr>
            <w:tcW w:w="342"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8. / 26.</w:t>
            </w:r>
          </w:p>
        </w:tc>
      </w:tr>
      <w:tr w:rsidR="00E770E3" w:rsidRPr="00E26C16" w:rsidTr="00AE12A5">
        <w:trPr>
          <w:cnfStyle w:val="000000100000"/>
          <w:trHeight w:val="625"/>
        </w:trPr>
        <w:tc>
          <w:tcPr>
            <w:cnfStyle w:val="001000000000"/>
            <w:tcW w:w="1485" w:type="pct"/>
            <w:hideMark/>
          </w:tcPr>
          <w:p w:rsidR="00E770E3" w:rsidRPr="00D00AD7" w:rsidRDefault="00E770E3" w:rsidP="00AE12A5">
            <w:pPr>
              <w:rPr>
                <w:rFonts w:eastAsia="Times New Roman"/>
                <w:sz w:val="18"/>
                <w:szCs w:val="18"/>
              </w:rPr>
            </w:pPr>
            <w:r w:rsidRPr="00D00AD7">
              <w:rPr>
                <w:rFonts w:eastAsia="Times New Roman"/>
                <w:sz w:val="18"/>
                <w:szCs w:val="18"/>
              </w:rPr>
              <w:t>FIN 5: Valtakunnallinen perinnemaisemien täydennysinventointi</w:t>
            </w:r>
          </w:p>
        </w:tc>
        <w:tc>
          <w:tcPr>
            <w:tcW w:w="94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SYKE</w:t>
            </w:r>
          </w:p>
        </w:tc>
        <w:tc>
          <w:tcPr>
            <w:tcW w:w="720"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tutkimustarve,</w:t>
            </w:r>
          </w:p>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voi olla osa HNV-indikaattoria </w:t>
            </w:r>
          </w:p>
        </w:tc>
        <w:tc>
          <w:tcPr>
            <w:tcW w:w="791" w:type="pct"/>
            <w:hideMark/>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M10.1.9 / M10.1.11 / M10.1.12 / M11.2</w:t>
            </w:r>
          </w:p>
        </w:tc>
        <w:tc>
          <w:tcPr>
            <w:tcW w:w="719"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3.1 / 4A </w:t>
            </w:r>
          </w:p>
        </w:tc>
        <w:tc>
          <w:tcPr>
            <w:tcW w:w="342"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8. </w:t>
            </w:r>
          </w:p>
        </w:tc>
      </w:tr>
      <w:tr w:rsidR="00E770E3" w:rsidRPr="00E26C16" w:rsidTr="00AE12A5">
        <w:trPr>
          <w:trHeight w:val="318"/>
        </w:trPr>
        <w:tc>
          <w:tcPr>
            <w:cnfStyle w:val="001000000000"/>
            <w:tcW w:w="1485" w:type="pct"/>
            <w:hideMark/>
          </w:tcPr>
          <w:p w:rsidR="00E770E3" w:rsidRPr="00D00AD7" w:rsidRDefault="00E770E3" w:rsidP="00AE12A5">
            <w:pPr>
              <w:rPr>
                <w:rFonts w:eastAsia="Times New Roman"/>
                <w:sz w:val="18"/>
                <w:szCs w:val="18"/>
              </w:rPr>
            </w:pPr>
            <w:r w:rsidRPr="00D00AD7">
              <w:rPr>
                <w:rFonts w:eastAsia="Times New Roman"/>
                <w:sz w:val="18"/>
                <w:szCs w:val="18"/>
              </w:rPr>
              <w:t>FIN 6: Perinnebiotooppien seurannan jatkaminen</w:t>
            </w:r>
          </w:p>
        </w:tc>
        <w:tc>
          <w:tcPr>
            <w:tcW w:w="943"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SYKE</w:t>
            </w:r>
          </w:p>
        </w:tc>
        <w:tc>
          <w:tcPr>
            <w:tcW w:w="720"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tutkimustarve, voi olla osa HNV-indikaattoria</w:t>
            </w:r>
          </w:p>
        </w:tc>
        <w:tc>
          <w:tcPr>
            <w:tcW w:w="791"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M10.1.12</w:t>
            </w:r>
          </w:p>
        </w:tc>
        <w:tc>
          <w:tcPr>
            <w:tcW w:w="719" w:type="pct"/>
            <w:noWrap/>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3.1 / 4A </w:t>
            </w:r>
          </w:p>
        </w:tc>
        <w:tc>
          <w:tcPr>
            <w:tcW w:w="342"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8.</w:t>
            </w:r>
          </w:p>
        </w:tc>
      </w:tr>
      <w:tr w:rsidR="00E770E3" w:rsidRPr="00E26C16" w:rsidTr="00AE12A5">
        <w:trPr>
          <w:cnfStyle w:val="000000100000"/>
          <w:trHeight w:val="201"/>
        </w:trPr>
        <w:tc>
          <w:tcPr>
            <w:cnfStyle w:val="001000000000"/>
            <w:tcW w:w="1485" w:type="pct"/>
            <w:noWrap/>
            <w:hideMark/>
          </w:tcPr>
          <w:p w:rsidR="00E770E3" w:rsidRPr="00D00AD7" w:rsidRDefault="00E770E3" w:rsidP="00AE12A5">
            <w:pPr>
              <w:rPr>
                <w:rFonts w:eastAsia="Times New Roman"/>
                <w:sz w:val="18"/>
                <w:szCs w:val="18"/>
              </w:rPr>
            </w:pPr>
            <w:r w:rsidRPr="00D00AD7">
              <w:rPr>
                <w:rFonts w:eastAsia="Times New Roman"/>
                <w:sz w:val="18"/>
                <w:szCs w:val="18"/>
              </w:rPr>
              <w:t>FIN 9: Kasviensuojeluaineiden käyttömäärät tiloilla</w:t>
            </w:r>
          </w:p>
        </w:tc>
        <w:tc>
          <w:tcPr>
            <w:tcW w:w="94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Luke (Tilastopalvelut)</w:t>
            </w:r>
          </w:p>
        </w:tc>
        <w:tc>
          <w:tcPr>
            <w:tcW w:w="720"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Alkaen 2013, 10 vuoden välein kaikki tilat, 3-4 vuoden välein osaotoksia</w:t>
            </w:r>
          </w:p>
        </w:tc>
        <w:tc>
          <w:tcPr>
            <w:tcW w:w="791" w:type="pct"/>
            <w:hideMark/>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M10.1.1 / M10.1.6 / M10.1.8 / M10.1.9 / M10.1.10 / M10.1.12 / M11.2</w:t>
            </w:r>
          </w:p>
        </w:tc>
        <w:tc>
          <w:tcPr>
            <w:tcW w:w="71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3.1, 3.2 / 4A, 4B</w:t>
            </w:r>
          </w:p>
        </w:tc>
        <w:tc>
          <w:tcPr>
            <w:tcW w:w="342"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8. / 9. / 26.</w:t>
            </w:r>
          </w:p>
        </w:tc>
      </w:tr>
    </w:tbl>
    <w:p w:rsidR="00E770E3" w:rsidRPr="00E26C16" w:rsidRDefault="00E770E3" w:rsidP="00E770E3"/>
    <w:p w:rsidR="00E770E3" w:rsidRPr="000B4FA8" w:rsidRDefault="00E770E3" w:rsidP="00E770E3">
      <w:pPr>
        <w:rPr>
          <w:b/>
        </w:rPr>
      </w:pPr>
      <w:r w:rsidRPr="000B4FA8">
        <w:rPr>
          <w:b/>
        </w:rPr>
        <w:t xml:space="preserve">Indikaattorien käyttö arviointityössä </w:t>
      </w:r>
    </w:p>
    <w:p w:rsidR="00E770E3" w:rsidRPr="004E7F58" w:rsidRDefault="00E770E3" w:rsidP="00E770E3">
      <w:pPr>
        <w:pStyle w:val="Vaintekstin"/>
      </w:pPr>
    </w:p>
    <w:p w:rsidR="00E770E3" w:rsidRPr="002C6D39" w:rsidRDefault="00E770E3" w:rsidP="00E770E3">
      <w:pPr>
        <w:rPr>
          <w:b/>
        </w:rPr>
      </w:pPr>
      <w:r w:rsidRPr="002C6D39">
        <w:rPr>
          <w:b/>
        </w:rPr>
        <w:t>CAP 8: Lintupopulaatioiden kehitys</w:t>
      </w:r>
    </w:p>
    <w:p w:rsidR="00E770E3" w:rsidRPr="004E7F58" w:rsidRDefault="00E770E3" w:rsidP="00E770E3">
      <w:pPr>
        <w:ind w:left="1304"/>
      </w:pPr>
      <w:r w:rsidRPr="004E7F58">
        <w:t xml:space="preserve">Lintupopulaatioiden </w:t>
      </w:r>
      <w:r>
        <w:t>indikaattori</w:t>
      </w:r>
      <w:r w:rsidRPr="004E7F58">
        <w:t xml:space="preserve"> kuvaa maaseudun kehittämisohjelman toimenpiteiden </w:t>
      </w:r>
      <w:r>
        <w:t xml:space="preserve">suoria vaikutuksia </w:t>
      </w:r>
      <w:r w:rsidRPr="004E7F58">
        <w:t>ympäristö</w:t>
      </w:r>
      <w:r>
        <w:t xml:space="preserve">ön. </w:t>
      </w:r>
      <w:r w:rsidRPr="004E7F58">
        <w:t xml:space="preserve"> Maatilakohtaisia vaikutuksia ei kuitenkaan voida arvioida perustuen MYTVAS 3 loppuraportin huomioon jonka mukaan ”lintujen monimuotoisuus määräytyy pääasiassa laveamman maatalousmaiseman rakenteen mukaan”. Tällöin </w:t>
      </w:r>
      <w:r>
        <w:t>indikaattori</w:t>
      </w:r>
      <w:r w:rsidRPr="004E7F58">
        <w:t xml:space="preserve"> poimii toimenpiteisiin </w:t>
      </w:r>
      <w:r w:rsidRPr="004E7F58">
        <w:lastRenderedPageBreak/>
        <w:t xml:space="preserve">osallistuvan maatilan ympäristöstä myös muita vaikuttavia tekijöitä, joita voi olla hankala ottaa vaikutusten arvioinnissa huomioon tiedon puutteen vuoksi. </w:t>
      </w:r>
    </w:p>
    <w:p w:rsidR="00E770E3" w:rsidRDefault="00E770E3" w:rsidP="00E770E3">
      <w:pPr>
        <w:ind w:left="1304"/>
      </w:pPr>
      <w:r w:rsidRPr="004E7F58">
        <w:t xml:space="preserve">Luonnontieteellisen keskusmuseon ylläpitämää </w:t>
      </w:r>
      <w:r>
        <w:t>linnustonseurantaa</w:t>
      </w:r>
      <w:r w:rsidRPr="004E7F58">
        <w:t xml:space="preserve"> </w:t>
      </w:r>
      <w:r>
        <w:t>tehdään</w:t>
      </w:r>
      <w:r w:rsidRPr="004E7F58">
        <w:t xml:space="preserve"> pääasiassa</w:t>
      </w:r>
      <w:r>
        <w:t xml:space="preserve"> v</w:t>
      </w:r>
      <w:r w:rsidRPr="004E7F58">
        <w:t>apaaehtoisvoimin. Näin kerättävä aineisto on halpaa ja lintuharrastajat tuottavat aineistoa tällä hetkellä ahkerasti. Vapaaehtoistyön aktiivisuutta tulee kuitenkin seurata. Tällä hetkellä peltolintujen osalta seuranta vaatii erillisrahoitettuja tapaustutkimuksia. Tapaustutkimusten avulla voidaan kuitenkin ottaa tarkasti huomioon alueelliset tekijät</w:t>
      </w:r>
      <w:r>
        <w:t>,</w:t>
      </w:r>
      <w:r w:rsidRPr="004E7F58">
        <w:t xml:space="preserve"> jotka vaikuttavat indikaattorin</w:t>
      </w:r>
      <w:r>
        <w:t xml:space="preserve"> tasoon</w:t>
      </w:r>
      <w:r w:rsidRPr="004E7F58">
        <w:t>. Arvioi</w:t>
      </w:r>
      <w:r>
        <w:t>nnin</w:t>
      </w:r>
      <w:r w:rsidRPr="004E7F58">
        <w:t xml:space="preserve"> tulisi saada tieto tapaustutkimusten yleistettävyydestä koko maan tasolle</w:t>
      </w:r>
      <w:r>
        <w:t>.</w:t>
      </w:r>
      <w:r w:rsidRPr="004E7F58">
        <w:t xml:space="preserve"> </w:t>
      </w:r>
      <w:r>
        <w:t>T</w:t>
      </w:r>
      <w:r w:rsidRPr="004E7F58">
        <w:t xml:space="preserve">ällä hetkellä aineistosta ja sen käyttökelpoisuudesta ei ole olemassa selkeää kuvausta. Vastaavasti vaikutusten arviointia varten olisi tärkeää, että tapaustutkimukset kuvaisivat tilannetta uutta maaseudun kehittämisohjelmaa ennen ja sen jälkeen keskenään vertailukelpoisilla alueilla, joista osassa monimuotoisuuteen kohdistuvia toimenpiteitä on valittu paljon ja osassa mahdollisimman vähän. Tarvittavien tutkimusten laajuudesta ei kuitenkaan ole tietoa. </w:t>
      </w:r>
      <w:r>
        <w:t>Vaihtoehtoisesti voidaan katsoa, että syy-seuraussuhteiden selvittäminen toimenpiteen ja linnuston muutosten välillä tehdään erillisten tutkimusten perusteella. Tämä saattaa olla perusteltua toimenpiteiden moninaisuuden ja vaaditun seurantajakson pituuden perusteella. Syy-seuraussuhteiden, ts. toimenpiteiden interventiologiikan todentaminen, ei kuitenkaan suoraan kerro lintupopulaatioiden kehityksestä koko maan tasolla, vaan kontrafaktuaali tehdään tällöin asiantuntija-arviona.</w:t>
      </w:r>
    </w:p>
    <w:p w:rsidR="00E770E3" w:rsidRPr="004E7F58" w:rsidRDefault="00E770E3" w:rsidP="00E770E3">
      <w:pPr>
        <w:ind w:left="1304"/>
      </w:pPr>
      <w:r w:rsidRPr="004E7F58">
        <w:t>Seuranta-aineiston kehittämistä tulisi jatkossa suunnitella pitkäjänteisesti, koska lintupopulaatioindikaattori on sekä YMP:n indikaattorivaatimuksena, sen keruusta on hyviä kokemuksia, ja se kuvaa suoria ympäristövaikutuksia.</w:t>
      </w:r>
    </w:p>
    <w:p w:rsidR="00E770E3" w:rsidRPr="004E7F58" w:rsidRDefault="00E770E3" w:rsidP="00E770E3">
      <w:pPr>
        <w:ind w:left="1304"/>
      </w:pPr>
      <w:r w:rsidRPr="004E7F58">
        <w:t>Indikaattorin kehitykseen vaikuttaa lukuisa määrä monimuotoisuuteen kohdentuvia toimenpiteitä (interventiokanava suluissa):</w:t>
      </w:r>
    </w:p>
    <w:p w:rsidR="00E770E3" w:rsidRPr="004E7F58" w:rsidRDefault="00E770E3" w:rsidP="008155AB">
      <w:pPr>
        <w:pStyle w:val="Luettelokappale"/>
        <w:numPr>
          <w:ilvl w:val="0"/>
          <w:numId w:val="10"/>
        </w:numPr>
      </w:pPr>
      <w:r>
        <w:t>M10.1.1</w:t>
      </w:r>
      <w:r w:rsidRPr="004E7F58">
        <w:t xml:space="preserve"> Ravinteiden tasapainoinen käyttö (suojakaistat)</w:t>
      </w:r>
    </w:p>
    <w:p w:rsidR="00E770E3" w:rsidRPr="004E7F58" w:rsidRDefault="00E770E3" w:rsidP="008155AB">
      <w:pPr>
        <w:pStyle w:val="Luettelokappale"/>
        <w:numPr>
          <w:ilvl w:val="0"/>
          <w:numId w:val="10"/>
        </w:numPr>
      </w:pPr>
      <w:r>
        <w:t>M10.1.6</w:t>
      </w:r>
      <w:r w:rsidRPr="004E7F58">
        <w:t xml:space="preserve"> Ympäristönhoitonurmet (suojakaistat ja luonnonhoitopeltonurmet)</w:t>
      </w:r>
    </w:p>
    <w:p w:rsidR="00E770E3" w:rsidRPr="004E7F58" w:rsidRDefault="00E770E3" w:rsidP="008155AB">
      <w:pPr>
        <w:pStyle w:val="Luettelokappale"/>
        <w:numPr>
          <w:ilvl w:val="0"/>
          <w:numId w:val="10"/>
        </w:numPr>
      </w:pPr>
      <w:r>
        <w:t>M10.1.7</w:t>
      </w:r>
      <w:r w:rsidRPr="004E7F58">
        <w:t xml:space="preserve"> Peltojen talviaikainen kasvipeitteisyys (talviaikainen kasvipeite, kohdistuu erityisesti linnustoon)</w:t>
      </w:r>
    </w:p>
    <w:p w:rsidR="00E770E3" w:rsidRPr="004E7F58" w:rsidRDefault="00E770E3" w:rsidP="008155AB">
      <w:pPr>
        <w:pStyle w:val="Luettelokappale"/>
        <w:numPr>
          <w:ilvl w:val="0"/>
          <w:numId w:val="10"/>
        </w:numPr>
      </w:pPr>
      <w:r>
        <w:t>M10.1.9</w:t>
      </w:r>
      <w:r w:rsidRPr="004E7F58">
        <w:t xml:space="preserve"> Peltoluonnon monimuotoisuus (monimuotoisuutta edistävien kasvien viljely, erityisesti ”lintukasvit”)</w:t>
      </w:r>
    </w:p>
    <w:p w:rsidR="00E770E3" w:rsidRPr="004E7F58" w:rsidRDefault="00E770E3" w:rsidP="008155AB">
      <w:pPr>
        <w:pStyle w:val="Luettelokappale"/>
        <w:numPr>
          <w:ilvl w:val="0"/>
          <w:numId w:val="10"/>
        </w:numPr>
      </w:pPr>
      <w:r>
        <w:t>M10.1.10</w:t>
      </w:r>
      <w:r w:rsidRPr="004E7F58">
        <w:t xml:space="preserve"> Puutarhakasvien vaihtoehtoinen kasvinsuojelu (kasvinsuojeluaineiden vähentäminen)</w:t>
      </w:r>
    </w:p>
    <w:p w:rsidR="00E770E3" w:rsidRPr="004E7F58" w:rsidRDefault="00E770E3" w:rsidP="008155AB">
      <w:pPr>
        <w:pStyle w:val="Luettelokappale"/>
        <w:numPr>
          <w:ilvl w:val="0"/>
          <w:numId w:val="10"/>
        </w:numPr>
      </w:pPr>
      <w:r>
        <w:t>M10.1.11</w:t>
      </w:r>
      <w:r w:rsidRPr="004E7F58">
        <w:t xml:space="preserve"> Kosteikkojen hoito (kosteat elinympäristöt)</w:t>
      </w:r>
    </w:p>
    <w:p w:rsidR="00E770E3" w:rsidRPr="004E7F58" w:rsidRDefault="00E770E3" w:rsidP="008155AB">
      <w:pPr>
        <w:pStyle w:val="Luettelokappale"/>
        <w:numPr>
          <w:ilvl w:val="0"/>
          <w:numId w:val="10"/>
        </w:numPr>
      </w:pPr>
      <w:r>
        <w:t>M10.1.12</w:t>
      </w:r>
      <w:r w:rsidRPr="004E7F58">
        <w:t xml:space="preserve"> Maatalousluonnon monimuotoisuuden ja maiseman hoito (perinnebiotoopit ja luonnonlaitumet)</w:t>
      </w:r>
    </w:p>
    <w:p w:rsidR="00E770E3" w:rsidRPr="004E7F58" w:rsidRDefault="00E770E3" w:rsidP="008155AB">
      <w:pPr>
        <w:pStyle w:val="Luettelokappale"/>
        <w:numPr>
          <w:ilvl w:val="0"/>
          <w:numId w:val="10"/>
        </w:numPr>
      </w:pPr>
      <w:r>
        <w:t>M10.1.13</w:t>
      </w:r>
      <w:r w:rsidRPr="004E7F58">
        <w:t xml:space="preserve"> Kurki- hanhi- ja joutsenpellot (elinympäristön ylläpito).</w:t>
      </w:r>
    </w:p>
    <w:p w:rsidR="00E770E3" w:rsidRPr="004E7F58" w:rsidRDefault="00E770E3" w:rsidP="00E770E3">
      <w:pPr>
        <w:ind w:left="1304"/>
      </w:pPr>
      <w:r w:rsidRPr="004E7F58">
        <w:t>Lisäksi läpileikkaavat toimenpiteet tukevat indikaattorin kehitystä:</w:t>
      </w:r>
    </w:p>
    <w:p w:rsidR="00E770E3" w:rsidRPr="004E7F58" w:rsidRDefault="00E770E3" w:rsidP="008155AB">
      <w:pPr>
        <w:pStyle w:val="Luettelokappale"/>
        <w:numPr>
          <w:ilvl w:val="0"/>
          <w:numId w:val="11"/>
        </w:numPr>
      </w:pPr>
      <w:r>
        <w:t>M01</w:t>
      </w:r>
      <w:r w:rsidRPr="004E7F58">
        <w:t xml:space="preserve"> Tietämyksen siirtoa ja tiedotusta koskevat toimet</w:t>
      </w:r>
    </w:p>
    <w:p w:rsidR="00E770E3" w:rsidRPr="004E7F58" w:rsidRDefault="00E770E3" w:rsidP="008155AB">
      <w:pPr>
        <w:pStyle w:val="Luettelokappale"/>
        <w:numPr>
          <w:ilvl w:val="0"/>
          <w:numId w:val="11"/>
        </w:numPr>
      </w:pPr>
      <w:r>
        <w:t>M02.1</w:t>
      </w:r>
      <w:r w:rsidRPr="004E7F58">
        <w:t xml:space="preserve"> Neuvonta-, tilanhoito- ja yritystoiminnan kehittäminen (ympäristötietoisuuden lisääminen)</w:t>
      </w:r>
    </w:p>
    <w:p w:rsidR="00E770E3" w:rsidRPr="004E7F58" w:rsidRDefault="00E770E3" w:rsidP="008155AB">
      <w:pPr>
        <w:pStyle w:val="Luettelokappale"/>
        <w:numPr>
          <w:ilvl w:val="0"/>
          <w:numId w:val="11"/>
        </w:numPr>
      </w:pPr>
      <w:r>
        <w:t>M16</w:t>
      </w:r>
      <w:r w:rsidRPr="004E7F58">
        <w:t xml:space="preserve"> Yhteistyö (kohdentuvat hankkeet)</w:t>
      </w:r>
    </w:p>
    <w:p w:rsidR="00E770E3" w:rsidRPr="004E7F58" w:rsidRDefault="00E770E3" w:rsidP="008155AB">
      <w:pPr>
        <w:pStyle w:val="Luettelokappale"/>
        <w:numPr>
          <w:ilvl w:val="0"/>
          <w:numId w:val="11"/>
        </w:numPr>
      </w:pPr>
      <w:r>
        <w:t>M19</w:t>
      </w:r>
      <w:r w:rsidRPr="004E7F58">
        <w:t xml:space="preserve"> Tuki yhteisölähtöiseen paikalliseen kehittämiseen (kohdentuvat hankkeet)</w:t>
      </w:r>
    </w:p>
    <w:p w:rsidR="00E770E3" w:rsidRPr="004E7F58" w:rsidRDefault="00E770E3" w:rsidP="008155AB">
      <w:pPr>
        <w:pStyle w:val="Luettelokappale"/>
        <w:numPr>
          <w:ilvl w:val="0"/>
          <w:numId w:val="11"/>
        </w:numPr>
      </w:pPr>
      <w:r>
        <w:t>M11.2</w:t>
      </w:r>
      <w:r w:rsidRPr="004E7F58">
        <w:t xml:space="preserve"> Luonnonmukainen maatalous: Tuki luonnonmukaiseen tuotantoon (elinympäristöjen ylläpito, kasvinsuojeluaineiden vähentäminen)</w:t>
      </w:r>
    </w:p>
    <w:p w:rsidR="00E770E3" w:rsidRPr="004E7F58" w:rsidRDefault="00E770E3" w:rsidP="008155AB">
      <w:pPr>
        <w:pStyle w:val="Luettelokappale"/>
        <w:numPr>
          <w:ilvl w:val="0"/>
          <w:numId w:val="11"/>
        </w:numPr>
      </w:pPr>
      <w:r>
        <w:t>M04.4</w:t>
      </w:r>
      <w:r w:rsidRPr="004E7F58">
        <w:t xml:space="preserve"> Ei-tuotannolliset investoinnit (kosteikkojen perustaminen)</w:t>
      </w:r>
    </w:p>
    <w:p w:rsidR="00E770E3" w:rsidRPr="004E7F58" w:rsidRDefault="00E770E3" w:rsidP="008155AB">
      <w:pPr>
        <w:pStyle w:val="Luettelokappale"/>
        <w:numPr>
          <w:ilvl w:val="0"/>
          <w:numId w:val="11"/>
        </w:numPr>
      </w:pPr>
      <w:r>
        <w:lastRenderedPageBreak/>
        <w:t>M13</w:t>
      </w:r>
      <w:r w:rsidRPr="004E7F58">
        <w:t xml:space="preserve"> Tuet alueille, joilla on luonnonolosuhteista johtuvia rajoitteita tai muita erityisrajoitteita (pysyvä nurmiala ja avoimen maatalousmaiseman ylläpito).</w:t>
      </w:r>
    </w:p>
    <w:p w:rsidR="00E770E3" w:rsidRPr="004E7F58" w:rsidRDefault="00E770E3" w:rsidP="00E770E3">
      <w:pPr>
        <w:ind w:left="1304"/>
      </w:pPr>
      <w:r w:rsidRPr="004E7F58">
        <w:t>Indikaattorilla voidaan osaltaan vastata yleisiin arviointikysymyksiin 8 ja 26:</w:t>
      </w:r>
    </w:p>
    <w:p w:rsidR="00E770E3" w:rsidRPr="004E7F58" w:rsidRDefault="00E770E3" w:rsidP="008155AB">
      <w:pPr>
        <w:pStyle w:val="Luettelokappale"/>
        <w:numPr>
          <w:ilvl w:val="0"/>
          <w:numId w:val="12"/>
        </w:numPr>
      </w:pPr>
      <w:r w:rsidRPr="000B4FA8">
        <w:rPr>
          <w:b/>
        </w:rPr>
        <w:t>8. Kohdeala 4A:</w:t>
      </w:r>
      <w:r w:rsidRPr="004E7F58">
        <w:t xml:space="preserve">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 </w:t>
      </w:r>
    </w:p>
    <w:p w:rsidR="00E770E3" w:rsidRPr="004E7F58" w:rsidRDefault="00E770E3" w:rsidP="008155AB">
      <w:pPr>
        <w:pStyle w:val="Luettelokappale"/>
        <w:numPr>
          <w:ilvl w:val="0"/>
          <w:numId w:val="12"/>
        </w:numPr>
      </w:pPr>
      <w:r w:rsidRPr="000B4FA8">
        <w:rPr>
          <w:b/>
        </w:rPr>
        <w:t>26.</w:t>
      </w:r>
      <w:r w:rsidRPr="004E7F58">
        <w:t xml:space="preserve">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4E7F58" w:rsidRDefault="00E770E3" w:rsidP="00E770E3">
      <w:pPr>
        <w:ind w:left="1304"/>
      </w:pPr>
      <w:r w:rsidRPr="004E7F58">
        <w:t>Lintupopulaatioiden kehityksen indikaattori ei kuitenkaan yksin riitä vastaamaan kaikkiin monimuotoisuuteen liittyviin vaikutuksiin</w:t>
      </w:r>
      <w:r>
        <w:t xml:space="preserve">. </w:t>
      </w:r>
      <w:r w:rsidRPr="004E7F58">
        <w:t>Ensimmäiseen arviointikysymykseen (8) vastaaminen vaatii myös lintupopulaatioindeksin kehityksen seurantaa erikseen Natura 2000-alueilla, joka on mahdollista, jos indeksissä on riittävä alueellinen tarkkuus</w:t>
      </w:r>
      <w:r>
        <w:t>,</w:t>
      </w:r>
      <w:r w:rsidRPr="004E7F58">
        <w:t xml:space="preserve"> joka voidaan kohdentaa esimerkiksi karttapohjaisesti Natura 2000 alueille. </w:t>
      </w:r>
    </w:p>
    <w:p w:rsidR="00E770E3" w:rsidRPr="004E7F58" w:rsidRDefault="00E770E3" w:rsidP="00E770E3">
      <w:pPr>
        <w:ind w:left="1304"/>
      </w:pPr>
      <w:r w:rsidRPr="004E7F58">
        <w:t xml:space="preserve">Lintupopulaatioiden </w:t>
      </w:r>
      <w:r>
        <w:t>indikaattori</w:t>
      </w:r>
      <w:r w:rsidRPr="004E7F58">
        <w:t xml:space="preserve">n käytössä kontrafaktuaaliseen analyysiin on useita tarkkuuteen vaikuttavia tekijöitä. </w:t>
      </w:r>
    </w:p>
    <w:p w:rsidR="00E770E3" w:rsidRPr="004E7F58" w:rsidRDefault="00E770E3" w:rsidP="00E770E3">
      <w:pPr>
        <w:ind w:left="1304"/>
      </w:pPr>
      <w:r w:rsidRPr="004E7F58">
        <w:t xml:space="preserve">Lintupopulaation tilaan tavoitteellisesti vaikuttavia toimenpiteitä on useita, joihin myös osallistutaan erilaisilla toimenpideyhdistelmillä ja laajuuksilla maatilasta ja alueesta riippuen. </w:t>
      </w:r>
    </w:p>
    <w:p w:rsidR="00E770E3" w:rsidRPr="004E7F58" w:rsidRDefault="00E770E3" w:rsidP="00E770E3">
      <w:pPr>
        <w:ind w:left="1304"/>
      </w:pPr>
      <w:r w:rsidRPr="004E7F58">
        <w:t>Jos kontrafaktuaalinen analyysi halutaan perustaa tilastolliseen analyysiin, on ensin määritettävä aineiston mahdollistama tarkkuus, eli voidaanko lintupopulaatioindeksin arvioita käsitellä tilatasolla vai jollain suuremmalla alueellisella tarkkuudella. Mitä tarkemmin indeksi voidaan kohdistaa tilatasolle, sen todennäköisemmin kyetään arvioimaan maatilan valitsemien toimenpiteiden vaikutuksia lintupopulaation monimuotoisuuteen. Jos indeksi voidaan yhdistää maatilatietoihin (esimerkiksi peltolohkotarkkuudella) karttapohjaisest</w:t>
      </w:r>
      <w:r>
        <w:t>i,</w:t>
      </w:r>
      <w:r w:rsidRPr="004E7F58">
        <w:t xml:space="preserve"> voidaan yrittää arvioida toimenpidekohtaisia vaikutuksia tilastollisesti. Alueellisessa tarkastelussa voidaan vertailla lintupopulaatioindeksiä ja sen kehitystä (niiltä osin kuin aineisto on vuosittaista) ja suhteuttaa ne alueelle kohdentuneiden toimenpiteiden hehtaarimäärään. Alueellisessa tarkastelussa ulkoisten tekijöiden määrä kuitenkin kasvaa huomattavasti heikentäen analyysin tarkkuutta. Tilastollisesti tällainen aineiston kontrollin taso ei ainakaan vielä ole olemassa, jolloin puhtaasti tilastoanalyysiin pohjautuvan kontrafaktuaalin luominen ei ole mahdollista ilman lisätutkimusta. Ulkoisten tekijöiden lisäksi lintupopulaatioindeksiin vaikuttaa myös osallistuminen monimuotoisuutta tukeviin toimenpiteisiin aiemmilla ohjelmakausilla ja toimenpiteiden suorittamisen ajankohta arvioitavalla ohjelmakaudella.</w:t>
      </w:r>
    </w:p>
    <w:p w:rsidR="00E770E3" w:rsidRPr="004E7F58" w:rsidRDefault="00E770E3" w:rsidP="00E770E3">
      <w:pPr>
        <w:ind w:left="1304"/>
      </w:pPr>
      <w:r w:rsidRPr="004E7F58">
        <w:t xml:space="preserve">Lintupopulaatioiden kehitystä ei ole tällä hetkellä tiettävästi mallinnettu niin, että kontrafaktuaali voitaisiin luoda keinotekoisesti.  Luonnonvarakeskuksen DREMFIA-mallin (Heikki Lehtonen, ent. MTT) avulla voidaan kuitenkin arvioida alueellisesti maankäytön ja tuotantosuuntien muutoksia ilman </w:t>
      </w:r>
      <w:r w:rsidR="0013133B">
        <w:t>Maaseutuohjelma</w:t>
      </w:r>
      <w:r w:rsidRPr="004E7F58">
        <w:t xml:space="preserve">n toimenpiteitä ohjelmakauden aikana. Lintupopulaatioindeksiä ei ole kuitenkaan yhteen sovitettu näihin mallituloksiin, joten kontrafaktuaalista maailmantilaa ilman </w:t>
      </w:r>
      <w:r w:rsidR="0013133B">
        <w:t>Maaseutuohjelma</w:t>
      </w:r>
      <w:r w:rsidRPr="004E7F58">
        <w:t>n toimenpiteitä ei nykytietämyksellä voida tuottaa mallein.</w:t>
      </w:r>
    </w:p>
    <w:p w:rsidR="00E770E3" w:rsidRPr="004E7F58" w:rsidRDefault="00E770E3" w:rsidP="00E770E3">
      <w:pPr>
        <w:ind w:left="1304"/>
      </w:pPr>
      <w:r w:rsidRPr="004E7F58">
        <w:t>Nykytietämyksen perusteella lintupopulaatioindikaattoria voidaan käyttää kuvaamaan peltoluonnon monimuotoisuutta, mutta yksiselitteistä kontrafaktuaalista analyysiä sillä on vaikeaa tuottaa. Vaikutuksia voidaan kuitenkin arvioida asiantuntijaperusteisesti laadullisesti vertailemalla keskenään lintupopulaation kehitystä ja alueellisia kohdentuviin toimenpiteisiin osallistumista.</w:t>
      </w:r>
    </w:p>
    <w:p w:rsidR="00E770E3" w:rsidRPr="004E7F58" w:rsidRDefault="00E770E3" w:rsidP="00E770E3">
      <w:pPr>
        <w:ind w:left="1304"/>
      </w:pPr>
      <w:r w:rsidRPr="004E7F58">
        <w:lastRenderedPageBreak/>
        <w:t>Fyysisten läpileikkaavien toimenpiteiden (</w:t>
      </w:r>
      <w:r>
        <w:t>M11.2</w:t>
      </w:r>
      <w:r w:rsidRPr="004E7F58">
        <w:t xml:space="preserve">, </w:t>
      </w:r>
      <w:r>
        <w:t>M19</w:t>
      </w:r>
      <w:r w:rsidRPr="004E7F58">
        <w:t xml:space="preserve">, CO-OP, </w:t>
      </w:r>
      <w:r>
        <w:t>M04.4</w:t>
      </w:r>
      <w:r w:rsidRPr="004E7F58">
        <w:t xml:space="preserve">) osalta lintupopulaatioiden </w:t>
      </w:r>
      <w:r>
        <w:t>indikaattori</w:t>
      </w:r>
      <w:r w:rsidRPr="004E7F58">
        <w:t>a voidaan mahdollisesti käyttää kontrafaktuaalin luomiseen. Esimerkiksi luonnonmukaisen tuotannon maatilojen osalta lintupopulaatioindikaattoria voidaan verrata tavanomaisen tuotannon maatilojen alueella olevaan indikaattorilukuun. Vertailun tarkkuus on kuitenkin riippuvaista indikaattorin alueellisesta tarkkuudesta (onko indikaattori saatavilla tilatasolla vai esimerkiksi kuntatason arviona). Lisäksi on päätettävä</w:t>
      </w:r>
      <w:r>
        <w:t>,</w:t>
      </w:r>
      <w:r w:rsidRPr="004E7F58">
        <w:t xml:space="preserve"> mihin tilastolliseen vertailuryhmään kontrafaktuaali perustuu. Parhaassa tapauksessa vertailu perustuisi luonnonmukaisen maatalouden tilojen (tai alueiden joilla luonnonmukainen maatalous on vallitseva ja joille lintupopulaatioindikaattori on saatavilla) eroihin muuten vastaaviin tavanomaisen tuotantotavan maatiloihin (tai alueisiin)</w:t>
      </w:r>
      <w:r>
        <w:t>,</w:t>
      </w:r>
      <w:r w:rsidRPr="004E7F58">
        <w:t xml:space="preserve"> joilla ei tehdä lintupopulaatioindikaattoriin kohdentuvia toimenpiteitä. Yksittäisissä hankkeissa voidaan velvoittaa hankkeen tekijän tekevän indikaattoriin soveltuvia mittauksia</w:t>
      </w:r>
      <w:r>
        <w:t>,</w:t>
      </w:r>
      <w:r w:rsidRPr="004E7F58">
        <w:t xml:space="preserve"> jotka raportoidaan ennen hankkeen aloitusta ja ohjelmakauden päätteeksi. Kontrafaktuaalia muodostaessa on kuitenkin huomioitava, että yksittäiset hankkeet valikoituvat niin hankkeen hakijan kuin rahoittajankin kriteerien mukaan mahdollisimman sopiviksi hankkeen suorittamisen kannalta. Sopivan vertailuryhmän valinta voi tällöin vaikeutua, etenkin jos hankkeen sopivuus rahoitukseen on hyvin tarkoin määritelty</w:t>
      </w:r>
      <w:r w:rsidRPr="004E7F58">
        <w:rPr>
          <w:rStyle w:val="Alaviitteenviite"/>
          <w:sz w:val="22"/>
          <w:szCs w:val="22"/>
        </w:rPr>
        <w:footnoteReference w:id="5"/>
      </w:r>
      <w:r w:rsidRPr="004E7F58">
        <w:t>.</w:t>
      </w:r>
    </w:p>
    <w:p w:rsidR="00E770E3" w:rsidRPr="004E7F58" w:rsidRDefault="00E770E3" w:rsidP="00E770E3">
      <w:pPr>
        <w:ind w:left="1304"/>
      </w:pPr>
      <w:r w:rsidRPr="004E7F58">
        <w:t>Ei-fyysisten läpileikkaavien toimenpiteiden (</w:t>
      </w:r>
      <w:r>
        <w:t>M01</w:t>
      </w:r>
      <w:r w:rsidRPr="004E7F58">
        <w:t xml:space="preserve">, </w:t>
      </w:r>
      <w:r>
        <w:t>M02.1</w:t>
      </w:r>
      <w:r w:rsidRPr="004E7F58">
        <w:t xml:space="preserve">) osalta vaikutuksia indikaattorin tasoon on vaikeaa seurata olemassa olevalla aineistolla. Neuvonnan vaikutusta lintupopulaation </w:t>
      </w:r>
      <w:r>
        <w:t>indikaattori</w:t>
      </w:r>
      <w:r w:rsidRPr="004E7F58">
        <w:t>in voidaan yrittää selvittää kyselyillä, joissa sekä neuvontaan osallistuneilta, että osallistumattomilta henkilöiltä kysytään</w:t>
      </w:r>
      <w:r>
        <w:t>,</w:t>
      </w:r>
      <w:r w:rsidRPr="004E7F58">
        <w:t xml:space="preserve"> missä määrin he ovat tehneet toimenpiteitä</w:t>
      </w:r>
      <w:r>
        <w:t>,</w:t>
      </w:r>
      <w:r w:rsidRPr="004E7F58">
        <w:t xml:space="preserve"> jotka kohdistuvat monimuotoisuuteen ilman erillisiä tukia. Tällöinkin tilastollisessa vertailussa pitäisi kyetä yhdistämään lintupopulaatioindeksin arvo tilakohtaisesti, johon ei lintupopulaatioindeksin nykyisellä tarkkuudella välttämättä päästä.</w:t>
      </w:r>
    </w:p>
    <w:p w:rsidR="00E770E3" w:rsidRPr="002C6D39" w:rsidRDefault="00E770E3" w:rsidP="00E770E3">
      <w:pPr>
        <w:rPr>
          <w:b/>
        </w:rPr>
      </w:pPr>
      <w:r w:rsidRPr="002C6D39">
        <w:rPr>
          <w:b/>
        </w:rPr>
        <w:t>CAP 9: HNV-alueiden kehitys</w:t>
      </w:r>
    </w:p>
    <w:p w:rsidR="00E770E3" w:rsidRPr="004E7F58" w:rsidRDefault="00E770E3" w:rsidP="00E770E3">
      <w:pPr>
        <w:ind w:left="1304"/>
      </w:pPr>
      <w:r w:rsidRPr="004E7F58">
        <w:t xml:space="preserve">HNV-alueiden </w:t>
      </w:r>
      <w:r>
        <w:t>indikaattori</w:t>
      </w:r>
      <w:r w:rsidRPr="004E7F58">
        <w:t xml:space="preserve"> kuvaa toimenpiteiden vaikutuksia peltoluonnon monimuotoisuuteen</w:t>
      </w:r>
      <w:r>
        <w:t xml:space="preserve"> </w:t>
      </w:r>
      <w:r w:rsidRPr="004E7F58">
        <w:t>keräämällä yhteen useita alaindikaattoreita</w:t>
      </w:r>
      <w:r>
        <w:t>,</w:t>
      </w:r>
      <w:r w:rsidRPr="004E7F58">
        <w:t xml:space="preserve"> jotka kuvaavat monimuotoisuutta tukevien elinympäristöjen runsautta ja tyyppiä koko maan tasolla. Alaindikaattoreissa on mukana arvioita arvokkaista lintujen pesimäalueista ja perinnebiotooppien olemassaolosta alueella. Suoraa </w:t>
      </w:r>
      <w:r>
        <w:t>yhteyttä</w:t>
      </w:r>
      <w:r w:rsidRPr="004E7F58">
        <w:t xml:space="preserve"> indikaattorin teossa</w:t>
      </w:r>
      <w:r w:rsidRPr="004E7F58">
        <w:rPr>
          <w:rStyle w:val="Alaviitteenviite"/>
          <w:sz w:val="22"/>
          <w:szCs w:val="22"/>
        </w:rPr>
        <w:footnoteReference w:id="6"/>
      </w:r>
      <w:r w:rsidRPr="004E7F58">
        <w:t xml:space="preserve"> ei kuitenkaan ole tässä raportissa esiteltyihin lintupopulaatioiden </w:t>
      </w:r>
      <w:r>
        <w:t>indikaattori</w:t>
      </w:r>
      <w:r w:rsidRPr="004E7F58">
        <w:t xml:space="preserve">n ja perinnebiotooppien seurannan jatkamiseen. HNV-indikaattorin laskemiseen vaadittava alaindikaattorien päivityksen perustuminen laskennalliseen tai tilastolliseen mallintamiseen ohjelmakauden lopussa tehtävälle arvioinnille ei käy selväksi indikaattorin muodostumisessa. HNV-indikaattorin (ja sen alaindikaattoreiden) ajantasaisuudesta tulee siis olla varmuus ennen sen käyttämistä vaikutusten arviointiin. </w:t>
      </w:r>
    </w:p>
    <w:p w:rsidR="00E770E3" w:rsidRPr="004E7F58" w:rsidRDefault="00E770E3" w:rsidP="00E770E3">
      <w:pPr>
        <w:ind w:left="1304"/>
      </w:pPr>
      <w:r w:rsidRPr="004E7F58">
        <w:t>Edellisen ohjelmakauden aikana käytetty HNV-indikaattori sisälsi arvioinnin tarkkuutta haittaavan kehäpäätelmän, jonka mukaan alueellinen luonnon monimuotoisuuteen vaikuttavien ympäristökorvausten määrä parantaa indikaattorin tasoa eli oletettua ympäristövastetta automaattisesti. Tulevan HNV-indikaattorin osalta tulee tällaiset oletukset ottaa huomioon arviointia tehdessä.</w:t>
      </w:r>
    </w:p>
    <w:p w:rsidR="00E770E3" w:rsidRPr="004E7F58" w:rsidRDefault="00E770E3" w:rsidP="00E770E3">
      <w:pPr>
        <w:ind w:left="1304"/>
      </w:pPr>
      <w:r w:rsidRPr="004E7F58">
        <w:lastRenderedPageBreak/>
        <w:t>Indikaattori on yleistetty kuntatasolle, jolloin tilakohtainen vaikutusten seuranta ei ole mahdollista. Kuntatason yleistäminen myös heikentää yksittäisten toimenpiteiden vaikutusten kontrafaktuaalista analyysiä. Kuten lintupopulaatioindeksin tapauksessa puhtaasti tilastoanalyysiin pohjautuvan kontrafaktuaalin luominen ei ole mahdollista ilman lisätutkimusta. Ulkoisten tekijöiden lisäksi indikaattoriin vaikuttaa myös osallistuminen monimuotoisuutta tukeviin toimenpiteisiin aiemmilla ohjelmakausilla ja toimenpiteiden suorittamisen ajankohta arvioitavalla ohjelmakaudella.</w:t>
      </w:r>
    </w:p>
    <w:p w:rsidR="00E770E3" w:rsidRPr="004E7F58" w:rsidRDefault="00E770E3" w:rsidP="00E770E3">
      <w:pPr>
        <w:ind w:left="1304"/>
        <w:rPr>
          <w:b/>
        </w:rPr>
      </w:pPr>
      <w:r w:rsidRPr="004E7F58">
        <w:t>HNV-indikaattorin kehitykseen vaikuttavat samat toimenpiteet kuin lintupopulaatioiden kehitykseen. Perustamme arvion indikaattoriin suoraan vaikuttavista toimenpiteistä aiemman HNV-indikaattorin alaindikaattoreihin</w:t>
      </w:r>
      <w:r w:rsidRPr="004E7F58">
        <w:rPr>
          <w:rStyle w:val="Alaviitteenviite"/>
          <w:sz w:val="22"/>
          <w:szCs w:val="22"/>
        </w:rPr>
        <w:footnoteReference w:id="7"/>
      </w:r>
      <w:r w:rsidRPr="004E7F58">
        <w:t xml:space="preserve">: </w:t>
      </w:r>
    </w:p>
    <w:p w:rsidR="00E770E3" w:rsidRPr="004E7F58" w:rsidRDefault="00E770E3" w:rsidP="00E770E3">
      <w:pPr>
        <w:pStyle w:val="Luettelokappale"/>
        <w:numPr>
          <w:ilvl w:val="0"/>
          <w:numId w:val="1"/>
        </w:numPr>
      </w:pPr>
      <w:r>
        <w:t>M10.1.1</w:t>
      </w:r>
      <w:r w:rsidRPr="004E7F58">
        <w:t xml:space="preserve"> Ravinteiden tasapainoinen käyttö (suojakaistat)</w:t>
      </w:r>
    </w:p>
    <w:p w:rsidR="00E770E3" w:rsidRPr="004E7F58" w:rsidRDefault="00E770E3" w:rsidP="00E770E3">
      <w:pPr>
        <w:pStyle w:val="Luettelokappale"/>
        <w:numPr>
          <w:ilvl w:val="0"/>
          <w:numId w:val="1"/>
        </w:numPr>
      </w:pPr>
      <w:r>
        <w:t>M10.1.6</w:t>
      </w:r>
      <w:r w:rsidRPr="004E7F58">
        <w:t xml:space="preserve"> Ympäristönhoitonurmet (suojakaistat ja luonnonhoitopeltonurmet)</w:t>
      </w:r>
    </w:p>
    <w:p w:rsidR="00E770E3" w:rsidRPr="004E7F58" w:rsidRDefault="00E770E3" w:rsidP="00E770E3">
      <w:pPr>
        <w:pStyle w:val="Luettelokappale"/>
        <w:numPr>
          <w:ilvl w:val="0"/>
          <w:numId w:val="1"/>
        </w:numPr>
      </w:pPr>
      <w:r>
        <w:t>M10.1.7</w:t>
      </w:r>
      <w:r w:rsidRPr="004E7F58">
        <w:t xml:space="preserve"> Peltojen talviaikainen kasvipeitteisyys (talviaikainen kasvipeite, kohdistuu erityisesti linnustoon)</w:t>
      </w:r>
    </w:p>
    <w:p w:rsidR="00E770E3" w:rsidRPr="004E7F58" w:rsidRDefault="00E770E3" w:rsidP="00E770E3">
      <w:pPr>
        <w:pStyle w:val="Luettelokappale"/>
        <w:numPr>
          <w:ilvl w:val="0"/>
          <w:numId w:val="1"/>
        </w:numPr>
      </w:pPr>
      <w:r>
        <w:t>M10.1.9</w:t>
      </w:r>
      <w:r w:rsidRPr="004E7F58">
        <w:t xml:space="preserve"> Peltoluonnon monimuotoisuus (monimuotoisuutta edistävien kasvien viljely, erityisesti ”lintukasvit”)</w:t>
      </w:r>
    </w:p>
    <w:p w:rsidR="00E770E3" w:rsidRPr="004E7F58" w:rsidRDefault="00E770E3" w:rsidP="00E770E3">
      <w:pPr>
        <w:pStyle w:val="Luettelokappale"/>
        <w:numPr>
          <w:ilvl w:val="0"/>
          <w:numId w:val="1"/>
        </w:numPr>
      </w:pPr>
      <w:r>
        <w:t>M10.1.10</w:t>
      </w:r>
      <w:r w:rsidRPr="004E7F58">
        <w:t xml:space="preserve"> Puutarhakasvien vaihtoehtoinen kasvinsuojelu (kasvinsuojeluaineiden vähentäminen)</w:t>
      </w:r>
    </w:p>
    <w:p w:rsidR="00E770E3" w:rsidRPr="004E7F58" w:rsidRDefault="00E770E3" w:rsidP="00E770E3">
      <w:pPr>
        <w:pStyle w:val="Luettelokappale"/>
        <w:numPr>
          <w:ilvl w:val="0"/>
          <w:numId w:val="1"/>
        </w:numPr>
      </w:pPr>
      <w:r>
        <w:t>M10.1.11</w:t>
      </w:r>
      <w:r w:rsidRPr="004E7F58">
        <w:t xml:space="preserve"> Kosteikkojen hoito (kosteat elinympäristöt)</w:t>
      </w:r>
    </w:p>
    <w:p w:rsidR="00E770E3" w:rsidRPr="004E7F58" w:rsidRDefault="00E770E3" w:rsidP="00E770E3">
      <w:pPr>
        <w:pStyle w:val="Luettelokappale"/>
        <w:numPr>
          <w:ilvl w:val="0"/>
          <w:numId w:val="1"/>
        </w:numPr>
      </w:pPr>
      <w:r>
        <w:t>M10.1.12</w:t>
      </w:r>
      <w:r w:rsidRPr="004E7F58">
        <w:t xml:space="preserve"> Maatalousluonnon monimuotoisuuden ja maiseman hoito (perinnebiotoopit ja luonnonlaitumet)</w:t>
      </w:r>
    </w:p>
    <w:p w:rsidR="00E770E3" w:rsidRPr="004E7F58" w:rsidRDefault="00E770E3" w:rsidP="00E770E3">
      <w:pPr>
        <w:pStyle w:val="Luettelokappale"/>
        <w:numPr>
          <w:ilvl w:val="0"/>
          <w:numId w:val="1"/>
        </w:numPr>
      </w:pPr>
      <w:r>
        <w:t>M10.1.13</w:t>
      </w:r>
      <w:r w:rsidRPr="004E7F58">
        <w:t xml:space="preserve"> Kurki- hanhi- ja joutsenpellot (indikaattorilintujen elinympäristön ylläpito).</w:t>
      </w:r>
    </w:p>
    <w:p w:rsidR="00E770E3" w:rsidRPr="004E7F58" w:rsidRDefault="00E770E3" w:rsidP="00E770E3">
      <w:pPr>
        <w:ind w:left="1304"/>
      </w:pPr>
      <w:r w:rsidRPr="004E7F58">
        <w:t>Lisäksi kaikki läpileikkaavat toimenpiteet tukevat osaltaan indikaattorin kehitystä:</w:t>
      </w:r>
    </w:p>
    <w:p w:rsidR="00E770E3" w:rsidRPr="004E7F58" w:rsidRDefault="00E770E3" w:rsidP="008155AB">
      <w:pPr>
        <w:pStyle w:val="Luettelokappale"/>
        <w:numPr>
          <w:ilvl w:val="0"/>
          <w:numId w:val="2"/>
        </w:numPr>
      </w:pPr>
      <w:r>
        <w:t>M01</w:t>
      </w:r>
      <w:r w:rsidRPr="004E7F58">
        <w:t xml:space="preserve"> Tietämyksen siirtoa ja tiedotusta koskevat toimet</w:t>
      </w:r>
    </w:p>
    <w:p w:rsidR="00E770E3" w:rsidRPr="004E7F58" w:rsidRDefault="00E770E3" w:rsidP="008155AB">
      <w:pPr>
        <w:pStyle w:val="Luettelokappale"/>
        <w:numPr>
          <w:ilvl w:val="0"/>
          <w:numId w:val="2"/>
        </w:numPr>
      </w:pPr>
      <w:r>
        <w:t>M02.1</w:t>
      </w:r>
      <w:r w:rsidRPr="004E7F58">
        <w:t xml:space="preserve"> Neuvonta-, tilanhoito- ja yritystoiminnan kehittäminen (ympäristötietoisuuden lisääminen)</w:t>
      </w:r>
    </w:p>
    <w:p w:rsidR="00E770E3" w:rsidRPr="004E7F58" w:rsidRDefault="00E770E3" w:rsidP="008155AB">
      <w:pPr>
        <w:pStyle w:val="Luettelokappale"/>
        <w:numPr>
          <w:ilvl w:val="0"/>
          <w:numId w:val="2"/>
        </w:numPr>
      </w:pPr>
      <w:r>
        <w:t>M16</w:t>
      </w:r>
      <w:r w:rsidRPr="004E7F58">
        <w:t xml:space="preserve"> Yhteistyö (kohdentuvat hankkeet)</w:t>
      </w:r>
    </w:p>
    <w:p w:rsidR="00E770E3" w:rsidRPr="004E7F58" w:rsidRDefault="00E770E3" w:rsidP="008155AB">
      <w:pPr>
        <w:pStyle w:val="Luettelokappale"/>
        <w:numPr>
          <w:ilvl w:val="0"/>
          <w:numId w:val="2"/>
        </w:numPr>
      </w:pPr>
      <w:r>
        <w:t>M19</w:t>
      </w:r>
      <w:r w:rsidRPr="004E7F58">
        <w:t xml:space="preserve"> Tuki yhteisölähtöiseen paikalliseen kehittämiseen (kohdentuvat hankkeet)</w:t>
      </w:r>
    </w:p>
    <w:p w:rsidR="00E770E3" w:rsidRPr="004E7F58" w:rsidRDefault="00E770E3" w:rsidP="008155AB">
      <w:pPr>
        <w:pStyle w:val="Luettelokappale"/>
        <w:numPr>
          <w:ilvl w:val="0"/>
          <w:numId w:val="2"/>
        </w:numPr>
      </w:pPr>
      <w:r>
        <w:t>M11.2</w:t>
      </w:r>
      <w:r w:rsidRPr="004E7F58">
        <w:t xml:space="preserve"> Luonnonmukainen maatalous: Tuki luonnonmukaiseen tuotantoon (indikaattorilintulajien elinympäristöjen ylläpito, kasvinsuojeluaineiden vähentäminen)</w:t>
      </w:r>
    </w:p>
    <w:p w:rsidR="00E770E3" w:rsidRPr="004E7F58" w:rsidRDefault="00E770E3" w:rsidP="008155AB">
      <w:pPr>
        <w:pStyle w:val="Luettelokappale"/>
        <w:numPr>
          <w:ilvl w:val="0"/>
          <w:numId w:val="2"/>
        </w:numPr>
      </w:pPr>
      <w:r>
        <w:t>M04.4</w:t>
      </w:r>
      <w:r w:rsidRPr="004E7F58">
        <w:t xml:space="preserve"> Ei-tuotannolliset investoinnit (perinnebiotooppialueiden ja luonnonlaitumien alkuraivaus ja aitaaminen)</w:t>
      </w:r>
    </w:p>
    <w:p w:rsidR="00E770E3" w:rsidRPr="004E7F58" w:rsidRDefault="00E770E3" w:rsidP="008155AB">
      <w:pPr>
        <w:pStyle w:val="Luettelokappale"/>
        <w:numPr>
          <w:ilvl w:val="0"/>
          <w:numId w:val="2"/>
        </w:numPr>
      </w:pPr>
      <w:r>
        <w:t>M13</w:t>
      </w:r>
      <w:r w:rsidRPr="004E7F58">
        <w:t xml:space="preserve"> Tuet alueille, joilla on luonnonolosuhteista johtuvia rajoitteita tai muita erityisrajoitteita (pysyvä nurmiala ja avoimen maatalousmaiseman ylläpito).</w:t>
      </w:r>
    </w:p>
    <w:p w:rsidR="00E770E3" w:rsidRPr="004E7F58" w:rsidRDefault="00E770E3" w:rsidP="00E770E3">
      <w:pPr>
        <w:ind w:left="1304"/>
      </w:pPr>
      <w:r w:rsidRPr="004E7F58">
        <w:t>Indikaattorilla voidaan osaltaan vastata yleiseen arviointikysymykseen 8 luonnonarvoltaan arvokkaan maataloustuotannon ja osin Euroopan maisemien tilan osalta, sekä arviointikysymykseen 26:</w:t>
      </w:r>
    </w:p>
    <w:p w:rsidR="00E770E3" w:rsidRPr="000B4FA8" w:rsidRDefault="00E770E3" w:rsidP="008155AB">
      <w:pPr>
        <w:pStyle w:val="Luettelokappale"/>
        <w:numPr>
          <w:ilvl w:val="0"/>
          <w:numId w:val="13"/>
        </w:numPr>
      </w:pPr>
      <w:r w:rsidRPr="000B4FA8">
        <w:t xml:space="preserve">8. Kohdeala 4A: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 </w:t>
      </w:r>
    </w:p>
    <w:p w:rsidR="00E770E3" w:rsidRPr="000B4FA8" w:rsidRDefault="00E770E3" w:rsidP="008155AB">
      <w:pPr>
        <w:pStyle w:val="Luettelokappale"/>
        <w:numPr>
          <w:ilvl w:val="0"/>
          <w:numId w:val="13"/>
        </w:numPr>
      </w:pPr>
      <w:r w:rsidRPr="000B4FA8">
        <w:lastRenderedPageBreak/>
        <w:t>26.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4E7F58" w:rsidRDefault="00E770E3" w:rsidP="00E770E3">
      <w:pPr>
        <w:ind w:left="1304"/>
      </w:pPr>
      <w:r w:rsidRPr="004E7F58">
        <w:t xml:space="preserve">Kehittyneellä HNV-indikaattorilla olisi mahdollista vastata lähes yksin arviointikysymykseen 8, jos sen alaindikaattorit kuvaisivat jokaista yhteisen arviointikysymyksen osa-aluetta ja toimenpiteiden vaikutus indikaattorin muodostumiseen olisi selkeästi määritelty. Huomionarvoista on, että aiemmassa HNV-indikaattorissa ja yhteisessä arviointikysymyksessä 8 on maiseman tila otettu huomioon, mutta maaseudun kehittämisohjelmassa maiseman kehitykselle ei ole määritetty tavoitteita tai siihen suoraan kohdistuvia toimenpiteitä. Arviointikysymykseen vastatessa tulee perustellusti avata HNV-indikaattorin muodostumisperiaate ja todeta siihen käytetyn aineiston ajantasaisuus. Karttapohjaisesti on mahdollista tehdä raaka vertailu esimerkiksi kuntatasolla alueellisesti käytössä olleiden </w:t>
      </w:r>
      <w:r w:rsidR="0013133B">
        <w:t>Maaseutuohjelma</w:t>
      </w:r>
      <w:r w:rsidRPr="004E7F58">
        <w:t xml:space="preserve">n toimenpiteiden määrästä suhteessa HNV-alueiden kehitykseen, mutta aiemmin mainittu kehäpäätelmä toimenpiteen automaattisesta vaikutuksesta HNV-alueen määrittelyyn vaikeuttaa luotettavan arvion tekemistä toimenpiteiden vaikuttavuudesta. Lisäksi Natura2000-alueet ovat todennäköisesti HNV-alueita, jolloin toimenpiteiden vaikuttavuus HNV-indikaattoria parantavasti ei välttämättä näy analyysissä. </w:t>
      </w:r>
    </w:p>
    <w:p w:rsidR="00E770E3" w:rsidRPr="004E7F58" w:rsidRDefault="00E770E3" w:rsidP="00E770E3">
      <w:pPr>
        <w:ind w:left="1304"/>
      </w:pPr>
      <w:r w:rsidRPr="004E7F58">
        <w:t xml:space="preserve">Tällä hetkellä ei ole olemassa rakenteellista mallia, joka selittäisi HNV-alueiden muutokset toimenpidekohtaisesti tai toimenpidekombinaatioittain. Luonnonvarakeskuksen DREMFIA-mallin (Heikki Lehtonen, ent. MTT) avulla voidaan kuitenkin arvioida alueellisesti maankäytön ja tuotantosuuntien muutoksia ilman </w:t>
      </w:r>
      <w:r w:rsidR="0013133B">
        <w:t>Maaseutuohjelma</w:t>
      </w:r>
      <w:r w:rsidRPr="004E7F58">
        <w:t>n toimenpiteitä ohjelmakauden aikana. Näitä tietoja voidaan käyttää asiantuntija-arviona tehtävän laadullisen kontrafaktuaalisen analyysin pohjana. Tällöinkin pitäisi olla selvää miten DREMFIA-mallin tulokset yhdistetään HNV-indikaattoriin ja miten muut alaindikaattorit, joille ei ole mallinnettua kontrafaktuaalia, käsiteltäisiin.</w:t>
      </w:r>
    </w:p>
    <w:p w:rsidR="00E770E3" w:rsidRPr="004E7F58" w:rsidRDefault="00E770E3" w:rsidP="00E770E3">
      <w:pPr>
        <w:ind w:left="1304"/>
      </w:pPr>
      <w:r w:rsidRPr="004E7F58">
        <w:t>Fyysisten läpileikkaavien toimenpiteiden (</w:t>
      </w:r>
      <w:r>
        <w:t>M11.2</w:t>
      </w:r>
      <w:r w:rsidRPr="004E7F58">
        <w:t xml:space="preserve">, </w:t>
      </w:r>
      <w:r>
        <w:t>M19</w:t>
      </w:r>
      <w:r w:rsidRPr="004E7F58">
        <w:t xml:space="preserve">, CO-OP, </w:t>
      </w:r>
      <w:r>
        <w:t>M04.4</w:t>
      </w:r>
      <w:r w:rsidRPr="004E7F58">
        <w:t>) osalta HNV-indikaattoria voidaan käyttää kontrafaktuaalin luomiseen ainoastaan alueellisen vertailun kautta, jolloin yksittäisten toimenpiteiden vaikutusta indikaattorin kehitykseen on vaikeaa arvioida muutoin kuin laadullisesti. Yksittäisissä hankkeissa voidaan velvoittaa hankkeen tekijän tekevän indikaattoriin soveltuvia mittauksia</w:t>
      </w:r>
      <w:r>
        <w:t>,</w:t>
      </w:r>
      <w:r w:rsidRPr="004E7F58">
        <w:t xml:space="preserve"> jotka raportoidaan ennen hankkeen aloitusta ja ohjelmakauden päätteeksi. Koska HNV-indikaattorin muotoa ei ole kuitenkaan vielä päätetty, soveltuvien tietojen laatua ja keruustrategiaa ei voi tarkasti suositella. </w:t>
      </w:r>
    </w:p>
    <w:p w:rsidR="00E770E3" w:rsidRPr="004E7F58" w:rsidRDefault="00E770E3" w:rsidP="00E770E3">
      <w:pPr>
        <w:ind w:left="1304"/>
      </w:pPr>
      <w:r w:rsidRPr="004E7F58">
        <w:t>Ei-fyysisten läpileikkaavien toimenpiteiden (</w:t>
      </w:r>
      <w:r>
        <w:t>M01</w:t>
      </w:r>
      <w:r w:rsidRPr="004E7F58">
        <w:t xml:space="preserve">, </w:t>
      </w:r>
      <w:r>
        <w:t>M02.1</w:t>
      </w:r>
      <w:r w:rsidRPr="004E7F58">
        <w:t xml:space="preserve">, </w:t>
      </w:r>
      <w:r>
        <w:t>M13</w:t>
      </w:r>
      <w:r w:rsidRPr="004E7F58">
        <w:t>) osalta vaikutuksia indikaattorin tasoon on vaikeaa seurata olemassa olevalla aineistolla. Neuvonnan vaikutusta</w:t>
      </w:r>
      <w:r>
        <w:t xml:space="preserve"> H</w:t>
      </w:r>
      <w:r w:rsidRPr="004E7F58">
        <w:t>NV-indikaattorin alaindikaattoreihin voidaan yrittää selvittää kyselyillä, joissa sekä neuvontaan osallistuneilta, että osallistumattomilta henkilöiltä kysytään</w:t>
      </w:r>
      <w:r>
        <w:t>,</w:t>
      </w:r>
      <w:r w:rsidRPr="004E7F58">
        <w:t xml:space="preserve"> missä määrin he ovat tehneet itsenäisesti toimenpiteitä</w:t>
      </w:r>
      <w:r>
        <w:t>,</w:t>
      </w:r>
      <w:r w:rsidRPr="004E7F58">
        <w:t xml:space="preserve"> jotka kohdistuvat HNV-indikaattorin alaindikaattoreihin ilman erillisiä tukia.</w:t>
      </w:r>
    </w:p>
    <w:p w:rsidR="00E770E3" w:rsidRPr="002C6D39" w:rsidRDefault="00E770E3" w:rsidP="00E770E3">
      <w:pPr>
        <w:rPr>
          <w:b/>
        </w:rPr>
      </w:pPr>
      <w:r w:rsidRPr="002C6D39">
        <w:rPr>
          <w:b/>
        </w:rPr>
        <w:t>FIN 1: Alkuperäiseläinrotupopulaatioiden kehitys</w:t>
      </w:r>
    </w:p>
    <w:p w:rsidR="00E770E3" w:rsidRPr="004E7F58" w:rsidRDefault="00E770E3" w:rsidP="00E770E3">
      <w:pPr>
        <w:ind w:left="1304"/>
      </w:pPr>
      <w:r w:rsidRPr="004E7F58">
        <w:t xml:space="preserve">Alkuperäiseläinrotupopulaatioiden kehitys kuvaa tuotantoeläinlajien geneettistä monimuotoisuutta. Alkuperäiseläinrotupopulaatioiden kehitykseen vaikuttaa suoraan ainoastaan toimenpide </w:t>
      </w:r>
      <w:r>
        <w:t>M10.1.14</w:t>
      </w:r>
      <w:r w:rsidRPr="004E7F58">
        <w:t xml:space="preserve"> Alkuperäisrotujen kasvattaminen. Koska eläinrekisteritiedoista saadaan tie</w:t>
      </w:r>
      <w:r>
        <w:t xml:space="preserve">dot </w:t>
      </w:r>
      <w:r w:rsidRPr="004E7F58">
        <w:t>tuotantoeläi</w:t>
      </w:r>
      <w:r>
        <w:t>mistä</w:t>
      </w:r>
      <w:r w:rsidRPr="004E7F58">
        <w:t xml:space="preserve"> niin toimenpiteeseen osallistuneilta kuin osallistumattomilta eläintiloilta, voidaan toimenpiteen vaikutusta määritellä vertailemalla aluksi tilastoja siitä, tuotetaanko geneettisesti arvokkaita tuotantoeläinlajeja ilman toimenpidettä. Jotta vältyttäisiin otosharhalta, olisi toimenpiteeseen osallistuneilta maatiloilta selvitettävä kyselyillä kasvattaisivatko he alkuperäiseläinrotuja joka tapauksessa ilman toimenpidettä. Kyselyyn vastaaminen rehellisesti voi tuottaa kuitenkin ongelmia, koska eläintilallisen ei kannata </w:t>
      </w:r>
      <w:r w:rsidRPr="004E7F58">
        <w:lastRenderedPageBreak/>
        <w:t>kertoa tekevänsä toimenpidettä ilmaiseksi. Ongelman ratkaisemiseksi voidaan käyttää erilaisia kyselyteknisiä keinoja. Esimerkiksi niin kutsutun valintakokeen tai ehdollisen arvottamisen kyselyn avulla voitaisiin selvittää kuinka paljon eläintilalliset olisivat olleet valmiita kasvattamaan alkuperäiseläinlajeja toimenpidekorvausten ollessa pienempiä kuin ohjelmakaudella. Kontrafaktuaalin muodostaisi tällöin se osuus tiloista</w:t>
      </w:r>
      <w:r>
        <w:t>,</w:t>
      </w:r>
      <w:r w:rsidRPr="004E7F58">
        <w:t xml:space="preserve"> jotka joka tapauksessa olisivat kasvattaneet kyseisiä eläinrotuja</w:t>
      </w:r>
      <w:r>
        <w:rPr>
          <w:rStyle w:val="Alaviitteenviite"/>
        </w:rPr>
        <w:footnoteReference w:id="8"/>
      </w:r>
      <w:r w:rsidRPr="004E7F58">
        <w:t xml:space="preserve">. </w:t>
      </w:r>
    </w:p>
    <w:p w:rsidR="00E770E3" w:rsidRPr="004E7F58" w:rsidRDefault="00E770E3" w:rsidP="00E770E3">
      <w:pPr>
        <w:ind w:left="1304"/>
      </w:pPr>
      <w:r w:rsidRPr="004E7F58">
        <w:t>Huomionarvoista analyysissä on, että aiempien ohjelmakausien aikaisella alkuperäiseläinten kasvattamisella on todennäköisesti suuri valikoiva vaikutus toimenpiteeseen osallistumiseen ja eläinten kasvattamiseen myös aiemmin mainitun kontrafaktuaalin muodostamisessa. Jos kaikki alkuperäislajeja kasvattavat maatilat osallistuvat ympäristökorvaustoimenpiteisiin - mikä on myös todennäköisin vaihtoehto - on seurattava tilojen sisäistä alkuperäislajien kehitystä ennen ja jälkeen ohjelmakauden.</w:t>
      </w:r>
    </w:p>
    <w:p w:rsidR="00E770E3" w:rsidRPr="004E7F58" w:rsidRDefault="00E770E3" w:rsidP="00E770E3">
      <w:pPr>
        <w:ind w:left="1304"/>
      </w:pPr>
      <w:r w:rsidRPr="004E7F58">
        <w:t xml:space="preserve">Indikaattori ei suoraan vastaa yleisiin arviointikysymyksiin, koska monimuotoisuuden osalta niissä keskitytään luonnon monimuotoisuuteen, eikä niinkään tuotantoeläinten </w:t>
      </w:r>
      <w:r>
        <w:t xml:space="preserve">geneettiseen </w:t>
      </w:r>
      <w:r w:rsidRPr="004E7F58">
        <w:t>monimuotoisuuteen. Tuotantoeläinten geneettisen rikkauden säilyttäminen voidaan kuitenkin sisällyttää vastauksiin yleisestä arviointikysymyksistä 8 ja 26:</w:t>
      </w:r>
    </w:p>
    <w:p w:rsidR="00E770E3" w:rsidRPr="000B4FA8" w:rsidRDefault="00E770E3" w:rsidP="008155AB">
      <w:pPr>
        <w:pStyle w:val="Luettelokappale"/>
        <w:numPr>
          <w:ilvl w:val="0"/>
          <w:numId w:val="14"/>
        </w:numPr>
      </w:pPr>
      <w:r w:rsidRPr="000B4FA8">
        <w:t xml:space="preserve">8. Kohdeala 4A: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 </w:t>
      </w:r>
    </w:p>
    <w:p w:rsidR="00E770E3" w:rsidRPr="000B4FA8" w:rsidRDefault="00E770E3" w:rsidP="008155AB">
      <w:pPr>
        <w:pStyle w:val="Luettelokappale"/>
        <w:numPr>
          <w:ilvl w:val="0"/>
          <w:numId w:val="14"/>
        </w:numPr>
      </w:pPr>
      <w:r w:rsidRPr="000B4FA8">
        <w:t>26.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4E7F58" w:rsidRDefault="00E770E3" w:rsidP="00E770E3">
      <w:pPr>
        <w:ind w:left="1304"/>
      </w:pPr>
      <w:r w:rsidRPr="004E7F58">
        <w:t>Fyysisten läpileikkaavien toimenpiteiden (</w:t>
      </w:r>
      <w:r>
        <w:t>M11.2</w:t>
      </w:r>
      <w:r w:rsidRPr="004E7F58">
        <w:t xml:space="preserve">, </w:t>
      </w:r>
      <w:r>
        <w:t>M19</w:t>
      </w:r>
      <w:r w:rsidRPr="004E7F58">
        <w:t xml:space="preserve">, CO-OP, </w:t>
      </w:r>
      <w:r>
        <w:t>M04.4</w:t>
      </w:r>
      <w:r w:rsidRPr="004E7F58">
        <w:t>) vaikutus alkuperäiseläinrotupopulaatioiden kehitykseen pitäisi olla melko helposti havaittavissa tilastoista. Ei-fyysisten läpileikkaavien toimenpiteiden (</w:t>
      </w:r>
      <w:r>
        <w:t>M01</w:t>
      </w:r>
      <w:r w:rsidRPr="004E7F58">
        <w:t xml:space="preserve">, </w:t>
      </w:r>
      <w:r>
        <w:t>M02.1</w:t>
      </w:r>
      <w:r w:rsidRPr="004E7F58">
        <w:t xml:space="preserve">, </w:t>
      </w:r>
      <w:r>
        <w:t>M13</w:t>
      </w:r>
      <w:r w:rsidRPr="004E7F58">
        <w:t>) osalta vaikutuksia indikaattorin tasoon vaatisi kyselyaineistoa, jossa selvitettäisiin syitä aloittaa, vaihtaa tai ylläpitää alkuperäislajien tuotantoa.</w:t>
      </w:r>
      <w:r>
        <w:t xml:space="preserve"> MTT:n tutkimuksissa (esim. Soini &amp; Lilja 2014</w:t>
      </w:r>
      <w:r>
        <w:rPr>
          <w:rStyle w:val="Alaviitteenviite"/>
        </w:rPr>
        <w:footnoteReference w:id="9"/>
      </w:r>
      <w:r>
        <w:t xml:space="preserve"> on saatavilla alustavia tuloksia asiasta. </w:t>
      </w:r>
    </w:p>
    <w:p w:rsidR="00E770E3" w:rsidRPr="004E7F58" w:rsidRDefault="00E770E3" w:rsidP="00E770E3">
      <w:pPr>
        <w:ind w:left="1304"/>
      </w:pPr>
      <w:r w:rsidRPr="004E7F58">
        <w:t xml:space="preserve">Tilastollisen kontrafaktuaalin tuottaminen </w:t>
      </w:r>
      <w:r w:rsidR="0013133B">
        <w:t>Maaseutuohjelma</w:t>
      </w:r>
      <w:r w:rsidRPr="004E7F58">
        <w:t xml:space="preserve">n vaikutuksille alkuperäiseläinrotupopulaation kehitykseen vaatisi siis kyselyiden tekoa, joissa selvitettäisiin maatilallisten päätösten syitä tuotantosuunnan valitsemiseen. Kyselyn kautta saatava kontrafaktuaali ei kuitenkaan tuota tilannetta täysin ilman maaseudun kehittämisohjelmaa, ellei viljelijöillä olisi selkeää käsitystä koko ohjelman vaikutuksista omaan tuotantoonsa. Järkevä vertailuryhmä (ts. kontrafaktuaali) olisi tällöin alkuperäiseläinrotujen tuotannon määrä ilman toimenpidettä </w:t>
      </w:r>
      <w:r>
        <w:t>M10.1.14</w:t>
      </w:r>
      <w:r w:rsidRPr="004E7F58">
        <w:t xml:space="preserve"> muiden toimenpiteiden pysyessä ennallaan.</w:t>
      </w:r>
    </w:p>
    <w:p w:rsidR="00E770E3" w:rsidRPr="004E7F58" w:rsidRDefault="00E770E3" w:rsidP="00E770E3">
      <w:pPr>
        <w:ind w:left="1304"/>
      </w:pPr>
    </w:p>
    <w:p w:rsidR="00E770E3" w:rsidRPr="000D3070" w:rsidRDefault="00E770E3" w:rsidP="00E770E3">
      <w:pPr>
        <w:rPr>
          <w:b/>
        </w:rPr>
      </w:pPr>
      <w:r w:rsidRPr="000D3070">
        <w:rPr>
          <w:b/>
        </w:rPr>
        <w:t>FIN 2: Maatiaiskasvilajien ja -lajikekantojen kehitys</w:t>
      </w:r>
    </w:p>
    <w:p w:rsidR="00E770E3" w:rsidRPr="004E7F58" w:rsidRDefault="00E770E3" w:rsidP="00E770E3">
      <w:pPr>
        <w:ind w:left="1304"/>
      </w:pPr>
      <w:r w:rsidRPr="004E7F58">
        <w:t xml:space="preserve">Maatiaiskasvilajien ja -lajikekantojen </w:t>
      </w:r>
      <w:r>
        <w:t>indikaattori</w:t>
      </w:r>
      <w:r w:rsidRPr="004E7F58">
        <w:t xml:space="preserve"> kuvaa tuotantokasvien geneettisen monimuotoisuuden säilymistä. Indikaattorin kehitykseen vaikuttaa suoraan toimenpide </w:t>
      </w:r>
      <w:r>
        <w:t>M10.2.15</w:t>
      </w:r>
      <w:r w:rsidRPr="004E7F58">
        <w:t xml:space="preserve">. Indikaattoritietoa saadaan ainoastaan toimenpiteeseen osallistuvilta tiloilta, jolloin kontrafaktuaalisen </w:t>
      </w:r>
      <w:r w:rsidRPr="004E7F58">
        <w:lastRenderedPageBreak/>
        <w:t>analyysin tekeminen vaatisi kyselyiden tekoa, joissa selvitettäisiin kasvattaisivatko maanviljelijät maatiaiskasvilajeja ilman toimenpidettä. Koska maaseudun kehittämisohjelmassa todetaan, että markkinoita näille kasveille ei ole, on myös todennäköistä, että näitä kasveja ei kasvatettaisi lainkaan tai riittävästi ilman ohjelmatoimenpiteitä (kontrafaktuaali). Erillisten kyselyiden teko ilmiselvässä tapauksessa ei ole kustannustehokasta. Jos kuitenkin on mahdollista, että maatiaiskasvilajeja kasvatettaisiin ilman toimenpiteitä ja vaikutus koetaan tärkeäksi, voidaan tehdä vastaavanlainen kysely kuin alkuperäiseläinrotupopulaatioiden kehityksen vaikuttavuuden selvittämisessä.</w:t>
      </w:r>
    </w:p>
    <w:p w:rsidR="00E770E3" w:rsidRPr="004E7F58" w:rsidRDefault="00E770E3" w:rsidP="00E770E3">
      <w:pPr>
        <w:ind w:left="1304"/>
      </w:pPr>
      <w:r w:rsidRPr="004E7F58">
        <w:t>Indikaattori ei suoraan vastaa yleisiin arviointikysymyksiin, koska monimuotoisuuden osalta niissä keskitytään luonnon monimuotoisuuteen. Maatiaiskasvilajien ja lajikekantojen geneettisen rikkauden säilyttäminen (eli toimenpiteellä rahoitettujen kasvilajien ja -lajikkeiden kirjo korvausalan lisäksi) voidaan kuitenkin sisällyttää vastauksiin yleisestä arviointikysymyksistä 8 ja 26:</w:t>
      </w:r>
    </w:p>
    <w:p w:rsidR="00E770E3" w:rsidRPr="000B4FA8" w:rsidRDefault="00E770E3" w:rsidP="008155AB">
      <w:pPr>
        <w:pStyle w:val="Luettelokappale"/>
        <w:numPr>
          <w:ilvl w:val="0"/>
          <w:numId w:val="15"/>
        </w:numPr>
      </w:pPr>
      <w:r w:rsidRPr="000B4FA8">
        <w:t xml:space="preserve">8. Kohdeala 4A: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 </w:t>
      </w:r>
    </w:p>
    <w:p w:rsidR="00E770E3" w:rsidRPr="000B4FA8" w:rsidRDefault="00E770E3" w:rsidP="008155AB">
      <w:pPr>
        <w:pStyle w:val="Luettelokappale"/>
        <w:numPr>
          <w:ilvl w:val="0"/>
          <w:numId w:val="15"/>
        </w:numPr>
      </w:pPr>
      <w:r w:rsidRPr="000B4FA8">
        <w:t>26.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4E7F58" w:rsidRDefault="00E770E3" w:rsidP="00E770E3">
      <w:pPr>
        <w:ind w:left="1304"/>
      </w:pPr>
    </w:p>
    <w:p w:rsidR="00E770E3" w:rsidRPr="002C6D39" w:rsidRDefault="00E770E3" w:rsidP="00E770E3">
      <w:pPr>
        <w:rPr>
          <w:b/>
        </w:rPr>
      </w:pPr>
      <w:r w:rsidRPr="002C6D39">
        <w:rPr>
          <w:b/>
        </w:rPr>
        <w:t>FIN 3: Perhospopulaatioiden kehitys</w:t>
      </w:r>
    </w:p>
    <w:p w:rsidR="00E770E3" w:rsidRPr="004E7F58" w:rsidRDefault="00E770E3" w:rsidP="00E770E3">
      <w:pPr>
        <w:ind w:left="1304"/>
      </w:pPr>
      <w:r w:rsidRPr="004E7F58">
        <w:t>Perhospopulaatioiden kehity</w:t>
      </w:r>
      <w:r>
        <w:t xml:space="preserve">ksen </w:t>
      </w:r>
      <w:r w:rsidRPr="004E7F58">
        <w:t xml:space="preserve">indikaattori, kuten lintupopulaatioiden indikaattori kuvaa suoraan maaseudun kehittämisohjelman toimenpiteiden ympäristövaikutuksia. MYTVAS 3 loppuraportin mukaan perhospopulaatioiden kehitys lintupopulaatioiden kehityksen lisänä kuvaisi tarkemmin monimuotoisuustavoitteiden saavuttamista kuin pelkkä lintupopulaatioiden seuranta yksinään, etenkin koska perhoslajit reagoivat nopeasti lähiympäristön muutoksiin. Tällöin indikaattorin muutosten yksilöinti toimenpiteittäin on helpompaa kuin lintupopulaatioiden </w:t>
      </w:r>
      <w:r>
        <w:t>indikaattori</w:t>
      </w:r>
      <w:r w:rsidRPr="004E7F58">
        <w:t xml:space="preserve">n osalta. Seurannan kehittämisessä olisi tärkeää suorittaa erilaisten monimuotoisuusindikaattorien keruu samoilta alueilta, kattaen koko maan. Samalla voitaisiin seurata lintupopulaatioiden </w:t>
      </w:r>
      <w:r>
        <w:t>indikaattori</w:t>
      </w:r>
      <w:r w:rsidRPr="004E7F58">
        <w:t>n herkkyyttä toimenpiteille.</w:t>
      </w:r>
    </w:p>
    <w:p w:rsidR="00E770E3" w:rsidRPr="004E7F58" w:rsidRDefault="00E770E3" w:rsidP="00E770E3">
      <w:pPr>
        <w:ind w:left="1304"/>
      </w:pPr>
      <w:r w:rsidRPr="004E7F58">
        <w:t xml:space="preserve">Perhospopulaatioiden kehitystä seurataan vuosittain, mutta kuten lintupopulaatioiden </w:t>
      </w:r>
      <w:r>
        <w:t>indikaattori</w:t>
      </w:r>
      <w:r w:rsidRPr="004E7F58">
        <w:t>n kohdalla, aineiston yleistettävyydestä ja kohdentuvuudesta ei ole riittävästi tietoa, että voitaisiin suoraan todeta aineiston kelpoisuus tilastolliseen kontrafaktuaaliseen analyysiin. Perhospopulaatioiden kehitystä kuvaavaa indikaattoria koskevat samat toimenpiteet, varaukset ja kyky vastata yleisiin arviointikysymyksiin</w:t>
      </w:r>
      <w:r>
        <w:t>,</w:t>
      </w:r>
      <w:r w:rsidRPr="004E7F58">
        <w:t xml:space="preserve"> kuin lintupopulaatioiden </w:t>
      </w:r>
      <w:r>
        <w:t>indikaattori</w:t>
      </w:r>
      <w:r w:rsidRPr="004E7F58">
        <w:t>a käyttäessä, etenkin</w:t>
      </w:r>
      <w:r>
        <w:t>,</w:t>
      </w:r>
      <w:r w:rsidRPr="004E7F58">
        <w:t xml:space="preserve"> jos molempia indikaattoreita arvioidaan samoissa arviointikohteissa. </w:t>
      </w:r>
    </w:p>
    <w:p w:rsidR="00E770E3" w:rsidRDefault="00E770E3" w:rsidP="00E770E3"/>
    <w:p w:rsidR="00E770E3" w:rsidRPr="002C6D39" w:rsidRDefault="00E770E3" w:rsidP="00E770E3">
      <w:pPr>
        <w:rPr>
          <w:b/>
        </w:rPr>
      </w:pPr>
      <w:r w:rsidRPr="002C6D39">
        <w:rPr>
          <w:b/>
        </w:rPr>
        <w:t>FIN 4: Kevätviljapeltojen rikkakasviseuranta</w:t>
      </w:r>
    </w:p>
    <w:p w:rsidR="00E770E3" w:rsidRPr="004E7F58" w:rsidRDefault="00E770E3" w:rsidP="00E770E3">
      <w:pPr>
        <w:ind w:left="1304"/>
      </w:pPr>
      <w:r>
        <w:t>Kevätviljap</w:t>
      </w:r>
      <w:r w:rsidRPr="004E7F58">
        <w:t xml:space="preserve">eltojen rikkakasviseuranta kuvaa suoraan rikkakasvilajien monimuotoisuutta kevätviljapeltoalueilla, tuottaen tietoa myös eläinlajien monimuotoisuutta ylläpitävän elinympäristön tilasta. Toimenpiteiden vaikutukset ovat lintu- ja perhospopulaatioiden indikaattoreita enemmän maatilan toimiin sidottuja, jolloin ulkoiset tekijät vaikuttavat arvioinnin tuloksiin vähemmän. </w:t>
      </w:r>
    </w:p>
    <w:p w:rsidR="00E770E3" w:rsidRPr="004E7F58" w:rsidRDefault="00E770E3" w:rsidP="00E770E3">
      <w:pPr>
        <w:ind w:left="1304"/>
      </w:pPr>
      <w:r w:rsidRPr="004E7F58">
        <w:lastRenderedPageBreak/>
        <w:t>Rikkakasviseurantaa on viimeksi tehty osana MYTVAS 3 hanketta vuosina 2007-20</w:t>
      </w:r>
      <w:r>
        <w:t>09</w:t>
      </w:r>
      <w:r w:rsidRPr="004E7F58">
        <w:t>. Pitkän ajan seuranta-aineistoa on 1960-luvulta lähtien</w:t>
      </w:r>
      <w:r>
        <w:t>,</w:t>
      </w:r>
      <w:r w:rsidRPr="004E7F58">
        <w:t xml:space="preserve"> Pohjois-Suomea lukuun ottamatta</w:t>
      </w:r>
      <w:r>
        <w:t>,</w:t>
      </w:r>
      <w:r w:rsidRPr="004E7F58">
        <w:t xml:space="preserve"> maan kattavasti noin kymmenen vuoden väliajoin mitattuna (Luonnonvarakeskus, ent. MTT, Jukka Salo</w:t>
      </w:r>
      <w:r>
        <w:t>nen</w:t>
      </w:r>
      <w:r w:rsidRPr="004E7F58">
        <w:t xml:space="preserve">). Rikkakasviseurannassa on myös </w:t>
      </w:r>
      <w:r>
        <w:t>tehty</w:t>
      </w:r>
      <w:r w:rsidRPr="004E7F58">
        <w:t xml:space="preserve"> vertailua tavanomaisen ja luonnonmukaisen viljelyn välillä. Seuraava rikkakasviseuranta aiotaan tehdä vuosina 2017-2019 Luonnonvarakeskuksessa, mutta rahoituksesta ja laajuudesta ei ole varmuutta, jolloin vielä </w:t>
      </w:r>
      <w:r>
        <w:t xml:space="preserve">ei </w:t>
      </w:r>
      <w:r w:rsidRPr="004E7F58">
        <w:t>voida tehdä johtopäätöksiä aineiston käyttömahdollisuuksista. Nykyisellään rikkakasviseuranta tuottaa tietoa laadullisen arviointityön tueksi. Kontrafaktuaalin määrittelemiseen vaikuttaa ohjelmakauden aikana tehdyn seuranta-aineiston laatu. Todennäköistä kuitenkin on, ettei kaikkia toimenpiteitä (tai niihin osallistumattomia maatiloja) kattavaa aineistoa saada koko maan tarkkuudella arvioitua tilastollisesti. On huomattava</w:t>
      </w:r>
      <w:r>
        <w:t>,</w:t>
      </w:r>
      <w:r w:rsidRPr="004E7F58">
        <w:t xml:space="preserve"> ettei tutkimusaikataulu nykyisellään kulje käsikkäin ohjelmakauden pituuden kanssa, joka vaikeuttaa arviointityön tarkkuutta huomattavasti. Tutkimus on kuitenkin mahdollisuus suorittaa rahoitettuna ja koordinoituna ohjelmakauden vaikutusten arviointiin sopivalla aikataululla (henkilökohtainen tiedonanto Jukka Salo</w:t>
      </w:r>
      <w:r>
        <w:t>nen</w:t>
      </w:r>
      <w:r w:rsidRPr="004E7F58">
        <w:t xml:space="preserve">, Luonnonvarakeskus). </w:t>
      </w:r>
    </w:p>
    <w:p w:rsidR="00E770E3" w:rsidRPr="004E7F58" w:rsidRDefault="00E770E3" w:rsidP="00E770E3">
      <w:pPr>
        <w:ind w:left="1304"/>
      </w:pPr>
      <w:r w:rsidRPr="004E7F58">
        <w:t xml:space="preserve">Seurannan hyvänä puolena on pitkä historia ja valmis osaaminen seurannan toteuttamiseen. Yhdistämällä kevätviljapeltojen rikkakasviseuranta lintu ja/tai perhospopulaatioiden kehitysindikaattoreihin seurannan osalta olisi mahdollista arvioida toimenpiteiden vaikutusta yhtäaikaisesti usean peltoluonnon monimuotoisuuden indikaattorin kanssa. Tämä kuitenkin vaatii seurannan koordinointia ja etenkin (pää)osin vapaaehtoisesti kerättävien tai tapaustutkimuksilla tutkittavien lintu- ja perhospopulaatioiden </w:t>
      </w:r>
      <w:r>
        <w:t>indikaattori</w:t>
      </w:r>
      <w:r w:rsidRPr="004E7F58">
        <w:t>en kohdentamista samoille tutkimusalueille. Valitsemalla tutkimusalueet jaoteltuna koko maan kattavasti maatilat toimenpiteisiin osallistuviin ja osallistumattomiin</w:t>
      </w:r>
      <w:r>
        <w:t>,</w:t>
      </w:r>
      <w:r w:rsidRPr="004E7F58">
        <w:t xml:space="preserve"> voitaisiin jatkuvalla seurannalla tuottaa suoraan vertailukelpoista ”ennen- ja jälkeen” ohjelmakauden vaikutustietoa ilman tarvetta erillisen kontrafaktuaalin luomiselle.</w:t>
      </w:r>
    </w:p>
    <w:p w:rsidR="00E770E3" w:rsidRPr="004E7F58" w:rsidRDefault="00E770E3" w:rsidP="00E770E3">
      <w:pPr>
        <w:ind w:left="1304"/>
      </w:pPr>
      <w:r>
        <w:t>Kevätviljap</w:t>
      </w:r>
      <w:r w:rsidRPr="004E7F58">
        <w:t>eltojen rikkakasvi</w:t>
      </w:r>
      <w:r>
        <w:t>-indikaattori</w:t>
      </w:r>
      <w:r w:rsidRPr="004E7F58">
        <w:t>in vaikuttavat suoraan ainakin seuraavat toimenpiteet:</w:t>
      </w:r>
    </w:p>
    <w:p w:rsidR="00E770E3" w:rsidRPr="004E7F58" w:rsidRDefault="00E770E3" w:rsidP="008155AB">
      <w:pPr>
        <w:pStyle w:val="Luettelokappale"/>
        <w:numPr>
          <w:ilvl w:val="0"/>
          <w:numId w:val="3"/>
        </w:numPr>
      </w:pPr>
      <w:r>
        <w:t>M10.1.6</w:t>
      </w:r>
      <w:r w:rsidRPr="004E7F58">
        <w:t xml:space="preserve"> Ympäristönhoitonurmet (suojakaistat ja luonnonhoitopeltonurmet)</w:t>
      </w:r>
    </w:p>
    <w:p w:rsidR="00E770E3" w:rsidRPr="004E7F58" w:rsidRDefault="00E770E3" w:rsidP="008155AB">
      <w:pPr>
        <w:pStyle w:val="Luettelokappale"/>
        <w:numPr>
          <w:ilvl w:val="0"/>
          <w:numId w:val="3"/>
        </w:numPr>
      </w:pPr>
      <w:r>
        <w:t>M10.1.7</w:t>
      </w:r>
      <w:r w:rsidRPr="004E7F58">
        <w:t xml:space="preserve"> Peltojen talviaikainen kasvipeitteisyys (talviaikainen kasvipeite, kohdistuu erityisesti linnustoon)</w:t>
      </w:r>
    </w:p>
    <w:p w:rsidR="00E770E3" w:rsidRPr="004E7F58" w:rsidRDefault="00E770E3" w:rsidP="008155AB">
      <w:pPr>
        <w:pStyle w:val="Luettelokappale"/>
        <w:numPr>
          <w:ilvl w:val="0"/>
          <w:numId w:val="3"/>
        </w:numPr>
      </w:pPr>
      <w:r>
        <w:t>M10.1.9</w:t>
      </w:r>
      <w:r w:rsidRPr="004E7F58">
        <w:t xml:space="preserve"> Peltoluonnon monimuotoisuus (monimuotoisuutta edistävien kasvien viljely, erityisesti ”lintukasvit”)</w:t>
      </w:r>
    </w:p>
    <w:p w:rsidR="00E770E3" w:rsidRPr="004E7F58" w:rsidRDefault="00E770E3" w:rsidP="008155AB">
      <w:pPr>
        <w:pStyle w:val="Luettelokappale"/>
        <w:numPr>
          <w:ilvl w:val="0"/>
          <w:numId w:val="3"/>
        </w:numPr>
      </w:pPr>
      <w:r>
        <w:t>M10.1.10</w:t>
      </w:r>
      <w:r w:rsidRPr="004E7F58">
        <w:t xml:space="preserve"> Puutarhakasvien vaihtoehtoinen kasvinsuojelu (kasvinsuojeluaineiden vähentäminen)</w:t>
      </w:r>
    </w:p>
    <w:p w:rsidR="00E770E3" w:rsidRPr="004E7F58" w:rsidRDefault="00E770E3" w:rsidP="008155AB">
      <w:pPr>
        <w:pStyle w:val="Luettelokappale"/>
        <w:numPr>
          <w:ilvl w:val="0"/>
          <w:numId w:val="3"/>
        </w:numPr>
      </w:pPr>
      <w:r>
        <w:t>M10.1.11</w:t>
      </w:r>
      <w:r w:rsidRPr="004E7F58">
        <w:t xml:space="preserve"> Kosteikkojen hoito (kosteat elinympäristöt)?</w:t>
      </w:r>
    </w:p>
    <w:p w:rsidR="00E770E3" w:rsidRPr="004E7F58" w:rsidRDefault="00E770E3" w:rsidP="008155AB">
      <w:pPr>
        <w:pStyle w:val="Luettelokappale"/>
        <w:numPr>
          <w:ilvl w:val="0"/>
          <w:numId w:val="3"/>
        </w:numPr>
      </w:pPr>
      <w:r>
        <w:t>M10.1.12</w:t>
      </w:r>
      <w:r w:rsidRPr="004E7F58">
        <w:t xml:space="preserve"> Maatalousluonnon monimuotoisuuden ja maiseman hoito (perinnebiotoopit ja luonnonlaitumet)</w:t>
      </w:r>
    </w:p>
    <w:p w:rsidR="00E770E3" w:rsidRPr="004E7F58" w:rsidRDefault="00E770E3" w:rsidP="00E770E3">
      <w:pPr>
        <w:ind w:left="1304"/>
      </w:pPr>
      <w:r w:rsidRPr="004E7F58">
        <w:t>Lisäksi läpileikkaavat toimenpiteet tukevat indikaattorin kehitystä:</w:t>
      </w:r>
    </w:p>
    <w:p w:rsidR="00E770E3" w:rsidRPr="004E7F58" w:rsidRDefault="00E770E3" w:rsidP="008155AB">
      <w:pPr>
        <w:pStyle w:val="Luettelokappale"/>
        <w:numPr>
          <w:ilvl w:val="0"/>
          <w:numId w:val="4"/>
        </w:numPr>
      </w:pPr>
      <w:r>
        <w:t>M01</w:t>
      </w:r>
      <w:r w:rsidRPr="004E7F58">
        <w:t xml:space="preserve"> Tietämyksen siirtoa ja tiedotusta koskevat toimet</w:t>
      </w:r>
    </w:p>
    <w:p w:rsidR="00E770E3" w:rsidRPr="004E7F58" w:rsidRDefault="00E770E3" w:rsidP="008155AB">
      <w:pPr>
        <w:pStyle w:val="Luettelokappale"/>
        <w:numPr>
          <w:ilvl w:val="0"/>
          <w:numId w:val="4"/>
        </w:numPr>
      </w:pPr>
      <w:r>
        <w:t>M02.1</w:t>
      </w:r>
      <w:r w:rsidRPr="004E7F58">
        <w:t xml:space="preserve"> Neuvonta-, tilanhoito- ja yritystoiminnan kehittäminen (ympäristötietoisuuden lisääminen)</w:t>
      </w:r>
    </w:p>
    <w:p w:rsidR="00E770E3" w:rsidRPr="004E7F58" w:rsidRDefault="00E770E3" w:rsidP="008155AB">
      <w:pPr>
        <w:pStyle w:val="Luettelokappale"/>
        <w:numPr>
          <w:ilvl w:val="0"/>
          <w:numId w:val="4"/>
        </w:numPr>
      </w:pPr>
      <w:r>
        <w:t>M16</w:t>
      </w:r>
      <w:r w:rsidRPr="004E7F58">
        <w:t xml:space="preserve"> Yhteistyö (kohdentuvat hankkeet)</w:t>
      </w:r>
    </w:p>
    <w:p w:rsidR="00E770E3" w:rsidRPr="004E7F58" w:rsidRDefault="00E770E3" w:rsidP="008155AB">
      <w:pPr>
        <w:pStyle w:val="Luettelokappale"/>
        <w:numPr>
          <w:ilvl w:val="0"/>
          <w:numId w:val="4"/>
        </w:numPr>
      </w:pPr>
      <w:r>
        <w:t>M19</w:t>
      </w:r>
      <w:r w:rsidRPr="004E7F58">
        <w:t xml:space="preserve"> Tuki yhteisölähtöiseen paikalliseen kehittämiseen (kohdentuvat hankkeet)</w:t>
      </w:r>
    </w:p>
    <w:p w:rsidR="00E770E3" w:rsidRPr="004E7F58" w:rsidRDefault="00E770E3" w:rsidP="008155AB">
      <w:pPr>
        <w:pStyle w:val="Luettelokappale"/>
        <w:numPr>
          <w:ilvl w:val="0"/>
          <w:numId w:val="4"/>
        </w:numPr>
      </w:pPr>
      <w:r>
        <w:t>M11.2</w:t>
      </w:r>
      <w:r w:rsidRPr="004E7F58">
        <w:t xml:space="preserve"> Luonnonmukainen maatalous: Tuki luonnonmukaiseen tuotantoon (elinympäristöjen ylläpito, kasvinsuojeluaineiden vähentäminen)</w:t>
      </w:r>
    </w:p>
    <w:p w:rsidR="00E770E3" w:rsidRPr="004E7F58" w:rsidRDefault="00E770E3" w:rsidP="008155AB">
      <w:pPr>
        <w:pStyle w:val="Luettelokappale"/>
        <w:numPr>
          <w:ilvl w:val="0"/>
          <w:numId w:val="4"/>
        </w:numPr>
      </w:pPr>
      <w:r>
        <w:t>M04.4</w:t>
      </w:r>
      <w:r w:rsidRPr="004E7F58">
        <w:t xml:space="preserve"> Ei-tuotannolliset investoinnit (perinnebiotooppialueiden ja luonnonlaitumien alkuraivaus ja aitaaminen)</w:t>
      </w:r>
    </w:p>
    <w:p w:rsidR="00E770E3" w:rsidRPr="004E7F58" w:rsidRDefault="00E770E3" w:rsidP="008155AB">
      <w:pPr>
        <w:pStyle w:val="Luettelokappale"/>
        <w:numPr>
          <w:ilvl w:val="0"/>
          <w:numId w:val="4"/>
        </w:numPr>
      </w:pPr>
      <w:r>
        <w:lastRenderedPageBreak/>
        <w:t>M13</w:t>
      </w:r>
      <w:r w:rsidRPr="004E7F58">
        <w:t xml:space="preserve"> Tuet alueille, joilla on luonnonolosuhteista johtuvia rajoitteita tai muita erityisrajoitteita (pysyvä nurmiala ja avoimen maatalousmaiseman ylläpito).</w:t>
      </w:r>
    </w:p>
    <w:p w:rsidR="00E770E3" w:rsidRDefault="00E770E3" w:rsidP="00E770E3">
      <w:pPr>
        <w:ind w:left="1304"/>
      </w:pPr>
      <w:r w:rsidRPr="004E7F58">
        <w:t>Fyysisten läpileikkaavien toimenpiteiden (</w:t>
      </w:r>
      <w:r>
        <w:t>M11.2</w:t>
      </w:r>
      <w:r w:rsidRPr="004E7F58">
        <w:t xml:space="preserve">, </w:t>
      </w:r>
      <w:r>
        <w:t>M19</w:t>
      </w:r>
      <w:r w:rsidRPr="004E7F58">
        <w:t xml:space="preserve">, CO-OP, </w:t>
      </w:r>
      <w:r>
        <w:t>M04.4</w:t>
      </w:r>
      <w:r w:rsidRPr="004E7F58">
        <w:t xml:space="preserve">) osalta rikkakasvi-indikaattoria voidaan mahdollisesti käyttää kontrafaktuaalin luomiseen tapaustutkimusluonteisena ratkaisuna kuten lintupopulaation </w:t>
      </w:r>
      <w:r>
        <w:t>indikaattori</w:t>
      </w:r>
      <w:r w:rsidRPr="004E7F58">
        <w:t xml:space="preserve">n kohdalla. </w:t>
      </w:r>
      <w:r w:rsidRPr="004E7F58">
        <w:br/>
      </w:r>
    </w:p>
    <w:p w:rsidR="00E770E3" w:rsidRPr="004E7F58" w:rsidRDefault="00E770E3" w:rsidP="00E770E3">
      <w:pPr>
        <w:ind w:left="1304"/>
      </w:pPr>
      <w:r w:rsidRPr="004E7F58">
        <w:t>Ei-fyysisten läpileikkaavien toimenpiteiden (</w:t>
      </w:r>
      <w:r>
        <w:t>M01</w:t>
      </w:r>
      <w:r w:rsidRPr="004E7F58">
        <w:t xml:space="preserve">, </w:t>
      </w:r>
      <w:r>
        <w:t>M02.1</w:t>
      </w:r>
      <w:r w:rsidRPr="004E7F58">
        <w:t>) osalta vaikutuksia indikaattorin tasoon on vaikeaa seurata olemassa olevalla aineistolla. Neuvonnan vaikutusta indikaattoriin voidaan yrittää selvittää kyselyillä, joissa sekä neuvontaan osallistuneilta, että osallistumattomilta henkilöiltä kysytään</w:t>
      </w:r>
      <w:r>
        <w:t>,</w:t>
      </w:r>
      <w:r w:rsidRPr="004E7F58">
        <w:t xml:space="preserve"> missä määrin he ovat tehneet toimenpiteitä jotka kohdistuvat rikkakasvien torjuntaan ja monimuotoisuuteen ilman erillisiä tukia. </w:t>
      </w:r>
    </w:p>
    <w:p w:rsidR="00E770E3" w:rsidRPr="004E7F58" w:rsidRDefault="00E770E3" w:rsidP="00E770E3">
      <w:pPr>
        <w:ind w:left="1304"/>
      </w:pPr>
      <w:r w:rsidRPr="004E7F58">
        <w:t>Indikaattorilla voidaan vastata yleiseen arviointikysymykseen 8, sekä arviointikysymykseen 26 luonnon monimuotoisuutta tukevan elinympäristön ylläpitämisestä:</w:t>
      </w:r>
    </w:p>
    <w:p w:rsidR="00E770E3" w:rsidRPr="000B4FA8" w:rsidRDefault="00E770E3" w:rsidP="008155AB">
      <w:pPr>
        <w:pStyle w:val="Luettelokappale"/>
        <w:numPr>
          <w:ilvl w:val="0"/>
          <w:numId w:val="16"/>
        </w:numPr>
      </w:pPr>
      <w:r w:rsidRPr="000B4FA8">
        <w:t xml:space="preserve">8. Kohdeala 4A: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 </w:t>
      </w:r>
    </w:p>
    <w:p w:rsidR="00E770E3" w:rsidRPr="000B4FA8" w:rsidRDefault="00E770E3" w:rsidP="008155AB">
      <w:pPr>
        <w:pStyle w:val="Luettelokappale"/>
        <w:numPr>
          <w:ilvl w:val="0"/>
          <w:numId w:val="16"/>
        </w:numPr>
      </w:pPr>
      <w:r w:rsidRPr="000B4FA8">
        <w:t>26.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4E7F58" w:rsidRDefault="00E770E3" w:rsidP="00E770E3">
      <w:pPr>
        <w:ind w:left="1304"/>
      </w:pPr>
      <w:r w:rsidRPr="004E7F58">
        <w:t>Rikkakasviseuranta ei kuitenkaan indikaattorina yksin voi vastata molempiin arviointikysymyksiin riittävällä tarkkuudella.</w:t>
      </w:r>
    </w:p>
    <w:p w:rsidR="00E770E3" w:rsidRDefault="00E770E3" w:rsidP="00E770E3"/>
    <w:p w:rsidR="00E770E3" w:rsidRPr="002C6D39" w:rsidRDefault="00E770E3" w:rsidP="00E770E3">
      <w:pPr>
        <w:rPr>
          <w:b/>
        </w:rPr>
      </w:pPr>
      <w:r w:rsidRPr="002C6D39">
        <w:rPr>
          <w:b/>
        </w:rPr>
        <w:t>FIN 5: Valtakunnallinen perinnemaisemien täydennysinventointi</w:t>
      </w:r>
    </w:p>
    <w:p w:rsidR="00E770E3" w:rsidRPr="004E7F58" w:rsidRDefault="00E770E3" w:rsidP="00E770E3">
      <w:pPr>
        <w:ind w:left="1304"/>
      </w:pPr>
      <w:r w:rsidRPr="004E7F58">
        <w:t xml:space="preserve">Valtakunnallinen perinnemaisemien täydennysinventointi ei suoraan koske </w:t>
      </w:r>
      <w:r w:rsidR="0013133B">
        <w:t>Maaseutuohjelma</w:t>
      </w:r>
      <w:r w:rsidRPr="004E7F58">
        <w:t>lle asetettuja tavoitteita. Näin ollen indikaattorin käyttöä monimuotoisuuden mittarina ei voi suositella</w:t>
      </w:r>
      <w:r>
        <w:t>,</w:t>
      </w:r>
      <w:r w:rsidRPr="004E7F58">
        <w:t xml:space="preserve"> ellei se tue esimerkiksi HNV-indikaattorin käyttöä.</w:t>
      </w:r>
    </w:p>
    <w:p w:rsidR="00E770E3" w:rsidRPr="004E7F58" w:rsidRDefault="00E770E3" w:rsidP="00E770E3">
      <w:pPr>
        <w:ind w:left="1304"/>
      </w:pPr>
      <w:r w:rsidRPr="004E7F58">
        <w:t>Indikaattorilla voidaan kuitenkin vastata yleiseen arviointikysymykseen 8 Euroopan maisemien tilan osalta:</w:t>
      </w:r>
    </w:p>
    <w:p w:rsidR="00E770E3" w:rsidRPr="000B4FA8" w:rsidRDefault="00E770E3" w:rsidP="008155AB">
      <w:pPr>
        <w:pStyle w:val="Luettelokappale"/>
        <w:numPr>
          <w:ilvl w:val="0"/>
          <w:numId w:val="17"/>
        </w:numPr>
      </w:pPr>
      <w:r w:rsidRPr="000B4FA8">
        <w:t xml:space="preserve">8. Kohdeala 4A: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 </w:t>
      </w:r>
    </w:p>
    <w:p w:rsidR="00E770E3" w:rsidRPr="004E7F58" w:rsidRDefault="00E770E3" w:rsidP="00E770E3">
      <w:pPr>
        <w:ind w:left="1304"/>
      </w:pPr>
      <w:r w:rsidRPr="004E7F58">
        <w:t>Perinnemaisemien kehityksen seuranta on vaikea todeta ja eritoten kohdentaa toimenpiteittäin. Kontrafaktuaalin muodostaminen maisemalle vaatisin maiseman tarkemman määrittelyn. Jos haluttaisiin mitata maiseman arvoa kansalaisille, tulisi asiaa tutkia erikseen.</w:t>
      </w:r>
    </w:p>
    <w:p w:rsidR="00E770E3" w:rsidRDefault="00E770E3" w:rsidP="00E770E3"/>
    <w:p w:rsidR="009E0353" w:rsidRPr="004E7F58" w:rsidRDefault="009E0353" w:rsidP="00E770E3"/>
    <w:p w:rsidR="00E770E3" w:rsidRPr="002C6D39" w:rsidRDefault="00E770E3" w:rsidP="00E770E3">
      <w:pPr>
        <w:rPr>
          <w:b/>
        </w:rPr>
      </w:pPr>
      <w:r w:rsidRPr="002C6D39">
        <w:rPr>
          <w:b/>
        </w:rPr>
        <w:lastRenderedPageBreak/>
        <w:t>FIN 6: Perinnebiotooppien seurannan jatkaminen</w:t>
      </w:r>
    </w:p>
    <w:p w:rsidR="00E770E3" w:rsidRPr="004E7F58" w:rsidRDefault="00E770E3" w:rsidP="00E770E3">
      <w:pPr>
        <w:ind w:left="1304"/>
      </w:pPr>
      <w:r w:rsidRPr="004E7F58">
        <w:t xml:space="preserve">Perinnebiotooppien seurannan jatkaminen on tutkimustarve, joka osaltaan tukee HNV-indikaattorin kehittämistä. Seurannan kontribuutio HNV-indikaattorille olisi tällöin perinnebiotooppien häviämisen tai uusien löytymisen seuranta kuntatasolla. Arvokkaiksi määriteltyjen perinnebiotooppien saaminen </w:t>
      </w:r>
      <w:r>
        <w:t>M10.1.12</w:t>
      </w:r>
      <w:r w:rsidRPr="004E7F58">
        <w:t xml:space="preserve"> Maatalousluonnon monimuotoisuuden ja maiseman hoito -toimenpiteen alle on toimenpiteen sisäinen tavoite. Perinnebiotooppien pinta-ala on aiemmin ollut HNV-alueiden laskentaperusteena. </w:t>
      </w:r>
      <w:r w:rsidR="0013133B">
        <w:t>Maaseutuohjelma</w:t>
      </w:r>
      <w:r w:rsidRPr="004E7F58">
        <w:t>ssa ei kuitenkaan ole tavoitetta, jota perinnebiotooppien seurannan jatkamisen tuottama tieto yksin palvelisi. Perinnebiotooppien vaikutusten tarkempi määrittely olisi myös tarpeen, jotta niitä voitaisiin arvioida erikseen monimuotoisuuden osalta kontrafaktuaalisesti.</w:t>
      </w:r>
    </w:p>
    <w:p w:rsidR="00E770E3" w:rsidRPr="004E7F58" w:rsidRDefault="00E770E3" w:rsidP="00E770E3">
      <w:pPr>
        <w:ind w:left="1304"/>
      </w:pPr>
      <w:r w:rsidRPr="004E7F58">
        <w:t>Perinnebiotooppitiedolla voidaan kuitenkin vastata yleiseen arviointikysymykseen 8 maiseman osalta mainitsemalla arvokkaiden perinnebiotooppien määrän, jotka ovat toimenpiteen alla:</w:t>
      </w:r>
    </w:p>
    <w:p w:rsidR="00E770E3" w:rsidRPr="000B4FA8" w:rsidRDefault="00E770E3" w:rsidP="008155AB">
      <w:pPr>
        <w:pStyle w:val="Luettelokappale"/>
        <w:numPr>
          <w:ilvl w:val="0"/>
          <w:numId w:val="17"/>
        </w:numPr>
      </w:pPr>
      <w:r w:rsidRPr="000B4FA8">
        <w:t>8. Kohdeala 4A: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w:t>
      </w:r>
    </w:p>
    <w:p w:rsidR="00E770E3" w:rsidRPr="004E7F58" w:rsidRDefault="00E770E3" w:rsidP="00E770E3"/>
    <w:p w:rsidR="00E770E3" w:rsidRPr="002C6D39" w:rsidRDefault="00E770E3" w:rsidP="00E770E3">
      <w:pPr>
        <w:rPr>
          <w:b/>
        </w:rPr>
      </w:pPr>
      <w:r w:rsidRPr="002C6D39">
        <w:rPr>
          <w:b/>
        </w:rPr>
        <w:t>FIN 9: Kasviensuojeluaineiden käyttömäärät tiloilla</w:t>
      </w:r>
    </w:p>
    <w:p w:rsidR="00E770E3" w:rsidRPr="004E7F58" w:rsidRDefault="00E770E3" w:rsidP="00E770E3">
      <w:pPr>
        <w:ind w:left="1304"/>
      </w:pPr>
      <w:r w:rsidRPr="004E7F58">
        <w:t xml:space="preserve">Kasviensuojeluaineiden käyttömäärät tiloilla on epäsuora indikaattori monimuotoisuuden suhteen. Kasviensuojeluaineiden vaikutus monimuotoisuuteen ei ole yksiselitteinen. Rikkakasveihin kohdistettuna aineiden vaikutus pellolla on selvä, mutta kerrannaisvaikutukset muuhun eliöstöön tai laajemmalla alueella eivät tule indikaattorin kautta selviksi jääden laadullisten asiantuntija-arvioiden varaisiksi. Aineistoa kuitenkin kerätään osata maatalouden rakennetutkimuksia vuodesta 2013 lähtien, jolloin se voi tukea muiden ympäristövasteindikaattoreiden tulkintaa (lintu, perhos ja rikkakasvi-indikaattorit). On kuitenkin huomioitavaa, että kasvinsuojeluaineiden määrät ilmoittavat viljelijät itse, jolloin voi syntyä vaara aineiston kaunistelemisesta. </w:t>
      </w:r>
    </w:p>
    <w:p w:rsidR="00E770E3" w:rsidRPr="004E7F58" w:rsidRDefault="00E770E3" w:rsidP="00E770E3">
      <w:pPr>
        <w:ind w:left="1304"/>
      </w:pPr>
      <w:r w:rsidRPr="004E7F58">
        <w:t xml:space="preserve">Kontrafaktuaalisen analyysin kannalta on tärkeää tunnistaa toimenpiteet jotka rajoittavat kasvinsuojeluaineiden käyttöä tiukoin rajoituksin ja erottaa ne niistä toimenpiteistä, jotka kannustavat rajoittamaan niiden käyttöä ilman sitovaa määräystä. Kontrafaktuaali voidaan tässä tapauksessa määrittää niin, ettei </w:t>
      </w:r>
      <w:r w:rsidR="0013133B">
        <w:t>Maaseutuohjelma</w:t>
      </w:r>
      <w:r w:rsidRPr="004E7F58">
        <w:t>n toimenpiteiden mukaisia vaatimuksia kasvinsuojeluaineiden käytön vähentämisestä olisi. Käytännössä tämä tarkoittaisi, että luonnonmukaisesti viljellyllä peltoalalla käytettäisiin alueellisesti keskimääräinen määrä suojeluaineita. Ulkopuolisia vaateita</w:t>
      </w:r>
      <w:r>
        <w:t>,</w:t>
      </w:r>
      <w:r w:rsidRPr="004E7F58">
        <w:t xml:space="preserve"> jotka rajoittavat kasvinsuojeluaineiden käyttöä kuitenkin on, kuten torjunta-aineiden kestävästä käytöstä annettu direktiivi (2009/128/EY).</w:t>
      </w:r>
    </w:p>
    <w:p w:rsidR="00E770E3" w:rsidRPr="004E7F58" w:rsidRDefault="00E770E3" w:rsidP="00E770E3">
      <w:pPr>
        <w:ind w:left="1304"/>
      </w:pPr>
      <w:r w:rsidRPr="004E7F58">
        <w:t xml:space="preserve">Kasviensuojeluaineiden käyttöön vaikuttavat toimenpiteet ovat: </w:t>
      </w:r>
    </w:p>
    <w:p w:rsidR="00E770E3" w:rsidRPr="004E7F58" w:rsidRDefault="00E770E3" w:rsidP="008155AB">
      <w:pPr>
        <w:pStyle w:val="Luettelokappale"/>
        <w:numPr>
          <w:ilvl w:val="0"/>
          <w:numId w:val="5"/>
        </w:numPr>
      </w:pPr>
      <w:r>
        <w:t>M10.1.1</w:t>
      </w:r>
      <w:r w:rsidRPr="004E7F58">
        <w:t xml:space="preserve"> Ravinteiden tasapainoinen käyttö (suojakaistoilla käytön kielto)</w:t>
      </w:r>
    </w:p>
    <w:p w:rsidR="00E770E3" w:rsidRPr="004E7F58" w:rsidRDefault="00E770E3" w:rsidP="008155AB">
      <w:pPr>
        <w:pStyle w:val="Luettelokappale"/>
        <w:numPr>
          <w:ilvl w:val="0"/>
          <w:numId w:val="5"/>
        </w:numPr>
      </w:pPr>
      <w:r>
        <w:t>M10.1.6</w:t>
      </w:r>
      <w:r w:rsidRPr="004E7F58">
        <w:t xml:space="preserve"> Ympäristönhoitonurmet (käyttökielto)</w:t>
      </w:r>
    </w:p>
    <w:p w:rsidR="00E770E3" w:rsidRPr="004E7F58" w:rsidRDefault="00E770E3" w:rsidP="008155AB">
      <w:pPr>
        <w:pStyle w:val="Luettelokappale"/>
        <w:numPr>
          <w:ilvl w:val="0"/>
          <w:numId w:val="5"/>
        </w:numPr>
      </w:pPr>
      <w:r>
        <w:t>M10.1.8</w:t>
      </w:r>
      <w:r w:rsidRPr="004E7F58">
        <w:t xml:space="preserve"> Orgaanisen katteen käyttö puutarhakasveilla ja siemenperunalla (vähentää tarvetta käyttää)</w:t>
      </w:r>
    </w:p>
    <w:p w:rsidR="00E770E3" w:rsidRPr="004E7F58" w:rsidRDefault="00E770E3" w:rsidP="008155AB">
      <w:pPr>
        <w:pStyle w:val="Luettelokappale"/>
        <w:numPr>
          <w:ilvl w:val="0"/>
          <w:numId w:val="5"/>
        </w:numPr>
      </w:pPr>
      <w:r>
        <w:t>M10.1.9</w:t>
      </w:r>
      <w:r w:rsidRPr="004E7F58">
        <w:t xml:space="preserve"> Peltoluonnon monimuotoisuus (riistapelloilla käyttökielto)</w:t>
      </w:r>
    </w:p>
    <w:p w:rsidR="00E770E3" w:rsidRPr="004E7F58" w:rsidRDefault="00E770E3" w:rsidP="008155AB">
      <w:pPr>
        <w:pStyle w:val="Luettelokappale"/>
        <w:numPr>
          <w:ilvl w:val="0"/>
          <w:numId w:val="5"/>
        </w:numPr>
      </w:pPr>
      <w:r>
        <w:t>M10.1.10</w:t>
      </w:r>
      <w:r w:rsidRPr="004E7F58">
        <w:t xml:space="preserve"> Puutarhakasvien vaihtoehtoinen kasvinsuojelu (kasvinsuojeluaineiden vähentäminen ja valikointi)</w:t>
      </w:r>
    </w:p>
    <w:p w:rsidR="00E770E3" w:rsidRPr="004E7F58" w:rsidRDefault="00E770E3" w:rsidP="008155AB">
      <w:pPr>
        <w:pStyle w:val="Luettelokappale"/>
        <w:numPr>
          <w:ilvl w:val="0"/>
          <w:numId w:val="5"/>
        </w:numPr>
      </w:pPr>
      <w:r>
        <w:t>M10.1.12</w:t>
      </w:r>
      <w:r w:rsidRPr="004E7F58">
        <w:t xml:space="preserve"> Maatalousluonnon monimuotoisuuden ja maiseman hoito (käyttökielto)</w:t>
      </w:r>
    </w:p>
    <w:p w:rsidR="00E770E3" w:rsidRPr="004E7F58" w:rsidRDefault="00E770E3" w:rsidP="008155AB">
      <w:pPr>
        <w:pStyle w:val="Luettelokappale"/>
        <w:numPr>
          <w:ilvl w:val="0"/>
          <w:numId w:val="5"/>
        </w:numPr>
      </w:pPr>
      <w:r>
        <w:lastRenderedPageBreak/>
        <w:t>M11.2</w:t>
      </w:r>
      <w:r w:rsidRPr="004E7F58">
        <w:t xml:space="preserve"> Luonnonmukainen tuotanto (tiukat rajoitteet)</w:t>
      </w:r>
    </w:p>
    <w:p w:rsidR="00E770E3" w:rsidRPr="004E7F58" w:rsidRDefault="00E770E3" w:rsidP="00E770E3">
      <w:pPr>
        <w:ind w:left="1304"/>
      </w:pPr>
      <w:r w:rsidRPr="004E7F58">
        <w:t>Tälle indikaattorille ominaiset toimenpiteet ovat läpileikkaavat toimenpiteet neuvonta ja tietämyksen siirto. Ympäristökorvaustoimenpiteet ja luonnonmukainen tuotanto rajoittavat kuitenkin hallinnollisesti käytettävien kasvinsuojeluaineiden määrää, jolloin indikaattorin arvo määräytyy näihin toimenpiteisiin osallistumisen perusteella.  Tällöin pitäisi kontrafaktuaalisessa analyysissa vertailla samankaltaisten tilojen kasviensuojeluaineiden käyttöä niiden osalta, jotka ovat osallistuneet aineiden käyttöä koskevaan neuvontaan ja niiden, jotka eivät ole olleet yhteydessä kyseiseen neuvontaan.</w:t>
      </w:r>
      <w:r>
        <w:t xml:space="preserve"> Käytännössä tällainen arviointi on kuitenkin hankalaa, koska on todennäköistä, että hyvät käytännöt ja hiljainen tieto leviävät niin, että niitä ei voida kontrolloida tilastollisesti.</w:t>
      </w:r>
    </w:p>
    <w:p w:rsidR="00E770E3" w:rsidRPr="004E7F58" w:rsidRDefault="00E770E3" w:rsidP="00E770E3">
      <w:pPr>
        <w:ind w:left="1304"/>
      </w:pPr>
      <w:r w:rsidRPr="004E7F58">
        <w:t>Indikaattorilla voidaan osaltaan vastata yleiseen arviointikysymykseen 8 ja 26 toteamalla ympäristöpaineen vähenemän kasvinsuojeluaineiden käytön rajoituksen alla olevalla peltoalalla ja mahdollisesti neuvonnan vaikutusten osalta viljelijän itse rajoittaessa kasvinsuojeluaineiden käyttöään vapaaehtoisesti määräyksiä enemmän:</w:t>
      </w:r>
    </w:p>
    <w:p w:rsidR="00E770E3" w:rsidRPr="000B4FA8" w:rsidRDefault="00E770E3" w:rsidP="008155AB">
      <w:pPr>
        <w:pStyle w:val="Luettelokappale"/>
        <w:numPr>
          <w:ilvl w:val="0"/>
          <w:numId w:val="18"/>
        </w:numPr>
      </w:pPr>
      <w:r w:rsidRPr="000B4FA8">
        <w:t xml:space="preserve">8. Kohdeala 4A: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 </w:t>
      </w:r>
    </w:p>
    <w:p w:rsidR="00E770E3" w:rsidRPr="000B4FA8" w:rsidRDefault="00E770E3" w:rsidP="008155AB">
      <w:pPr>
        <w:pStyle w:val="Luettelokappale"/>
        <w:numPr>
          <w:ilvl w:val="0"/>
          <w:numId w:val="18"/>
        </w:numPr>
      </w:pPr>
      <w:r w:rsidRPr="000B4FA8">
        <w:t>26.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Default="00E770E3" w:rsidP="00E770E3">
      <w:pPr>
        <w:pStyle w:val="Otsikko4"/>
      </w:pPr>
    </w:p>
    <w:p w:rsidR="00E770E3" w:rsidRDefault="00E770E3" w:rsidP="002C6D39">
      <w:pPr>
        <w:pStyle w:val="Otsikko3"/>
      </w:pPr>
      <w:bookmarkStart w:id="81" w:name="_Toc410995240"/>
      <w:r>
        <w:t>Suositukset monimuotoisuuden lisääntymisen indikaattoreista arviointityössä</w:t>
      </w:r>
      <w:bookmarkEnd w:id="81"/>
    </w:p>
    <w:p w:rsidR="002C6D39" w:rsidRPr="002C6D39" w:rsidRDefault="002C6D39" w:rsidP="002C6D39"/>
    <w:p w:rsidR="00E770E3" w:rsidRDefault="00E770E3" w:rsidP="00E770E3">
      <w:pPr>
        <w:ind w:left="1304" w:firstLine="1"/>
      </w:pPr>
      <w:r>
        <w:t>Monimuotoisuuden lisääntymisen (tai ylläpidon) ollessa määritelmällisesti laaja-alainen tavoite, ei ole yksittäistä indikaattoria jolla voitaisiin yksin vastata monimuotoisuuteen liittyviin yhteisiin arviointikysymyksiin tai seurata tavoitteen) toteutumista</w:t>
      </w:r>
      <w:r>
        <w:rPr>
          <w:rStyle w:val="Alaviitteenviite"/>
        </w:rPr>
        <w:footnoteReference w:id="10"/>
      </w:r>
      <w:r>
        <w:t xml:space="preserve">. YMP:n mukaiset indikaattorit on kerättävä ja niiden käyttö soveltuu sellaisenaan kertomaan avainlajien ja niihin liittyvän monimuotoisuuden kehityksestä Manner-Suomessa. </w:t>
      </w:r>
      <w:r w:rsidRPr="004236B9">
        <w:t>Rikkakasvit ovat lähimpänä viljelyssä tapahtuvia muutoksia</w:t>
      </w:r>
      <w:r>
        <w:t xml:space="preserve"> ja toimenpiteitä</w:t>
      </w:r>
      <w:r w:rsidRPr="004236B9">
        <w:t xml:space="preserve">. Perhosiin vaikuttaa tarjolla olevien ravintoresurssien lisäksi säätekijät. Linnuista valtaosa on muuttolintuja, joten talvehtimisalueenkin muutokset voivat vaikuttaa lintumääriin. Niinpä kukin eliöryhmä vaatii hyvän </w:t>
      </w:r>
      <w:r>
        <w:t>seuranta</w:t>
      </w:r>
      <w:r w:rsidRPr="004236B9">
        <w:t>datan lisäksi tulkintaa, joka perustuu lajien ekologiaan. HNV alueet kuvaavat puolestaan habitaattien määrää, jota voi jossain määrin käyttää korvaavana mittarina lajiston diversiteetille</w:t>
      </w:r>
      <w:r>
        <w:t xml:space="preserve"> (henkilökohtainen tiedonanto, Terho Hyvönen, Luonnonvarakeskus). </w:t>
      </w:r>
    </w:p>
    <w:p w:rsidR="00E770E3" w:rsidRDefault="00E770E3" w:rsidP="00E770E3">
      <w:pPr>
        <w:ind w:left="1304" w:firstLine="1"/>
      </w:pPr>
      <w:r>
        <w:t xml:space="preserve">Lintukannan kehittymisindikaattoria tulee kuitenkin vahvistaa maatalousalueiden osalta siten, että seurantaan saadaan mukaan mahdollisimman laaja joukko alueita joilla monimuotoisuuteen </w:t>
      </w:r>
      <w:r>
        <w:lastRenderedPageBreak/>
        <w:t>kohdistuvia toimenpiteitä ei ole otettu käyttöön, kuten myös alueita joilla toimenpiteitä on käytössä erilaisilla kombinaatioilla. Seurantatietojen edustavuus tulee arvioida asiantuntijoiden kanssa.</w:t>
      </w:r>
    </w:p>
    <w:p w:rsidR="00E770E3" w:rsidRDefault="00E770E3" w:rsidP="00E770E3">
      <w:pPr>
        <w:ind w:left="1304" w:firstLine="1"/>
      </w:pPr>
      <w:r>
        <w:t>Jos em. seurantaa voidaan laajentaa koskemaan rikkakasvien ja perhosten osalta kustannustehokkaasti samoille tutkimusalueille (etenkin jos mukaan saadaan MYTVAS3:n aikaisia pitkän ajan seurantatietoa sisältäviä peltoalueita), on järkevää kerätä aineisto vuosittain yhdessä. Useamman indikaattorin käyttö samoilta tutkimusalueilta mahdollistaa tilakohtaisen kontrafaktuaalisen analyysin vaikutuksista monimuotoisuuteen</w:t>
      </w:r>
      <w:r>
        <w:rPr>
          <w:rStyle w:val="Alaviitteenviite"/>
        </w:rPr>
        <w:footnoteReference w:id="11"/>
      </w:r>
      <w:r>
        <w:t>. Kontrafaktuaali ei kuitenkaan kykene ottamaan huomioon välttämättä luonnonhaittakorvausten vaikutusta, tai muita läpileikkaavia toimenpiteitä tilastollisella lähestymistavalla.</w:t>
      </w:r>
    </w:p>
    <w:p w:rsidR="00E770E3" w:rsidRDefault="00E770E3" w:rsidP="00E770E3">
      <w:pPr>
        <w:ind w:left="1304" w:firstLine="1"/>
      </w:pPr>
      <w:r>
        <w:t>HNV-alueiden määrityksen ollessa avoin, suositukset ovat ehdollisia indikaattorin lopulliseen muotoiluun. On selvää, että indikaattori ei saa sisältää kehäpäätelmää jonka mukaan toimenpiteeseen osallistuminen muuttaa maa-alueen HNV-alueeksi. Tällöin vertaileva kontrafaktuaalinen analyysi alueiden välillä toteaa pääosin toimenpiteen suorittamisen, ei ympäristövaikutusta. HNV-indikaattorin muodostamiseen on vaadittu aiemmin tietoa muista indikaattoreista, mukaan lukien perinnebiotooppien määrä, jolloin näiden alaindikaattorien seurantaa tulee tukea HNV-indikaattorin tarvitsemalla tasolla. Aineiston tulisi olla saatavilla mieluusti vuosittain, muutoin ainakin ennen- ja- jälkeen ohjelmakauden jotta tilastollinen kontrafaktuaali olisi mahdollista luoda. Kontrafaktuaali ei kuitenkaan ottamaan huomioon välttämättä luonnonhaittakorvausten vaikutusta, tai muita läpileikkaavia toimenpiteitä.</w:t>
      </w:r>
    </w:p>
    <w:p w:rsidR="00E770E3" w:rsidRDefault="00E770E3" w:rsidP="00E770E3">
      <w:pPr>
        <w:ind w:left="1304" w:firstLine="1"/>
      </w:pPr>
      <w:r>
        <w:t xml:space="preserve">Geenivarojen suhteen nykyiset indikaattorit ovat riittäviä seurantaan. Kontrafaktuaalin (ilman </w:t>
      </w:r>
      <w:r w:rsidR="0013133B">
        <w:t>Maaseutuohjelma</w:t>
      </w:r>
      <w:r>
        <w:t>a olemassa oleva geenivarojen ylläpito) muodostamiseksi voidaan toimenpiteisiin osallistuvilta kysyä ohjelmakauden jälkeen missä määrin he olisivat ylläpitäneet geeniperimää ilman ympäristökorvauksia. Kysely voidaan teknisesti suorittaa arvottamiskyselynä (ts. millä korvauksen tasolla toimenpiteitä oltaisiin vielä suoritettu tai tultaisiin vielä jatkamaan). Tällä kyselymenetelmällä saatetaan kyetä ohittamaan vastausrehellisyyteen liittyviä ongelmia. Kontrafaktuaali ei kuitenkaan ottamaan huomioon välttämättä luonnonhaittakorvausten vaikutusta, tai muita läpileikkaavia toimenpiteitä. Läpileikkaavien toimenpiteiden osalta kontrafaktuaali on selvitettävä kyselyin, jolloin toimenpiteisiin osallistuneilta on kysyttävä missä määrin neuvonta joko suoraan tai toisen käden tietona on vaikuttanut viljelijän toimiin tai kohdistuviin toimenpiteisiin valikoitumiseen. Kysely tulisi tehdä vähintään ohjelmakauden jälkeen. Kyselyn suorittaminen joka ohjelmakauden välillä voi olla kuitenkin kallista, etenkin jos on oletettavissa, että geenivaroja ei ylläpidettäisi ilman ohjelmatoimenpiteitä. Koska asiasta ei ole varmaa tietoa, olisi suositeltavaa tehdä ainakin tapaustutkimus, jossa selvitettäisiin tukien vaikutusta geenivarojen ylläpitoon.</w:t>
      </w:r>
    </w:p>
    <w:p w:rsidR="00E770E3" w:rsidRDefault="00E770E3" w:rsidP="00E770E3">
      <w:pPr>
        <w:ind w:left="1304" w:firstLine="1"/>
      </w:pPr>
      <w:r>
        <w:t>Monimuotoisuusindikaattorit tulee kerätä keskitetysti arviointityötä varten. Keskitetyn ratkaisun lisäksi on erityisen tärkeää, että indikaattorien laatu, edustavuus ja käytön reunaehdot kuvaillaan arvioijalle. Monimuotoisuuden indikaattorien tulkinta vaatii asiantuntemusta, jossa otetaan huomioon indikaattoreihin kohdistuvat ulkoiset paineet ohjelmakauden aikana (esimerkiksi perhosten ja lintujen osalta sääolosuhteen mittausajankohtina).</w:t>
      </w:r>
    </w:p>
    <w:p w:rsidR="00E770E3" w:rsidRDefault="00E770E3" w:rsidP="00E770E3">
      <w:pPr>
        <w:ind w:left="1304" w:firstLine="1"/>
      </w:pPr>
      <w:r>
        <w:t xml:space="preserve">Esitetyllä aineiston keruutavalla voidaan parhaiten tehdä vaikutusvertailuja erilaisten toimenpidekombinaatioiden välillä, mahdollisesti myös ottaen huomioon alueet ilman toimenpiteitä. Tällöin kontrafaktuaali ei kuvaa koko ohjelman vaikutusta. Maataloustuotannon keskittymisen vaikutuksia Suomessa ilman </w:t>
      </w:r>
      <w:r w:rsidR="0013133B">
        <w:t>Maaseutuohjelma</w:t>
      </w:r>
      <w:r>
        <w:t xml:space="preserve">a on erittäin vaikeaa arvioida millään tilastollisella aineistolla. Luonnonvarakeskuksen DREMFIA-mallilla voidaan tehdä alueellinen tarkastelu </w:t>
      </w:r>
      <w:r>
        <w:lastRenderedPageBreak/>
        <w:t>maatalouden maankäytöstä tällaisessa tapauksessa, mutta alueellinen resoluution on niin suuri, että monimuotoisuusarviot ovat laadullisia asiantuntija-arvioita parhaimmillaankin.</w:t>
      </w:r>
    </w:p>
    <w:p w:rsidR="00E770E3" w:rsidRPr="003B357A" w:rsidRDefault="00E770E3" w:rsidP="00E770E3">
      <w:pPr>
        <w:pStyle w:val="Lainaus"/>
        <w:rPr>
          <w:color w:val="auto"/>
        </w:rPr>
      </w:pPr>
      <w:r w:rsidRPr="003B357A">
        <w:rPr>
          <w:color w:val="auto"/>
        </w:rPr>
        <w:t>Esitys monimuotoisuusvaikutusten arvioinnista.</w:t>
      </w:r>
    </w:p>
    <w:tbl>
      <w:tblPr>
        <w:tblStyle w:val="Vaaleavarjostus-korostus11"/>
        <w:tblW w:w="5000" w:type="pct"/>
        <w:tblLayout w:type="fixed"/>
        <w:tblLook w:val="04A0"/>
      </w:tblPr>
      <w:tblGrid>
        <w:gridCol w:w="3285"/>
        <w:gridCol w:w="2635"/>
        <w:gridCol w:w="3934"/>
      </w:tblGrid>
      <w:tr w:rsidR="00E770E3" w:rsidRPr="00D00AD7" w:rsidTr="000D3070">
        <w:trPr>
          <w:cnfStyle w:val="100000000000"/>
          <w:trHeight w:val="401"/>
        </w:trPr>
        <w:tc>
          <w:tcPr>
            <w:cnfStyle w:val="001000000000"/>
            <w:tcW w:w="1667" w:type="pct"/>
            <w:noWrap/>
            <w:hideMark/>
          </w:tcPr>
          <w:p w:rsidR="00E770E3" w:rsidRPr="00D00AD7" w:rsidRDefault="00E770E3" w:rsidP="00AE12A5">
            <w:pPr>
              <w:rPr>
                <w:rFonts w:eastAsia="Times New Roman"/>
                <w:sz w:val="18"/>
                <w:szCs w:val="18"/>
                <w:lang w:val="en-US"/>
              </w:rPr>
            </w:pPr>
          </w:p>
        </w:tc>
        <w:tc>
          <w:tcPr>
            <w:tcW w:w="1337" w:type="pct"/>
          </w:tcPr>
          <w:p w:rsidR="00E770E3" w:rsidRPr="00D00AD7" w:rsidRDefault="00E770E3" w:rsidP="00AE12A5">
            <w:pPr>
              <w:cnfStyle w:val="100000000000"/>
              <w:rPr>
                <w:rFonts w:eastAsia="Times New Roman"/>
                <w:sz w:val="18"/>
                <w:szCs w:val="18"/>
                <w:lang w:val="en-US"/>
              </w:rPr>
            </w:pPr>
            <w:r w:rsidRPr="00D00AD7">
              <w:rPr>
                <w:rFonts w:eastAsia="Times New Roman"/>
                <w:sz w:val="18"/>
                <w:szCs w:val="18"/>
                <w:lang w:val="en-US"/>
              </w:rPr>
              <w:t>Arvio</w:t>
            </w:r>
          </w:p>
        </w:tc>
        <w:tc>
          <w:tcPr>
            <w:tcW w:w="1996" w:type="pct"/>
          </w:tcPr>
          <w:p w:rsidR="00E770E3" w:rsidRPr="00D00AD7" w:rsidRDefault="00E770E3" w:rsidP="00AE12A5">
            <w:pPr>
              <w:cnfStyle w:val="100000000000"/>
              <w:rPr>
                <w:rFonts w:eastAsia="Times New Roman"/>
                <w:sz w:val="18"/>
                <w:szCs w:val="18"/>
                <w:lang w:val="en-US"/>
              </w:rPr>
            </w:pPr>
            <w:r w:rsidRPr="00D00AD7">
              <w:rPr>
                <w:rFonts w:eastAsia="Times New Roman"/>
                <w:sz w:val="18"/>
                <w:szCs w:val="18"/>
                <w:lang w:val="en-US"/>
              </w:rPr>
              <w:t>Kontrafaktuaalin muodostaminen</w:t>
            </w:r>
          </w:p>
        </w:tc>
      </w:tr>
      <w:tr w:rsidR="00E770E3" w:rsidRPr="00D00AD7" w:rsidTr="000D3070">
        <w:trPr>
          <w:cnfStyle w:val="000000100000"/>
          <w:trHeight w:val="1120"/>
        </w:trPr>
        <w:tc>
          <w:tcPr>
            <w:cnfStyle w:val="001000000000"/>
            <w:tcW w:w="1667" w:type="pct"/>
            <w:noWrap/>
            <w:hideMark/>
          </w:tcPr>
          <w:p w:rsidR="00E770E3" w:rsidRPr="00D00AD7" w:rsidRDefault="00E770E3" w:rsidP="00AE12A5">
            <w:pPr>
              <w:rPr>
                <w:rFonts w:eastAsia="Times New Roman"/>
                <w:sz w:val="18"/>
                <w:szCs w:val="18"/>
                <w:lang w:val="en-US"/>
              </w:rPr>
            </w:pPr>
            <w:r w:rsidRPr="00D00AD7">
              <w:rPr>
                <w:rFonts w:eastAsia="Times New Roman"/>
                <w:sz w:val="18"/>
                <w:szCs w:val="18"/>
                <w:lang w:val="en-US"/>
              </w:rPr>
              <w:t>CAP 8: Lintupopulaatioiden kehitys</w:t>
            </w:r>
          </w:p>
        </w:tc>
        <w:tc>
          <w:tcPr>
            <w:tcW w:w="1337" w:type="pct"/>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Ensisijainen</w:t>
            </w:r>
          </w:p>
        </w:tc>
        <w:tc>
          <w:tcPr>
            <w:tcW w:w="1996" w:type="pct"/>
          </w:tcPr>
          <w:p w:rsidR="00E770E3" w:rsidRPr="00D00AD7" w:rsidRDefault="00E770E3" w:rsidP="00AE12A5">
            <w:pPr>
              <w:cnfStyle w:val="000000100000"/>
              <w:rPr>
                <w:rFonts w:eastAsia="Times New Roman"/>
                <w:sz w:val="18"/>
                <w:szCs w:val="18"/>
              </w:rPr>
            </w:pPr>
            <w:r w:rsidRPr="00D00AD7">
              <w:rPr>
                <w:rFonts w:eastAsia="Times New Roman"/>
                <w:sz w:val="18"/>
                <w:szCs w:val="18"/>
              </w:rPr>
              <w:t>Laadullinen asiantuntija-arvio perustuen pitkän aikavälin trendeihin. Seurannan tarkentuessa voi kontrafaktuaali perustua alueisiin, joilla toimenpiteitä tehty mahdollisimman vähän.</w:t>
            </w:r>
          </w:p>
        </w:tc>
      </w:tr>
      <w:tr w:rsidR="00E770E3" w:rsidRPr="00D00AD7" w:rsidTr="000D3070">
        <w:trPr>
          <w:trHeight w:val="717"/>
        </w:trPr>
        <w:tc>
          <w:tcPr>
            <w:cnfStyle w:val="001000000000"/>
            <w:tcW w:w="1667" w:type="pct"/>
            <w:noWrap/>
            <w:hideMark/>
          </w:tcPr>
          <w:p w:rsidR="00E770E3" w:rsidRPr="00D00AD7" w:rsidRDefault="00E770E3" w:rsidP="00AE12A5">
            <w:pPr>
              <w:rPr>
                <w:rFonts w:eastAsia="Times New Roman"/>
                <w:sz w:val="18"/>
                <w:szCs w:val="18"/>
                <w:lang w:val="en-US"/>
              </w:rPr>
            </w:pPr>
            <w:r w:rsidRPr="00D00AD7">
              <w:rPr>
                <w:rFonts w:eastAsia="Times New Roman"/>
                <w:sz w:val="18"/>
                <w:szCs w:val="18"/>
                <w:lang w:val="en-US"/>
              </w:rPr>
              <w:t>CAP 9: HNV-alueiden kehitys</w:t>
            </w:r>
          </w:p>
        </w:tc>
        <w:tc>
          <w:tcPr>
            <w:tcW w:w="1337" w:type="pct"/>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Ensisijainen</w:t>
            </w:r>
          </w:p>
        </w:tc>
        <w:tc>
          <w:tcPr>
            <w:tcW w:w="1996" w:type="pct"/>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DREMFIA-mallin arvio maankäytöstä ilman </w:t>
            </w:r>
            <w:r w:rsidR="0013133B" w:rsidRPr="00D00AD7">
              <w:rPr>
                <w:rFonts w:eastAsia="Times New Roman"/>
                <w:sz w:val="18"/>
                <w:szCs w:val="18"/>
              </w:rPr>
              <w:t>Maaseutuohjelma</w:t>
            </w:r>
            <w:r w:rsidRPr="00D00AD7">
              <w:rPr>
                <w:rFonts w:eastAsia="Times New Roman"/>
                <w:sz w:val="18"/>
                <w:szCs w:val="18"/>
              </w:rPr>
              <w:t>n rahoitusta tukee laadullista arviota HNV-alueiden kehityksestä</w:t>
            </w:r>
          </w:p>
          <w:p w:rsidR="00E770E3" w:rsidRPr="00D00AD7" w:rsidRDefault="00E770E3" w:rsidP="00AE12A5">
            <w:pPr>
              <w:cnfStyle w:val="000000000000"/>
              <w:rPr>
                <w:rFonts w:eastAsia="Times New Roman"/>
                <w:sz w:val="18"/>
                <w:szCs w:val="18"/>
              </w:rPr>
            </w:pPr>
          </w:p>
          <w:p w:rsidR="00E770E3" w:rsidRPr="00D00AD7" w:rsidRDefault="00E770E3" w:rsidP="00AE12A5">
            <w:pPr>
              <w:cnfStyle w:val="000000000000"/>
              <w:rPr>
                <w:rFonts w:eastAsia="Times New Roman"/>
                <w:sz w:val="18"/>
                <w:szCs w:val="18"/>
                <w:lang w:val="en-US"/>
              </w:rPr>
            </w:pPr>
            <w:r w:rsidRPr="00D00AD7">
              <w:rPr>
                <w:rFonts w:eastAsia="Times New Roman"/>
                <w:sz w:val="18"/>
                <w:szCs w:val="18"/>
              </w:rPr>
              <w:t xml:space="preserve">Tilastollinen arvio mahdollinen jos HNV-indikaattori ei sisällä tukitoimenpiteisiin osallistumista. </w:t>
            </w:r>
            <w:r w:rsidRPr="00D00AD7">
              <w:rPr>
                <w:rFonts w:eastAsia="Times New Roman"/>
                <w:sz w:val="18"/>
                <w:szCs w:val="18"/>
                <w:lang w:val="en-US"/>
              </w:rPr>
              <w:t>Kontrafaktuaali tällöin vertailuryhmä jolla vähiten tehtyjä toimenpiteitä</w:t>
            </w:r>
          </w:p>
        </w:tc>
      </w:tr>
      <w:tr w:rsidR="00E770E3" w:rsidRPr="00D00AD7" w:rsidTr="000D3070">
        <w:trPr>
          <w:cnfStyle w:val="000000100000"/>
          <w:trHeight w:val="700"/>
        </w:trPr>
        <w:tc>
          <w:tcPr>
            <w:cnfStyle w:val="001000000000"/>
            <w:tcW w:w="1667" w:type="pct"/>
            <w:noWrap/>
            <w:hideMark/>
          </w:tcPr>
          <w:p w:rsidR="00E770E3" w:rsidRPr="00D00AD7" w:rsidRDefault="00E770E3" w:rsidP="00AE12A5">
            <w:pPr>
              <w:rPr>
                <w:rFonts w:eastAsia="Times New Roman"/>
                <w:sz w:val="18"/>
                <w:szCs w:val="18"/>
                <w:lang w:val="en-US"/>
              </w:rPr>
            </w:pPr>
            <w:r w:rsidRPr="00D00AD7">
              <w:rPr>
                <w:rFonts w:eastAsia="Times New Roman"/>
                <w:sz w:val="18"/>
                <w:szCs w:val="18"/>
                <w:lang w:val="en-US"/>
              </w:rPr>
              <w:t>FIN 1: Alkuperäiseläinrotupopulaatioiden kehitys</w:t>
            </w:r>
          </w:p>
        </w:tc>
        <w:tc>
          <w:tcPr>
            <w:tcW w:w="1337" w:type="pct"/>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Ensisijainen</w:t>
            </w:r>
          </w:p>
        </w:tc>
        <w:tc>
          <w:tcPr>
            <w:tcW w:w="1996" w:type="pct"/>
          </w:tcPr>
          <w:p w:rsidR="00E770E3" w:rsidRPr="00D00AD7" w:rsidRDefault="00E770E3" w:rsidP="00AE12A5">
            <w:pPr>
              <w:cnfStyle w:val="000000100000"/>
              <w:rPr>
                <w:rFonts w:eastAsia="Times New Roman"/>
                <w:sz w:val="18"/>
                <w:szCs w:val="18"/>
              </w:rPr>
            </w:pPr>
            <w:r w:rsidRPr="00D00AD7">
              <w:rPr>
                <w:rFonts w:eastAsia="Times New Roman"/>
                <w:sz w:val="18"/>
                <w:szCs w:val="18"/>
              </w:rPr>
              <w:t>Asiantuntija-arvio alkuperäiseläinrotujen kasvatusmääristä ilman ohjelman tukea</w:t>
            </w:r>
          </w:p>
          <w:p w:rsidR="00E770E3" w:rsidRPr="00D00AD7" w:rsidRDefault="00E770E3" w:rsidP="00AE12A5">
            <w:pPr>
              <w:cnfStyle w:val="000000100000"/>
              <w:rPr>
                <w:rFonts w:eastAsia="Times New Roman"/>
                <w:sz w:val="18"/>
                <w:szCs w:val="18"/>
              </w:rPr>
            </w:pPr>
          </w:p>
          <w:p w:rsidR="00E770E3" w:rsidRPr="00D00AD7" w:rsidRDefault="00E770E3" w:rsidP="00AE12A5">
            <w:pPr>
              <w:cnfStyle w:val="000000100000"/>
              <w:rPr>
                <w:rFonts w:eastAsia="Times New Roman"/>
                <w:sz w:val="18"/>
                <w:szCs w:val="18"/>
              </w:rPr>
            </w:pPr>
            <w:r w:rsidRPr="00D00AD7">
              <w:rPr>
                <w:rFonts w:eastAsia="Times New Roman"/>
                <w:sz w:val="18"/>
                <w:szCs w:val="18"/>
              </w:rPr>
              <w:t>Vaihtoehtoisesti kyselyselvitys osallistujista, kuinka moni olisi kasvattanut rotuja joka tapauksessa</w:t>
            </w:r>
          </w:p>
        </w:tc>
      </w:tr>
      <w:tr w:rsidR="00E770E3" w:rsidRPr="00D00AD7" w:rsidTr="000D3070">
        <w:trPr>
          <w:trHeight w:val="216"/>
        </w:trPr>
        <w:tc>
          <w:tcPr>
            <w:cnfStyle w:val="001000000000"/>
            <w:tcW w:w="1667" w:type="pct"/>
            <w:noWrap/>
            <w:hideMark/>
          </w:tcPr>
          <w:p w:rsidR="00E770E3" w:rsidRPr="00D00AD7" w:rsidRDefault="00E770E3" w:rsidP="00AE12A5">
            <w:pPr>
              <w:rPr>
                <w:rFonts w:eastAsia="Times New Roman"/>
                <w:sz w:val="18"/>
                <w:szCs w:val="18"/>
              </w:rPr>
            </w:pPr>
            <w:r w:rsidRPr="00D00AD7">
              <w:rPr>
                <w:rFonts w:eastAsia="Times New Roman"/>
                <w:sz w:val="18"/>
                <w:szCs w:val="18"/>
              </w:rPr>
              <w:t>FIN 2: Maatiaiskasvilajien ja -lajikekantojen kehitys</w:t>
            </w:r>
          </w:p>
        </w:tc>
        <w:tc>
          <w:tcPr>
            <w:tcW w:w="1337" w:type="pct"/>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Ensisijainen</w:t>
            </w:r>
          </w:p>
        </w:tc>
        <w:tc>
          <w:tcPr>
            <w:tcW w:w="1996" w:type="pct"/>
          </w:tcPr>
          <w:p w:rsidR="00E770E3" w:rsidRPr="00D00AD7" w:rsidRDefault="00E770E3" w:rsidP="00AE12A5">
            <w:pPr>
              <w:cnfStyle w:val="000000000000"/>
              <w:rPr>
                <w:rFonts w:eastAsia="Times New Roman"/>
                <w:sz w:val="18"/>
                <w:szCs w:val="18"/>
              </w:rPr>
            </w:pPr>
            <w:r w:rsidRPr="00D00AD7">
              <w:rPr>
                <w:rFonts w:eastAsia="Times New Roman"/>
                <w:sz w:val="18"/>
                <w:szCs w:val="18"/>
              </w:rPr>
              <w:t>Asiantuntija-arvio maatiaiskasvilajien ja -lajikekantojen kasvatusmääristä ilman ohjelman tukea</w:t>
            </w:r>
          </w:p>
          <w:p w:rsidR="00E770E3" w:rsidRPr="00D00AD7" w:rsidRDefault="00E770E3" w:rsidP="00AE12A5">
            <w:pPr>
              <w:cnfStyle w:val="000000000000"/>
              <w:rPr>
                <w:rFonts w:eastAsia="Times New Roman"/>
                <w:sz w:val="18"/>
                <w:szCs w:val="18"/>
              </w:rPr>
            </w:pPr>
          </w:p>
          <w:p w:rsidR="00E770E3" w:rsidRPr="00D00AD7" w:rsidRDefault="00E770E3" w:rsidP="00AE12A5">
            <w:pPr>
              <w:cnfStyle w:val="000000000000"/>
              <w:rPr>
                <w:rFonts w:eastAsia="Times New Roman"/>
                <w:sz w:val="18"/>
                <w:szCs w:val="18"/>
              </w:rPr>
            </w:pPr>
            <w:r w:rsidRPr="00D00AD7">
              <w:rPr>
                <w:rFonts w:eastAsia="Times New Roman"/>
                <w:sz w:val="18"/>
                <w:szCs w:val="18"/>
              </w:rPr>
              <w:t>Vaihtoehtoisesti kyselyselvitys osallistujista, kuinka moni olisi kasvattanut maatiaiskasvilajeja ja -lajikekantoja joka tapauksessa.</w:t>
            </w:r>
          </w:p>
        </w:tc>
      </w:tr>
      <w:tr w:rsidR="00E770E3" w:rsidRPr="00D00AD7" w:rsidTr="000D3070">
        <w:trPr>
          <w:cnfStyle w:val="000000100000"/>
          <w:trHeight w:val="137"/>
        </w:trPr>
        <w:tc>
          <w:tcPr>
            <w:cnfStyle w:val="001000000000"/>
            <w:tcW w:w="1667" w:type="pct"/>
            <w:noWrap/>
            <w:hideMark/>
          </w:tcPr>
          <w:p w:rsidR="00E770E3" w:rsidRPr="00D00AD7" w:rsidRDefault="00E770E3" w:rsidP="00AE12A5">
            <w:pPr>
              <w:rPr>
                <w:rFonts w:eastAsia="Times New Roman"/>
                <w:sz w:val="18"/>
                <w:szCs w:val="18"/>
                <w:lang w:val="en-US"/>
              </w:rPr>
            </w:pPr>
            <w:r w:rsidRPr="00D00AD7">
              <w:rPr>
                <w:rFonts w:eastAsia="Times New Roman"/>
                <w:sz w:val="18"/>
                <w:szCs w:val="18"/>
                <w:lang w:val="en-US"/>
              </w:rPr>
              <w:t>FIN 3: Perhospopulaatioiden kehitys</w:t>
            </w:r>
          </w:p>
        </w:tc>
        <w:tc>
          <w:tcPr>
            <w:tcW w:w="1337" w:type="pct"/>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Ensisijainen</w:t>
            </w:r>
          </w:p>
        </w:tc>
        <w:tc>
          <w:tcPr>
            <w:tcW w:w="1996" w:type="pct"/>
          </w:tcPr>
          <w:p w:rsidR="00E770E3" w:rsidRPr="00D00AD7" w:rsidRDefault="00E770E3" w:rsidP="00AE12A5">
            <w:pPr>
              <w:cnfStyle w:val="000000100000"/>
              <w:rPr>
                <w:rFonts w:eastAsia="Times New Roman"/>
                <w:sz w:val="18"/>
                <w:szCs w:val="18"/>
              </w:rPr>
            </w:pPr>
            <w:r w:rsidRPr="00D00AD7">
              <w:rPr>
                <w:rFonts w:eastAsia="Times New Roman"/>
                <w:sz w:val="18"/>
                <w:szCs w:val="18"/>
              </w:rPr>
              <w:t>Laadullinen asiantuntija-arvio perustuen pitkän aikavälin trendeihin. Seurannan tarkentuessa voi kontrafaktuaali perustua alueisiin, joilla toimenpiteitä tehty mahdollisimman vähän.</w:t>
            </w:r>
          </w:p>
        </w:tc>
      </w:tr>
      <w:tr w:rsidR="00E770E3" w:rsidRPr="00D00AD7" w:rsidTr="000D3070">
        <w:trPr>
          <w:trHeight w:val="836"/>
        </w:trPr>
        <w:tc>
          <w:tcPr>
            <w:cnfStyle w:val="001000000000"/>
            <w:tcW w:w="1667" w:type="pct"/>
            <w:noWrap/>
            <w:hideMark/>
          </w:tcPr>
          <w:p w:rsidR="00E770E3" w:rsidRPr="00D00AD7" w:rsidRDefault="00E770E3" w:rsidP="00AE12A5">
            <w:pPr>
              <w:rPr>
                <w:rFonts w:eastAsia="Times New Roman"/>
                <w:sz w:val="18"/>
                <w:szCs w:val="18"/>
                <w:lang w:val="en-US"/>
              </w:rPr>
            </w:pPr>
            <w:r w:rsidRPr="00D00AD7">
              <w:rPr>
                <w:rFonts w:eastAsia="Times New Roman"/>
                <w:sz w:val="18"/>
                <w:szCs w:val="18"/>
                <w:lang w:val="en-US"/>
              </w:rPr>
              <w:t>FIN 4: Kevätviljapeltojen rikkakasviseuranta</w:t>
            </w:r>
          </w:p>
        </w:tc>
        <w:tc>
          <w:tcPr>
            <w:tcW w:w="1337" w:type="pct"/>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Ensisijainen</w:t>
            </w:r>
          </w:p>
        </w:tc>
        <w:tc>
          <w:tcPr>
            <w:tcW w:w="1996" w:type="pct"/>
          </w:tcPr>
          <w:p w:rsidR="00E770E3" w:rsidRPr="00D00AD7" w:rsidRDefault="00E770E3" w:rsidP="00AE12A5">
            <w:pPr>
              <w:cnfStyle w:val="000000000000"/>
              <w:rPr>
                <w:rFonts w:eastAsia="Times New Roman"/>
                <w:sz w:val="18"/>
                <w:szCs w:val="18"/>
              </w:rPr>
            </w:pPr>
            <w:r w:rsidRPr="00D00AD7">
              <w:rPr>
                <w:rFonts w:eastAsia="Times New Roman"/>
                <w:sz w:val="18"/>
                <w:szCs w:val="18"/>
              </w:rPr>
              <w:t>Laadullinen asiantuntija-arvio perustuen pitkän aikavälin trendeihin. Seurannan tarkentuessa voi kontrafaktuaali perustua alueisiin, joilla toimenpiteitä tehty mahdollisimman vähän</w:t>
            </w:r>
          </w:p>
        </w:tc>
      </w:tr>
      <w:tr w:rsidR="00E770E3" w:rsidRPr="00D00AD7" w:rsidTr="000D3070">
        <w:trPr>
          <w:cnfStyle w:val="000000100000"/>
          <w:trHeight w:val="625"/>
        </w:trPr>
        <w:tc>
          <w:tcPr>
            <w:cnfStyle w:val="001000000000"/>
            <w:tcW w:w="1667" w:type="pct"/>
            <w:hideMark/>
          </w:tcPr>
          <w:p w:rsidR="00E770E3" w:rsidRPr="00D00AD7" w:rsidRDefault="00E770E3" w:rsidP="00AE12A5">
            <w:pPr>
              <w:rPr>
                <w:rFonts w:eastAsia="Times New Roman"/>
                <w:sz w:val="18"/>
                <w:szCs w:val="18"/>
                <w:lang w:val="en-US"/>
              </w:rPr>
            </w:pPr>
            <w:r w:rsidRPr="00D00AD7">
              <w:rPr>
                <w:rFonts w:eastAsia="Times New Roman"/>
                <w:sz w:val="18"/>
                <w:szCs w:val="18"/>
                <w:lang w:val="en-US"/>
              </w:rPr>
              <w:t>FIN 5: Valtakunnallinen perinnemaisemien täydennysinventointi</w:t>
            </w:r>
          </w:p>
        </w:tc>
        <w:tc>
          <w:tcPr>
            <w:tcW w:w="1337" w:type="pct"/>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Toissijainen, täydentävää tietoa.</w:t>
            </w:r>
          </w:p>
        </w:tc>
        <w:tc>
          <w:tcPr>
            <w:tcW w:w="1996" w:type="pct"/>
          </w:tcPr>
          <w:p w:rsidR="00E770E3" w:rsidRPr="00D00AD7" w:rsidRDefault="00E770E3" w:rsidP="00AE12A5">
            <w:pPr>
              <w:cnfStyle w:val="000000100000"/>
              <w:rPr>
                <w:rFonts w:eastAsia="Times New Roman"/>
                <w:sz w:val="18"/>
                <w:szCs w:val="18"/>
              </w:rPr>
            </w:pPr>
            <w:r w:rsidRPr="00D00AD7">
              <w:rPr>
                <w:rFonts w:eastAsia="Times New Roman"/>
                <w:sz w:val="18"/>
                <w:szCs w:val="18"/>
              </w:rPr>
              <w:t>Laadullinen asiantuntija-arvio perinnemaisemien häviämisestä ilman ohjelmatoimenpiteitä</w:t>
            </w:r>
          </w:p>
        </w:tc>
      </w:tr>
      <w:tr w:rsidR="00E770E3" w:rsidRPr="00D00AD7" w:rsidTr="000D3070">
        <w:trPr>
          <w:trHeight w:val="318"/>
        </w:trPr>
        <w:tc>
          <w:tcPr>
            <w:cnfStyle w:val="001000000000"/>
            <w:tcW w:w="1667" w:type="pct"/>
            <w:hideMark/>
          </w:tcPr>
          <w:p w:rsidR="00E770E3" w:rsidRPr="00D00AD7" w:rsidRDefault="00E770E3" w:rsidP="00AE12A5">
            <w:pPr>
              <w:rPr>
                <w:rFonts w:eastAsia="Times New Roman"/>
                <w:sz w:val="18"/>
                <w:szCs w:val="18"/>
                <w:lang w:val="en-US"/>
              </w:rPr>
            </w:pPr>
            <w:r w:rsidRPr="00D00AD7">
              <w:rPr>
                <w:rFonts w:eastAsia="Times New Roman"/>
                <w:sz w:val="18"/>
                <w:szCs w:val="18"/>
                <w:lang w:val="en-US"/>
              </w:rPr>
              <w:t>FIN 6: Perinnebiotooppien seurannan jatkaminen</w:t>
            </w:r>
          </w:p>
        </w:tc>
        <w:tc>
          <w:tcPr>
            <w:tcW w:w="1337" w:type="pct"/>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Toissijainen, täydentävää tietoa</w:t>
            </w:r>
          </w:p>
        </w:tc>
        <w:tc>
          <w:tcPr>
            <w:tcW w:w="1996" w:type="pct"/>
          </w:tcPr>
          <w:p w:rsidR="00E770E3" w:rsidRPr="00D00AD7" w:rsidRDefault="00E770E3" w:rsidP="00AE12A5">
            <w:pPr>
              <w:cnfStyle w:val="000000000000"/>
              <w:rPr>
                <w:rFonts w:eastAsia="Times New Roman"/>
                <w:sz w:val="18"/>
                <w:szCs w:val="18"/>
              </w:rPr>
            </w:pPr>
            <w:r w:rsidRPr="00D00AD7">
              <w:rPr>
                <w:rFonts w:eastAsia="Times New Roman"/>
                <w:sz w:val="18"/>
                <w:szCs w:val="18"/>
              </w:rPr>
              <w:t>Laadullinen asiantuntija-arvio perinnebiotooppien häviämisestä ilman ohjelmatoimenpiteitä</w:t>
            </w:r>
          </w:p>
        </w:tc>
      </w:tr>
      <w:tr w:rsidR="00E770E3" w:rsidRPr="00D00AD7" w:rsidTr="000D3070">
        <w:trPr>
          <w:cnfStyle w:val="000000100000"/>
          <w:trHeight w:val="201"/>
        </w:trPr>
        <w:tc>
          <w:tcPr>
            <w:cnfStyle w:val="001000000000"/>
            <w:tcW w:w="1667" w:type="pct"/>
            <w:noWrap/>
            <w:hideMark/>
          </w:tcPr>
          <w:p w:rsidR="00E770E3" w:rsidRPr="00D00AD7" w:rsidRDefault="00E770E3" w:rsidP="00AE12A5">
            <w:pPr>
              <w:rPr>
                <w:rFonts w:eastAsia="Times New Roman"/>
                <w:sz w:val="18"/>
                <w:szCs w:val="18"/>
                <w:lang w:val="en-US"/>
              </w:rPr>
            </w:pPr>
            <w:r w:rsidRPr="00D00AD7">
              <w:rPr>
                <w:rFonts w:eastAsia="Times New Roman"/>
                <w:sz w:val="18"/>
                <w:szCs w:val="18"/>
                <w:lang w:val="en-US"/>
              </w:rPr>
              <w:t>FIN 9: Kasviensuojeluaineiden käyttömäärät tiloilla</w:t>
            </w:r>
          </w:p>
        </w:tc>
        <w:tc>
          <w:tcPr>
            <w:tcW w:w="1337" w:type="pct"/>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Toissijainen, tulkintaan liittyvää tietoa</w:t>
            </w:r>
          </w:p>
        </w:tc>
        <w:tc>
          <w:tcPr>
            <w:tcW w:w="1996" w:type="pct"/>
          </w:tcPr>
          <w:p w:rsidR="00E770E3" w:rsidRPr="00D00AD7" w:rsidRDefault="00E770E3" w:rsidP="00AE12A5">
            <w:pPr>
              <w:cnfStyle w:val="000000100000"/>
              <w:rPr>
                <w:rFonts w:eastAsia="Times New Roman"/>
                <w:sz w:val="18"/>
                <w:szCs w:val="18"/>
              </w:rPr>
            </w:pPr>
            <w:r w:rsidRPr="00D00AD7">
              <w:rPr>
                <w:rFonts w:eastAsia="Times New Roman"/>
                <w:sz w:val="18"/>
                <w:szCs w:val="18"/>
              </w:rPr>
              <w:t>Laadullinen asiantuntija-arvio kasvinsuojeluaineiden käytöstä ilman ohjelmatoimenpiteitä</w:t>
            </w:r>
          </w:p>
        </w:tc>
      </w:tr>
    </w:tbl>
    <w:p w:rsidR="00E770E3" w:rsidRPr="00D00AD7" w:rsidRDefault="00E770E3" w:rsidP="00E770E3">
      <w:pPr>
        <w:rPr>
          <w:color w:val="FF0000"/>
          <w:sz w:val="18"/>
          <w:szCs w:val="18"/>
        </w:rPr>
      </w:pPr>
    </w:p>
    <w:p w:rsidR="000D3070" w:rsidRPr="00D00AD7" w:rsidRDefault="000D3070">
      <w:pPr>
        <w:rPr>
          <w:rFonts w:asciiTheme="majorHAnsi" w:eastAsiaTheme="majorEastAsia" w:hAnsiTheme="majorHAnsi" w:cstheme="majorBidi"/>
          <w:b/>
          <w:bCs/>
          <w:color w:val="4F81BD" w:themeColor="accent1"/>
          <w:sz w:val="18"/>
          <w:szCs w:val="18"/>
        </w:rPr>
      </w:pPr>
    </w:p>
    <w:p w:rsidR="00E770E3" w:rsidRPr="007A1F0B" w:rsidRDefault="00E770E3" w:rsidP="00E770E3">
      <w:pPr>
        <w:pStyle w:val="Otsikko3"/>
      </w:pPr>
      <w:bookmarkStart w:id="82" w:name="_Toc410995241"/>
      <w:r w:rsidRPr="007A1F0B">
        <w:t>Vesien tila</w:t>
      </w:r>
      <w:bookmarkEnd w:id="82"/>
    </w:p>
    <w:p w:rsidR="00E770E3" w:rsidRDefault="00E770E3" w:rsidP="00E770E3">
      <w:pPr>
        <w:pStyle w:val="Luettelokappale"/>
      </w:pPr>
    </w:p>
    <w:p w:rsidR="00E770E3" w:rsidRPr="000B4FA8" w:rsidRDefault="00E770E3" w:rsidP="00E770E3">
      <w:pPr>
        <w:pStyle w:val="Luettelokappale"/>
        <w:ind w:left="0"/>
        <w:rPr>
          <w:b/>
        </w:rPr>
      </w:pPr>
      <w:r w:rsidRPr="000B4FA8">
        <w:rPr>
          <w:b/>
        </w:rPr>
        <w:t>Parhaiden ohjelmatavoitetta kuvaavien indikaattorien vaatimukset</w:t>
      </w:r>
    </w:p>
    <w:p w:rsidR="00E770E3" w:rsidRPr="00E26C16" w:rsidRDefault="00E770E3" w:rsidP="00E770E3">
      <w:r w:rsidRPr="00F36F75">
        <w:t>Vesistöjen tilasta on olemas</w:t>
      </w:r>
      <w:r>
        <w:t xml:space="preserve">sa useita erilaisia indikaattoreita, jotka perustuvat mitattuihin tietoihin ja rakennemalleihin. Esimerkiksi vesistöjen ekologinen tila on yksi vesipuitedirektiivin edellyttämistä indikaattoreista. </w:t>
      </w:r>
      <w:r w:rsidR="0013133B">
        <w:t>Maaseutuohjelma</w:t>
      </w:r>
      <w:r>
        <w:t xml:space="preserve">n arvioinnin suhteen vesistön ekologinen tila on kuitenkin ongelmallinen indikaattori, sillä luontainen vaihtelu ja </w:t>
      </w:r>
      <w:r w:rsidRPr="00E26C16">
        <w:t>vesistöihin samalla vaikuttavat muut kuormituslähteet</w:t>
      </w:r>
      <w:r>
        <w:t xml:space="preserve"> (mm. </w:t>
      </w:r>
      <w:r w:rsidRPr="00E26C16">
        <w:t xml:space="preserve">metsätalous, turvetuotanto, </w:t>
      </w:r>
      <w:r w:rsidRPr="00E26C16">
        <w:lastRenderedPageBreak/>
        <w:t>yhd</w:t>
      </w:r>
      <w:r>
        <w:t>yskunta- ja teolliset jätevedet) tekevät maatalouden osuuden ja politiikan vaikutusten arvioinnista vaikeaa.</w:t>
      </w:r>
      <w:r w:rsidRPr="00E26C16">
        <w:t xml:space="preserve"> </w:t>
      </w:r>
      <w:r>
        <w:t xml:space="preserve"> </w:t>
      </w:r>
      <w:r w:rsidRPr="00E26C16">
        <w:t xml:space="preserve">Parhaan indikaattorin tulisi kuvata vaikutuksia suoraan vesistöjen laatuun ja olla yksilöitävissä maatalouden </w:t>
      </w:r>
      <w:r>
        <w:t>pinta- ja pohjaveden</w:t>
      </w:r>
      <w:r w:rsidRPr="00E26C16">
        <w:t xml:space="preserve"> kuormitukseen. Koko maan tasolla tällaista indikaattoria ei kyetä tilastollisesti luomaan. </w:t>
      </w:r>
      <w:r>
        <w:t xml:space="preserve"> Teoreettisesti vesistön tilan ja maatalouspolitiikan yhdistävän indikaattorin luominen on mahdollista rakennemallien avulla, mutta käytännössä tilatason ja toimenpidekohtaisen tiedon tarpeet ovat niin suuria, että kokonaisuudesta tulisi hyvin monimutkainen ja puutteelliseen empiiriseen tietoon nojaava.</w:t>
      </w:r>
    </w:p>
    <w:p w:rsidR="00E770E3" w:rsidRDefault="00E770E3" w:rsidP="00E770E3"/>
    <w:p w:rsidR="00E770E3" w:rsidRPr="000B4FA8" w:rsidRDefault="00E770E3" w:rsidP="00E770E3">
      <w:pPr>
        <w:rPr>
          <w:b/>
        </w:rPr>
      </w:pPr>
      <w:r w:rsidRPr="000B4FA8">
        <w:rPr>
          <w:b/>
        </w:rPr>
        <w:t>Nykyinen tietotaso ja ehdotetut indikaattorit</w:t>
      </w:r>
    </w:p>
    <w:p w:rsidR="00E770E3" w:rsidRPr="00E26C16" w:rsidRDefault="00E770E3" w:rsidP="00E770E3">
      <w:r w:rsidRPr="00E26C16">
        <w:t xml:space="preserve">Suurin osa </w:t>
      </w:r>
      <w:r>
        <w:t xml:space="preserve">nykyisistä maatalouden vesistövaikutuksen </w:t>
      </w:r>
      <w:r w:rsidRPr="00E26C16">
        <w:t>indikaattoreista kuvaa vesistöjä rehevöittävien ravinteiden aiheuttamaa painetta, siinä missä maataloudessa käytettyjen kemikaalien osuuden seuranta on vähäistä.</w:t>
      </w:r>
      <w:r>
        <w:t xml:space="preserve"> Itse vesistöjen tilaa kuvataan pääasiassa kemiallisten suureiden (typpi- ja fosforipitoisuudet, kemiallinen hapentarve) kautta Suomen Ympäristökeskuksessa. </w:t>
      </w:r>
      <w:r w:rsidRPr="00E26C16">
        <w:t>Vesistökuormituksen mallinnus on jatkuva tutkimustarve, jonka tavoitteena on tuottaa mahdollisimman todenmukaista tietoa ravinteiden kulusta pellolta vesistöihin</w:t>
      </w:r>
      <w:r>
        <w:t>, eli toimia paineindikaattorien ja lopullisen ympäristövasteen välisen vuorovaikutuksen loogisena kuvaajana</w:t>
      </w:r>
      <w:r w:rsidRPr="00E26C16">
        <w:t>. Erilaisia malleja tähän on jo olemassa (esimerkiksi SYKEn Vesistömallijärjestelmä VEMALA), mutta niitä ei ole käytetty kattavasti koko maan tasolla tehtävään maatalouden kehittämisohjelmien arviointityöhön, vaikka mallit ottavatkin maatalouden kuormitusvaikutuksia huomioon.</w:t>
      </w:r>
    </w:p>
    <w:p w:rsidR="00E770E3" w:rsidRPr="00E26C16" w:rsidRDefault="00E770E3" w:rsidP="00E770E3">
      <w:r w:rsidRPr="00E26C16">
        <w:t xml:space="preserve">YMP:n indikaattorilistauksessa on kolme vesistöjä koskevaa indikaattoria: Luonnonvesien käyttö maatalousmaan kasteluun (CAP 10), Typpi- ja fosforitase ja ravinteiden käyttö alueellisesti (CAP 11_1) ja </w:t>
      </w:r>
      <w:r>
        <w:t>N</w:t>
      </w:r>
      <w:r w:rsidRPr="00E26C16">
        <w:t>itraattipitoisuudet pinta- ja pohjavesissä (CAP 11_2). Suomessa tällä hetkellä käytetyn maatalousmaan kasteluveden määrää ei tällä hetkellä kerätä. Kasteltu pinta-ala saadaan tietoon Luonnonvarakeskuksen Tilastopalveluiden seurantatiedoista (ent. Tike). Luonnonvarakeskuksessa (ent. MTT puutarhatutkimus, Timo Kaukoranta) on kuitenkin olemassa matemaattinen malli, jolla on laskettu kasteluveden käytön määrää ainakin vuodelle 2010 (Maatalouslaskenta 2010, Kastelu avomaalla ja energia-julkaisu).</w:t>
      </w:r>
    </w:p>
    <w:p w:rsidR="00E770E3" w:rsidRPr="00E26C16" w:rsidRDefault="00E770E3" w:rsidP="00E770E3">
      <w:r w:rsidRPr="00E26C16">
        <w:t xml:space="preserve">Typpi- ja fosforitasetietoja ei kerätä tai varastoida systemaattisesti. Alueelliset arviot tehdään laskennallisesti Lukessa </w:t>
      </w:r>
      <w:r>
        <w:t xml:space="preserve">perustuen </w:t>
      </w:r>
      <w:r w:rsidRPr="00E26C16">
        <w:t xml:space="preserve">sen sisäisten tilastopalvelujen keräämiin tietoihin tuotantoeläinten lukumääristä ja satotiedoista (henkilökohtainen tiedonanto Tapio Salo, Luke). Luonnonvarakeskuksen ulkopuolelle ei pääsääntöisesti luovuteta yksittäisiä tietoja, vaan tulokset toimitetaan ministeriölle. Lannoiteyritysten myyntitietoja ei voida luovuttaa eteenpäin sitouduttuun yrityssalaisuuteen vedoten. </w:t>
      </w:r>
    </w:p>
    <w:p w:rsidR="00E770E3" w:rsidRPr="00E26C16" w:rsidRDefault="00E770E3" w:rsidP="00E770E3">
      <w:r w:rsidRPr="00E26C16">
        <w:t>Nitraattidirektiivin vaatimusten mukaista nitraattien seurantaa maatalouden kuormittamissa pinta- ja pohjavesissä tehdään Suomen Ympäristökeskuksessa (tiedot tuotetaan ELY-keskuksissa) MaaMet-seurannan rahoituksella. Tiedot tulevat olemaan julkisesti saatavilla Ympäristöhallinnon HERTTA-tietojärjestelmästä ja joiltain osin ELY-keskuksilta suoraan pyytämällä (henkilökohtainen tiedonanto Sari Mitikka, SYKE). Aineistoa käytetään myös Vesipuitedirektiivin tavoitteiden seurantaan. Euroopan Komissiolta on saatu palautetta, että nitraattien seuranta-aineiston keruuta tulisi laajentaa (Sari Mitikka, SYKE). Tästä ei ole kuitenkaan varmuutta.</w:t>
      </w:r>
    </w:p>
    <w:p w:rsidR="00E770E3" w:rsidRPr="00E26C16" w:rsidRDefault="00E770E3" w:rsidP="00E770E3">
      <w:r w:rsidRPr="00E26C16">
        <w:t xml:space="preserve">Kasviensuojeluaineiden käyttömääristä (FIN 9) maataloudessa on aineisto saatavilla vuodesta 2013 lähtien </w:t>
      </w:r>
      <w:r>
        <w:t xml:space="preserve">Maatalouden </w:t>
      </w:r>
      <w:r w:rsidRPr="00E26C16">
        <w:t>rakennetutkimuksesta. Aineisto on saatavilla Luonnonvarakeskuksen Tilastopalveluista (henkilökohtainen tiedonanto Jaana Kyyrä, Luke). Maatalouden rakennetutkimusaineistoa kerätään kaikilta maatiloilta kerran kymmenessä vuodessa, viimeksi vuoden 2010 maatalouslaskennassa, ja osaotoksina lyhemmin väliajoin, viimeksi vuonna 2013 ja seuraavaksi vuoden 2016</w:t>
      </w:r>
      <w:r w:rsidRPr="00E26C16">
        <w:rPr>
          <w:rStyle w:val="Alaviitteenviite"/>
        </w:rPr>
        <w:footnoteReference w:id="12"/>
      </w:r>
      <w:r w:rsidRPr="00E26C16">
        <w:t xml:space="preserve"> rakennetutkimuksessa. Osaotokset ovat suuria, vuoden 2013 osalta 20 000 maatalous- ja puutarhayritystä, tuottaen kattavan kuvan koko maan tilanteesta. Aineisto on </w:t>
      </w:r>
      <w:r w:rsidRPr="00E26C16">
        <w:lastRenderedPageBreak/>
        <w:t>yhdistettävissä tilatunnuksien kautta viranomaiskäytössä tiloittain jos sama maatila on osallistunut eri aikoina tehtyihin kyselyihin ja muihin tietoaineistoihin.</w:t>
      </w:r>
    </w:p>
    <w:p w:rsidR="00E770E3" w:rsidRPr="00E26C16" w:rsidRDefault="00E770E3" w:rsidP="00E770E3">
      <w:r w:rsidRPr="00E26C16">
        <w:t>Karjanlannan käsittely- ja levitystavoista (FIN 10) ei ole systemaattisesti kerättyä seuranta-aineistoa. Tietoa käsittely- ja levitystavoista saadaan epäsäännöllisin väliajoin otoksin tehtävistä kyselyistä.</w:t>
      </w:r>
    </w:p>
    <w:p w:rsidR="00E770E3" w:rsidRPr="00E26C16" w:rsidRDefault="00E770E3" w:rsidP="00E770E3">
      <w:r w:rsidRPr="00E26C16">
        <w:t xml:space="preserve">Kierrätyslannoitteiden käytön määrästä (FIN 11) tilakohtaisesti ei ole systemaattisesti kerättyä seuranta-aineistoa. </w:t>
      </w:r>
      <w:r>
        <w:t>M10.1.3</w:t>
      </w:r>
      <w:r w:rsidRPr="00E26C16">
        <w:t xml:space="preserve"> Ravinteiden ja org</w:t>
      </w:r>
      <w:r>
        <w:t>aanisen aineksen kierrättäminen -</w:t>
      </w:r>
      <w:r w:rsidRPr="00E26C16">
        <w:t>toimenpiteen valitsevat maatilat joutuvat pitämään kirjaa levitetystä kierrätyslannoitteiden määrästä, mutta aineistoa ei kerätä yhteen systemaattisesti, eikä toimenpiteeseen osallistumattomilta ole kerättävissä vertailuaineistoa.</w:t>
      </w:r>
    </w:p>
    <w:p w:rsidR="00E770E3" w:rsidRPr="00E26C16" w:rsidRDefault="00E770E3" w:rsidP="00E770E3">
      <w:r w:rsidRPr="00E26C16">
        <w:t>Peltolohkokoh</w:t>
      </w:r>
      <w:r>
        <w:t>taisia viljavuusfosforilukuja (P-l</w:t>
      </w:r>
      <w:r w:rsidRPr="00E26C16">
        <w:t xml:space="preserve">uku, FIN 12) ei kerätä keskitetysti rekistereihin, vaan aineistoja on saatavilla kaupallisista viljavuuslaboratorioista. MYTVAS 3 loppuraportin mukaan näihin aineistoihin ei voida </w:t>
      </w:r>
      <w:r>
        <w:t xml:space="preserve">nykyisellään </w:t>
      </w:r>
      <w:r w:rsidRPr="00E26C16">
        <w:t xml:space="preserve">liittää tarvittavia taustatietoja toimenpiteiden vaikutusten arvioimiseksi. </w:t>
      </w:r>
    </w:p>
    <w:p w:rsidR="00E770E3" w:rsidRPr="00E26C16" w:rsidRDefault="00E770E3" w:rsidP="00E770E3">
      <w:r w:rsidRPr="00E26C16">
        <w:t>Maaperän kemiallista tilaa (FIN16) mitataan kymmenen vuoden välein Luken (ent. MTT, Visa Nuutinen) Viljelymaiden kemiallisen tilan valtakunnallinen seurannan (VALSE) osana. Tutkimuksen aikasarja alkaa vuodesta 1974 ja seurantaa tehdään noin kymmenen vuoden välein (1987, 1998 ja 2009). Näytteenotto on toistettu runsaan kymmenen vuoden välein (1987, 1998 ja 2009). Viides seurantakierros alkaa vuonna 2019. Seurannassa on tällä hetkellä mukana runsaat 600 näytepistettä, jotka sijaitsevat viljelijöiden pelloilla kattaen maan koko viljelyalueen.  Tutkimuksen tulosten perusteella seurataan peltomaan laadun kehityssuuntia valtakunnallisesti, alueellisesti sekä eri maalajeilla. Tulosten yhdistäminen peltolohkorekisterin tietoihin mahdollistaa pellonkäytön vaihtelun maaperävaikutusten tutkimisen. Seurattavista maaperän ominaisuuksista MMM:n luonnonvarojen kestävän käytön indikaattoreihin kuuluvat maan fosforipitoisuus, happamuus, orgaanisen aineksen pitoisuus sekä kadmiumpitoisuus.  Näistä pintamaan fosforipitoisuuden ja kadmiumpitoisuuksien tutkimustulokset soveltuvat vesistövaikutusten epäsuoraan seurantaan.</w:t>
      </w:r>
    </w:p>
    <w:p w:rsidR="00E770E3" w:rsidRPr="00E26C16" w:rsidRDefault="00E770E3" w:rsidP="00E770E3">
      <w:r w:rsidRPr="00E26C16">
        <w:t xml:space="preserve">Vesien ekologisen tilan kohdennettu seuranta (FIN 21) perustuu vesipuitedirektiivin mukaisesti kerätyn vesien ekologisen tilan indikaattorin käyttöön maaseudun kehitysohjelman vaikutusten arviointiin. Ekologiseen tilaan liittyvää aineistoa kerätään jatkuvasti kaikista pintavesityypeistä koko maan kattavasti vuosittain. Vesienhoitosuunnitelmien mukaisesti ELY-keskukset arvioivat virkatyönään kuuden vuoden välein, lähes samassa syklissä kuin </w:t>
      </w:r>
      <w:r w:rsidR="0013133B">
        <w:t>Maaseutuohjelma</w:t>
      </w:r>
      <w:r w:rsidRPr="00E26C16">
        <w:t>t, pintavesien ekologisen laadun muutosta</w:t>
      </w:r>
      <w:r>
        <w:t>. Arviointi tehdään</w:t>
      </w:r>
      <w:r w:rsidRPr="00E26C16">
        <w:t xml:space="preserve"> myös alueilla</w:t>
      </w:r>
      <w:r>
        <w:t>,</w:t>
      </w:r>
      <w:r w:rsidRPr="00E26C16">
        <w:t xml:space="preserve"> joilla maatalous on tunnistettu merkittävimmäksi vesien tilaan vaikuttavaksi tekijäksi.</w:t>
      </w:r>
    </w:p>
    <w:p w:rsidR="00E770E3" w:rsidRPr="00E26C16" w:rsidRDefault="00E770E3" w:rsidP="00E770E3"/>
    <w:p w:rsidR="00E770E3" w:rsidRPr="00E26C16" w:rsidRDefault="00E770E3" w:rsidP="00E770E3">
      <w:pPr>
        <w:pStyle w:val="Lainaus"/>
      </w:pPr>
      <w:r w:rsidRPr="00E26C16">
        <w:t xml:space="preserve">Taulukko </w:t>
      </w:r>
      <w:r w:rsidR="000D3070">
        <w:t>10.</w:t>
      </w:r>
      <w:r w:rsidRPr="00E26C16">
        <w:t xml:space="preserve"> Vesistöjen tilaa ja niihin kohdistuvia kuormituspaineita kuvaavat indikaattorit</w:t>
      </w:r>
      <w:r>
        <w:t>, saatavuus, kohdentuvat toimenpiteet, ohjelmatavoitteet ja vastauskyky yleisiin arviointikysymyksiin.</w:t>
      </w:r>
    </w:p>
    <w:tbl>
      <w:tblPr>
        <w:tblStyle w:val="Vaaleavarjostus-korostus11"/>
        <w:tblW w:w="5000" w:type="pct"/>
        <w:tblLayout w:type="fixed"/>
        <w:tblLook w:val="04A0"/>
      </w:tblPr>
      <w:tblGrid>
        <w:gridCol w:w="2093"/>
        <w:gridCol w:w="1985"/>
        <w:gridCol w:w="2126"/>
        <w:gridCol w:w="1559"/>
        <w:gridCol w:w="1417"/>
        <w:gridCol w:w="674"/>
      </w:tblGrid>
      <w:tr w:rsidR="00E770E3" w:rsidRPr="00D00AD7" w:rsidTr="00AE12A5">
        <w:trPr>
          <w:cnfStyle w:val="100000000000"/>
          <w:trHeight w:val="576"/>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Indikaattori</w:t>
            </w:r>
          </w:p>
        </w:tc>
        <w:tc>
          <w:tcPr>
            <w:tcW w:w="1007"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Tuottaja</w:t>
            </w:r>
          </w:p>
        </w:tc>
        <w:tc>
          <w:tcPr>
            <w:tcW w:w="1079"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Saatavuus</w:t>
            </w:r>
          </w:p>
        </w:tc>
        <w:tc>
          <w:tcPr>
            <w:tcW w:w="791" w:type="pct"/>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Toimenpiteet</w:t>
            </w:r>
          </w:p>
        </w:tc>
        <w:tc>
          <w:tcPr>
            <w:tcW w:w="719"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Ohjelmatavoite / Kohdealue</w:t>
            </w:r>
          </w:p>
          <w:p w:rsidR="00E770E3" w:rsidRPr="00D00AD7" w:rsidRDefault="00E770E3" w:rsidP="00AE12A5">
            <w:pPr>
              <w:cnfStyle w:val="100000000000"/>
              <w:rPr>
                <w:rFonts w:eastAsia="Times New Roman"/>
                <w:sz w:val="18"/>
                <w:szCs w:val="18"/>
              </w:rPr>
            </w:pPr>
          </w:p>
        </w:tc>
        <w:tc>
          <w:tcPr>
            <w:tcW w:w="342"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YAK</w:t>
            </w:r>
          </w:p>
        </w:tc>
      </w:tr>
      <w:tr w:rsidR="00E770E3" w:rsidRPr="00D00AD7" w:rsidTr="00AE12A5">
        <w:trPr>
          <w:cnfStyle w:val="000000100000"/>
          <w:trHeight w:val="1056"/>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CAP 11_1: Typpi- ja fosforitase, ravinteiden käyttö alueellisesti</w:t>
            </w:r>
          </w:p>
        </w:tc>
        <w:tc>
          <w:tcPr>
            <w:tcW w:w="1007"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Luke (</w:t>
            </w:r>
            <w:r w:rsidRPr="00D00AD7">
              <w:rPr>
                <w:sz w:val="18"/>
                <w:szCs w:val="18"/>
              </w:rPr>
              <w:t>Luonnonvarat ja biotalous</w:t>
            </w:r>
            <w:r w:rsidRPr="00D00AD7">
              <w:rPr>
                <w:rFonts w:eastAsia="Times New Roman"/>
                <w:sz w:val="18"/>
                <w:szCs w:val="18"/>
              </w:rPr>
              <w:t>)</w:t>
            </w:r>
          </w:p>
        </w:tc>
        <w:tc>
          <w:tcPr>
            <w:tcW w:w="107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Vuosittainen, toimitetaan MMM:lle</w:t>
            </w:r>
          </w:p>
          <w:p w:rsidR="00E770E3" w:rsidRPr="00D00AD7" w:rsidRDefault="00E770E3" w:rsidP="00AE12A5">
            <w:pPr>
              <w:cnfStyle w:val="000000100000"/>
              <w:rPr>
                <w:rFonts w:eastAsia="Times New Roman"/>
                <w:sz w:val="18"/>
                <w:szCs w:val="18"/>
              </w:rPr>
            </w:pPr>
          </w:p>
        </w:tc>
        <w:tc>
          <w:tcPr>
            <w:tcW w:w="791" w:type="pct"/>
            <w:hideMark/>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 xml:space="preserve">M10.1.1 / M10.1.2 / M10.1.3? / M10.1.5 / M10.1.6 / M10.1.7 / M10.1.8 </w:t>
            </w:r>
          </w:p>
        </w:tc>
        <w:tc>
          <w:tcPr>
            <w:tcW w:w="719"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3.2 / 4B</w:t>
            </w:r>
          </w:p>
        </w:tc>
        <w:tc>
          <w:tcPr>
            <w:tcW w:w="342"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9. / 26. </w:t>
            </w:r>
          </w:p>
        </w:tc>
      </w:tr>
      <w:tr w:rsidR="00E770E3" w:rsidRPr="00D00AD7" w:rsidTr="00AE12A5">
        <w:trPr>
          <w:trHeight w:val="636"/>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CAP 11_2: Nitraattipitoisuudet pinta- ja pohjavesissä</w:t>
            </w:r>
          </w:p>
        </w:tc>
        <w:tc>
          <w:tcPr>
            <w:tcW w:w="1007"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SYKE</w:t>
            </w:r>
          </w:p>
        </w:tc>
        <w:tc>
          <w:tcPr>
            <w:tcW w:w="107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Ohjelmakausi, perustuu vesienhoito-suunnitelman mukaisiin mittauksiin</w:t>
            </w:r>
          </w:p>
        </w:tc>
        <w:tc>
          <w:tcPr>
            <w:tcW w:w="791"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M10.1.1 / M10.1.2 / M10.1.3? / M10.1.5 / M10.1.6 / M10.1.7 / M10.1.8 / </w:t>
            </w:r>
            <w:r w:rsidRPr="00D00AD7">
              <w:rPr>
                <w:rFonts w:eastAsia="Times New Roman"/>
                <w:sz w:val="18"/>
                <w:szCs w:val="18"/>
              </w:rPr>
              <w:lastRenderedPageBreak/>
              <w:t>M10.1.9? / M10.1.11 / M10.1.13?</w:t>
            </w:r>
          </w:p>
        </w:tc>
        <w:tc>
          <w:tcPr>
            <w:tcW w:w="719" w:type="pct"/>
            <w:noWrap/>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lastRenderedPageBreak/>
              <w:t>3.2 / 4B</w:t>
            </w:r>
          </w:p>
        </w:tc>
        <w:tc>
          <w:tcPr>
            <w:tcW w:w="342"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9. / 26.</w:t>
            </w:r>
          </w:p>
        </w:tc>
      </w:tr>
      <w:tr w:rsidR="00E770E3" w:rsidRPr="00D00AD7" w:rsidTr="00AE12A5">
        <w:trPr>
          <w:cnfStyle w:val="000000100000"/>
          <w:trHeight w:val="488"/>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lastRenderedPageBreak/>
              <w:t>CAP 10: Luonnonvesien käyttö maatalousmaan kasteluun</w:t>
            </w:r>
          </w:p>
        </w:tc>
        <w:tc>
          <w:tcPr>
            <w:tcW w:w="1007"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ELY-keskukset</w:t>
            </w:r>
          </w:p>
        </w:tc>
        <w:tc>
          <w:tcPr>
            <w:tcW w:w="107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Ohjelmakausi, mitattu alana ei käytettyinä kuutioina</w:t>
            </w:r>
          </w:p>
        </w:tc>
        <w:tc>
          <w:tcPr>
            <w:tcW w:w="791" w:type="pct"/>
            <w:hideMark/>
          </w:tcPr>
          <w:p w:rsidR="00E770E3" w:rsidRPr="00D00AD7" w:rsidRDefault="00E770E3" w:rsidP="00AE12A5">
            <w:pPr>
              <w:cnfStyle w:val="000000100000"/>
              <w:rPr>
                <w:rFonts w:eastAsia="Times New Roman"/>
                <w:sz w:val="18"/>
                <w:szCs w:val="18"/>
              </w:rPr>
            </w:pPr>
          </w:p>
        </w:tc>
        <w:tc>
          <w:tcPr>
            <w:tcW w:w="719"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3.2 / 4B</w:t>
            </w:r>
          </w:p>
        </w:tc>
        <w:tc>
          <w:tcPr>
            <w:tcW w:w="342" w:type="pct"/>
            <w:hideMark/>
          </w:tcPr>
          <w:p w:rsidR="00E770E3" w:rsidRPr="00D00AD7" w:rsidRDefault="00E770E3" w:rsidP="00AE12A5">
            <w:pPr>
              <w:cnfStyle w:val="000000100000"/>
              <w:rPr>
                <w:rFonts w:eastAsia="Times New Roman"/>
                <w:sz w:val="18"/>
                <w:szCs w:val="18"/>
              </w:rPr>
            </w:pPr>
          </w:p>
        </w:tc>
      </w:tr>
      <w:tr w:rsidR="00E770E3" w:rsidRPr="00D00AD7" w:rsidTr="00AE12A5">
        <w:trPr>
          <w:trHeight w:val="201"/>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FIN 9: Kasviensuojeluaineiden käyttömäärät tiloilla</w:t>
            </w:r>
          </w:p>
        </w:tc>
        <w:tc>
          <w:tcPr>
            <w:tcW w:w="1007"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Luke (Tilastopalvelut)</w:t>
            </w:r>
          </w:p>
        </w:tc>
        <w:tc>
          <w:tcPr>
            <w:tcW w:w="107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 xml:space="preserve">Alkaen 2013, 10 vuoden välein kaikki tilat, 3-4 vuoden välein osaotoksia </w:t>
            </w:r>
          </w:p>
        </w:tc>
        <w:tc>
          <w:tcPr>
            <w:tcW w:w="791" w:type="pct"/>
            <w:hideMark/>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M10.1.1 / M10.1.6 / M10.1.8 / M10.1.9 /  M10.1.10 / M10.1.12 / M11.2</w:t>
            </w:r>
          </w:p>
        </w:tc>
        <w:tc>
          <w:tcPr>
            <w:tcW w:w="71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3.1, 3.2 / 4A, 4B</w:t>
            </w:r>
          </w:p>
        </w:tc>
        <w:tc>
          <w:tcPr>
            <w:tcW w:w="342"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8. / 9. / 26.</w:t>
            </w:r>
          </w:p>
        </w:tc>
      </w:tr>
      <w:tr w:rsidR="00E770E3" w:rsidRPr="00D00AD7" w:rsidTr="00AE12A5">
        <w:trPr>
          <w:cnfStyle w:val="000000100000"/>
          <w:trHeight w:val="477"/>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FIN 10: Karjanlannan käsittely- ja levitystavat</w:t>
            </w:r>
          </w:p>
        </w:tc>
        <w:tc>
          <w:tcPr>
            <w:tcW w:w="1007"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Luke (Tilastopalvelut)</w:t>
            </w:r>
          </w:p>
        </w:tc>
        <w:tc>
          <w:tcPr>
            <w:tcW w:w="107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Kyselyihin perustuva</w:t>
            </w:r>
          </w:p>
        </w:tc>
        <w:tc>
          <w:tcPr>
            <w:tcW w:w="791" w:type="pct"/>
            <w:hideMark/>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M10.1.1 / M10.1.2 / M10.1.3 / M10.1.5 / M11.2</w:t>
            </w:r>
          </w:p>
        </w:tc>
        <w:tc>
          <w:tcPr>
            <w:tcW w:w="719"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3.2 / 4B</w:t>
            </w:r>
          </w:p>
        </w:tc>
        <w:tc>
          <w:tcPr>
            <w:tcW w:w="342"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9.</w:t>
            </w:r>
          </w:p>
        </w:tc>
      </w:tr>
      <w:tr w:rsidR="00E770E3" w:rsidRPr="00D00AD7" w:rsidTr="00AE12A5">
        <w:trPr>
          <w:trHeight w:val="846"/>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FIN 12: P-luku peltolohkoilla</w:t>
            </w:r>
          </w:p>
        </w:tc>
        <w:tc>
          <w:tcPr>
            <w:tcW w:w="1007"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Kaupalliset laboratoriot</w:t>
            </w:r>
          </w:p>
        </w:tc>
        <w:tc>
          <w:tcPr>
            <w:tcW w:w="107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Tutkimustarve valtakunnallisen järjestelmän luomiseen peltolohkoihin yksilöitävälle, luotettavalle aineiston keruulle</w:t>
            </w:r>
          </w:p>
        </w:tc>
        <w:tc>
          <w:tcPr>
            <w:tcW w:w="791" w:type="pct"/>
            <w:hideMark/>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M10.1.1 / M10.1.2 / M10.1.3  / M10.1.6 / M10.1.7  / M10.1.8 / M10.1.9</w:t>
            </w:r>
          </w:p>
        </w:tc>
        <w:tc>
          <w:tcPr>
            <w:tcW w:w="719" w:type="pct"/>
            <w:noWrap/>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3.2 / 4B</w:t>
            </w:r>
          </w:p>
        </w:tc>
        <w:tc>
          <w:tcPr>
            <w:tcW w:w="342"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9.</w:t>
            </w:r>
          </w:p>
        </w:tc>
      </w:tr>
      <w:tr w:rsidR="00E770E3" w:rsidRPr="00D00AD7" w:rsidTr="00AE12A5">
        <w:trPr>
          <w:cnfStyle w:val="000000100000"/>
          <w:trHeight w:val="1118"/>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FIN 16: Maaperän kemiallinen tila</w:t>
            </w:r>
          </w:p>
        </w:tc>
        <w:tc>
          <w:tcPr>
            <w:tcW w:w="1007"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Luke</w:t>
            </w:r>
          </w:p>
        </w:tc>
        <w:tc>
          <w:tcPr>
            <w:tcW w:w="107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~10 vuoden aikajaksoin</w:t>
            </w:r>
          </w:p>
        </w:tc>
        <w:tc>
          <w:tcPr>
            <w:tcW w:w="791"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M10.1.1 / M10.1.2 / M10.1.3  / M10.1.5 /  M10.1.6 / M10.1.7 / M10.1.8  / M10.1.9 / M10.1.10 / M10.1.11?</w:t>
            </w:r>
          </w:p>
        </w:tc>
        <w:tc>
          <w:tcPr>
            <w:tcW w:w="719"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3.2, 3.3 / 4B, 4C</w:t>
            </w:r>
          </w:p>
        </w:tc>
        <w:tc>
          <w:tcPr>
            <w:tcW w:w="342"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9. / 10. / 26. </w:t>
            </w:r>
          </w:p>
        </w:tc>
      </w:tr>
      <w:tr w:rsidR="00E770E3" w:rsidRPr="00D00AD7" w:rsidTr="00AE12A5">
        <w:trPr>
          <w:trHeight w:val="961"/>
        </w:trPr>
        <w:tc>
          <w:tcPr>
            <w:cnfStyle w:val="001000000000"/>
            <w:tcW w:w="1062" w:type="pct"/>
            <w:hideMark/>
          </w:tcPr>
          <w:p w:rsidR="00E770E3" w:rsidRPr="00D00AD7" w:rsidRDefault="00E770E3" w:rsidP="00AE12A5">
            <w:pPr>
              <w:rPr>
                <w:rFonts w:eastAsia="Times New Roman"/>
                <w:sz w:val="18"/>
                <w:szCs w:val="18"/>
              </w:rPr>
            </w:pPr>
            <w:r w:rsidRPr="00D00AD7">
              <w:rPr>
                <w:rFonts w:eastAsia="Times New Roman"/>
                <w:sz w:val="18"/>
                <w:szCs w:val="18"/>
              </w:rPr>
              <w:t>FIN 21: Vesien ekologisen tilan kohdennettu seuranta</w:t>
            </w:r>
          </w:p>
        </w:tc>
        <w:tc>
          <w:tcPr>
            <w:tcW w:w="1007"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SYKE, ELY-keskukset</w:t>
            </w:r>
          </w:p>
        </w:tc>
        <w:tc>
          <w:tcPr>
            <w:tcW w:w="107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Tutkimustarve</w:t>
            </w:r>
          </w:p>
        </w:tc>
        <w:tc>
          <w:tcPr>
            <w:tcW w:w="791" w:type="pct"/>
            <w:hideMark/>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M10.1.1 / M10.1.2 / M10.1.3 / M10.1.5 / M10.1.6 / M10.1.7 / M10.1.8 / M10.1.9 / M10.1.10?</w:t>
            </w:r>
          </w:p>
        </w:tc>
        <w:tc>
          <w:tcPr>
            <w:tcW w:w="719" w:type="pct"/>
            <w:noWrap/>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3.2 / 4.B</w:t>
            </w:r>
          </w:p>
        </w:tc>
        <w:tc>
          <w:tcPr>
            <w:tcW w:w="342"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9.</w:t>
            </w:r>
          </w:p>
        </w:tc>
      </w:tr>
    </w:tbl>
    <w:p w:rsidR="00E770E3" w:rsidRDefault="00E770E3" w:rsidP="00E770E3">
      <w:pPr>
        <w:pStyle w:val="Luettelokappale"/>
      </w:pPr>
    </w:p>
    <w:p w:rsidR="00E770E3" w:rsidRPr="000B4FA8" w:rsidRDefault="00E770E3" w:rsidP="00E770E3">
      <w:pPr>
        <w:rPr>
          <w:b/>
        </w:rPr>
      </w:pPr>
      <w:r w:rsidRPr="000B4FA8">
        <w:rPr>
          <w:b/>
        </w:rPr>
        <w:t>Indikaattorien käyttö arviointityössä</w:t>
      </w:r>
    </w:p>
    <w:p w:rsidR="00E770E3" w:rsidRPr="002C6D39" w:rsidRDefault="00E770E3" w:rsidP="00E770E3">
      <w:pPr>
        <w:rPr>
          <w:b/>
        </w:rPr>
      </w:pPr>
      <w:r w:rsidRPr="002C6D39">
        <w:rPr>
          <w:b/>
        </w:rPr>
        <w:t>CAP 10: Luonnonvesien käyttö maatalousmaan kasteluun</w:t>
      </w:r>
    </w:p>
    <w:p w:rsidR="00E770E3" w:rsidRPr="004E7F58" w:rsidRDefault="00E770E3" w:rsidP="00E770E3">
      <w:pPr>
        <w:ind w:left="1304"/>
      </w:pPr>
      <w:r w:rsidRPr="004E7F58">
        <w:t>Luonnonvesien käyttö maatalousmaan kasteluun hehtaaripohjaisena indikaattorina ei kuvaa riittävän tarkasti ympäristövastetta, vaan ainoastaan kastelun kehittymistä. Kastelun hehtaarimäärä voidaan jollain tarkkuudella kääntää käytetyksi vesimääräksi, mutta tällöinkin ympäristövaikutusten arvioimiseksi pitäisi tietää käytön kohteena oleva vesialue ja sen kestokyky kastelukäytössä jaoteltuna pinta- ja pohjavesivarantoihin. Arviointityössä näitä ei kuitenkaan tämänhetkisellä tiedolla kyetä suhteuttamaan, jolloin eri toimenpiteiden vaikutusten arviointi vesistöjen tilaan kastelun vuoksi koko maan tasolla on lähes mahdotonta.</w:t>
      </w:r>
    </w:p>
    <w:p w:rsidR="00E770E3" w:rsidRPr="004E7F58" w:rsidRDefault="00E770E3" w:rsidP="00E770E3">
      <w:pPr>
        <w:ind w:left="1304"/>
      </w:pPr>
      <w:r w:rsidRPr="004E7F58">
        <w:t>Kastelun määrään suoraan vaikuttavia toimenpiteitä ei ohjelmassa ole, jolloin ei voida perustella, että indikaattorin avulla voitaisiin vastata yleisiin arviointikysymyksiin.</w:t>
      </w:r>
    </w:p>
    <w:p w:rsidR="00E770E3" w:rsidRPr="004E7F58" w:rsidRDefault="00E770E3" w:rsidP="00E770E3">
      <w:pPr>
        <w:pStyle w:val="Vaintekstin"/>
      </w:pPr>
    </w:p>
    <w:p w:rsidR="00E770E3" w:rsidRPr="002C6D39" w:rsidRDefault="00E770E3" w:rsidP="00E770E3">
      <w:pPr>
        <w:rPr>
          <w:b/>
        </w:rPr>
      </w:pPr>
      <w:r w:rsidRPr="002C6D39">
        <w:rPr>
          <w:b/>
        </w:rPr>
        <w:lastRenderedPageBreak/>
        <w:t>CAP 11_1: Typpi- ja fosforitase, ravinteiden käyttö alueellisesti</w:t>
      </w:r>
    </w:p>
    <w:p w:rsidR="00E770E3" w:rsidRPr="004E7F58" w:rsidRDefault="00E770E3" w:rsidP="00E770E3">
      <w:pPr>
        <w:ind w:left="1304"/>
      </w:pPr>
      <w:r w:rsidRPr="004E7F58">
        <w:t xml:space="preserve">Saatavilla olevat aineistot kuvaavat ravinnetaseita alueellisesti keskiarvoina. Erot alueellisissa keskiarvoissa johtuvat pääosin alueiden eroista kotieläin- ja viljantuotannon painottumisessa. Tällöin ympäristökorvaustoimenpiteiden vaikutusta ravinnetaseisiin on erittäin vaikeaa erottaa tilastollisesti. Tarkempaa toimenpidekohtaista analyysiä varten ravinnetasetiedot olisi myös mahdollista laskea vuositasolla maatilakohtaisesta lohkokirjanpidosta, joskin aineiston saanti ulkopuoliselle arvioijalle on hankalaa. Taseet eivät myöskään suoraan kuvaa </w:t>
      </w:r>
      <w:r>
        <w:t>vaikutusta vesistön tilaan</w:t>
      </w:r>
      <w:r w:rsidRPr="004E7F58">
        <w:t xml:space="preserve">, vaan </w:t>
      </w:r>
      <w:r>
        <w:t>osaa siitä kuormituspaineesta,</w:t>
      </w:r>
      <w:r w:rsidRPr="004E7F58">
        <w:t xml:space="preserve"> </w:t>
      </w:r>
      <w:r>
        <w:t xml:space="preserve">joka kohdistuu </w:t>
      </w:r>
      <w:r w:rsidRPr="004E7F58">
        <w:t xml:space="preserve">valuma-alueella alapuolisen </w:t>
      </w:r>
      <w:r>
        <w:t>vesistön veden laatuun</w:t>
      </w:r>
      <w:r w:rsidRPr="004E7F58">
        <w:t>. Jos taseet ovat saatavilla arvioijalle tilatasolla, voidaan niiden perusteella tehdä melko helposti tilastollinen analyysi toimenpiteiden</w:t>
      </w:r>
      <w:r w:rsidRPr="004E7F58">
        <w:rPr>
          <w:rStyle w:val="Alaviitteenviite"/>
          <w:sz w:val="22"/>
          <w:szCs w:val="22"/>
        </w:rPr>
        <w:footnoteReference w:id="13"/>
      </w:r>
      <w:r w:rsidRPr="004E7F58">
        <w:t xml:space="preserve"> tarkkuudella. Tilastollisen analyysin vaatimuksena on kuitenkin riittävän suur</w:t>
      </w:r>
      <w:r>
        <w:t>en</w:t>
      </w:r>
      <w:r w:rsidRPr="004E7F58">
        <w:t xml:space="preserve"> verrokkijoukon</w:t>
      </w:r>
      <w:r>
        <w:t xml:space="preserve"> </w:t>
      </w:r>
      <w:r w:rsidRPr="004E7F58">
        <w:t>saaminen aineistoon</w:t>
      </w:r>
      <w:r>
        <w:t>.</w:t>
      </w:r>
      <w:r w:rsidRPr="004E7F58">
        <w:t xml:space="preserve"> </w:t>
      </w:r>
      <w:r>
        <w:t>Olisi siis kyettävä luomaan</w:t>
      </w:r>
      <w:r w:rsidRPr="004E7F58">
        <w:t xml:space="preserve"> ryhmä </w:t>
      </w:r>
      <w:r>
        <w:t xml:space="preserve">tiloja, </w:t>
      </w:r>
      <w:r w:rsidRPr="004E7F58">
        <w:t>jolla ei ole käytössä arvioitavia toimenpiteitä</w:t>
      </w:r>
      <w:r>
        <w:t>. Tässä onnistumiseen liittyy epävarmuuksia.</w:t>
      </w:r>
      <w:r w:rsidRPr="004E7F58">
        <w:t xml:space="preserve"> Lopullinen </w:t>
      </w:r>
      <w:r>
        <w:t>vaikutus vesistön tilaan</w:t>
      </w:r>
      <w:r w:rsidRPr="004E7F58">
        <w:t xml:space="preserve"> täytyy joko mallintaa tai arvioida laadullisesti. </w:t>
      </w:r>
      <w:r>
        <w:t>Vesistövaikutuksen</w:t>
      </w:r>
      <w:r w:rsidRPr="004E7F58">
        <w:t xml:space="preserve"> alueellinen mallintaminen vaatii olemassa olevien mallinnusvälineiden käyttöä. </w:t>
      </w:r>
      <w:r>
        <w:t>Arviointitarkoitukseen paremmin soveltuvien</w:t>
      </w:r>
      <w:r w:rsidRPr="004E7F58">
        <w:t xml:space="preserve"> mall</w:t>
      </w:r>
      <w:r>
        <w:t>ien</w:t>
      </w:r>
      <w:r w:rsidRPr="004E7F58">
        <w:t xml:space="preserve"> rakentami</w:t>
      </w:r>
      <w:r>
        <w:t>nen vaatii</w:t>
      </w:r>
      <w:r w:rsidRPr="004E7F58">
        <w:t xml:space="preserve"> aikaa</w:t>
      </w:r>
      <w:r>
        <w:rPr>
          <w:rStyle w:val="Alaviitteenviite"/>
        </w:rPr>
        <w:footnoteReference w:id="14"/>
      </w:r>
      <w:r w:rsidRPr="004E7F58">
        <w:t>.</w:t>
      </w:r>
    </w:p>
    <w:p w:rsidR="00E770E3" w:rsidRPr="004E7F58" w:rsidRDefault="00E770E3" w:rsidP="00E770E3">
      <w:pPr>
        <w:ind w:left="1304"/>
      </w:pPr>
      <w:r w:rsidRPr="004E7F58">
        <w:t>Typpi- ja fosforitaseen kehitykseen vaikuttavat seuraavat toimenpiteet:</w:t>
      </w:r>
    </w:p>
    <w:p w:rsidR="00E770E3" w:rsidRPr="004E7F58" w:rsidRDefault="00E770E3" w:rsidP="008155AB">
      <w:pPr>
        <w:pStyle w:val="Luettelokappale"/>
        <w:numPr>
          <w:ilvl w:val="0"/>
          <w:numId w:val="19"/>
        </w:numPr>
      </w:pPr>
      <w:r>
        <w:t>M10.1.1</w:t>
      </w:r>
      <w:r w:rsidRPr="004E7F58">
        <w:t xml:space="preserve"> Ravinteiden tasapainoinen käyttö</w:t>
      </w:r>
    </w:p>
    <w:p w:rsidR="00E770E3" w:rsidRPr="004E7F58" w:rsidRDefault="00E770E3" w:rsidP="008155AB">
      <w:pPr>
        <w:pStyle w:val="Luettelokappale"/>
        <w:numPr>
          <w:ilvl w:val="0"/>
          <w:numId w:val="19"/>
        </w:numPr>
      </w:pPr>
      <w:r>
        <w:t>M10.1.2</w:t>
      </w:r>
      <w:r w:rsidRPr="004E7F58">
        <w:t xml:space="preserve"> Lietelannan sijoittaminen peltoon</w:t>
      </w:r>
    </w:p>
    <w:p w:rsidR="00E770E3" w:rsidRPr="004E7F58" w:rsidRDefault="00E770E3" w:rsidP="008155AB">
      <w:pPr>
        <w:pStyle w:val="Luettelokappale"/>
        <w:numPr>
          <w:ilvl w:val="0"/>
          <w:numId w:val="19"/>
        </w:numPr>
      </w:pPr>
      <w:r>
        <w:t>M10.1.3</w:t>
      </w:r>
      <w:r w:rsidRPr="004E7F58">
        <w:t xml:space="preserve"> Ravinteiden ja orgaanisen aineksen kierrättäminen (mahdollisesti)</w:t>
      </w:r>
    </w:p>
    <w:p w:rsidR="00E770E3" w:rsidRPr="004E7F58" w:rsidRDefault="00E770E3" w:rsidP="008155AB">
      <w:pPr>
        <w:pStyle w:val="Luettelokappale"/>
        <w:numPr>
          <w:ilvl w:val="0"/>
          <w:numId w:val="19"/>
        </w:numPr>
      </w:pPr>
      <w:r>
        <w:t>M10.1.5</w:t>
      </w:r>
      <w:r w:rsidRPr="004E7F58">
        <w:t xml:space="preserve"> Valumavesien hallinta</w:t>
      </w:r>
    </w:p>
    <w:p w:rsidR="00E770E3" w:rsidRPr="004E7F58" w:rsidRDefault="00E770E3" w:rsidP="008155AB">
      <w:pPr>
        <w:pStyle w:val="Luettelokappale"/>
        <w:numPr>
          <w:ilvl w:val="0"/>
          <w:numId w:val="19"/>
        </w:numPr>
      </w:pPr>
      <w:r>
        <w:t>M10.1.6</w:t>
      </w:r>
      <w:r w:rsidRPr="004E7F58">
        <w:t xml:space="preserve"> Ympäristönhoitonurmet</w:t>
      </w:r>
    </w:p>
    <w:p w:rsidR="00E770E3" w:rsidRPr="004E7F58" w:rsidRDefault="00E770E3" w:rsidP="008155AB">
      <w:pPr>
        <w:pStyle w:val="Luettelokappale"/>
        <w:numPr>
          <w:ilvl w:val="0"/>
          <w:numId w:val="19"/>
        </w:numPr>
      </w:pPr>
      <w:r>
        <w:t>M10.1.7</w:t>
      </w:r>
      <w:r w:rsidRPr="004E7F58">
        <w:t xml:space="preserve"> Peltojen talviaikainen kasvipeitteisyys</w:t>
      </w:r>
    </w:p>
    <w:p w:rsidR="00E770E3" w:rsidRPr="004E7F58" w:rsidRDefault="00E770E3" w:rsidP="008155AB">
      <w:pPr>
        <w:pStyle w:val="Luettelokappale"/>
        <w:numPr>
          <w:ilvl w:val="0"/>
          <w:numId w:val="19"/>
        </w:numPr>
      </w:pPr>
      <w:r>
        <w:t>M10.1.8</w:t>
      </w:r>
      <w:r w:rsidRPr="004E7F58">
        <w:t xml:space="preserve"> Orgaanisen katteen käyttö puutarhakasveilla ja siemenperunalla</w:t>
      </w:r>
    </w:p>
    <w:p w:rsidR="00E770E3" w:rsidRPr="004E7F58" w:rsidRDefault="00E770E3" w:rsidP="00E770E3">
      <w:pPr>
        <w:ind w:left="1304"/>
      </w:pPr>
      <w:r w:rsidRPr="004E7F58">
        <w:t>Lisäksi läpileikkaavat toimenpiteet tukevat indikaattorin kehitystä:</w:t>
      </w:r>
    </w:p>
    <w:p w:rsidR="00E770E3" w:rsidRPr="004E7F58" w:rsidRDefault="00E770E3" w:rsidP="008155AB">
      <w:pPr>
        <w:pStyle w:val="Luettelokappale"/>
        <w:numPr>
          <w:ilvl w:val="0"/>
          <w:numId w:val="20"/>
        </w:numPr>
      </w:pPr>
      <w:r>
        <w:t>M01</w:t>
      </w:r>
      <w:r w:rsidRPr="004E7F58">
        <w:t xml:space="preserve"> Tietämyksen siirtoa ja tiedotusta koskevat toimet</w:t>
      </w:r>
    </w:p>
    <w:p w:rsidR="00E770E3" w:rsidRPr="004E7F58" w:rsidRDefault="00E770E3" w:rsidP="008155AB">
      <w:pPr>
        <w:pStyle w:val="Luettelokappale"/>
        <w:numPr>
          <w:ilvl w:val="0"/>
          <w:numId w:val="20"/>
        </w:numPr>
      </w:pPr>
      <w:r>
        <w:t>M02.1</w:t>
      </w:r>
      <w:r w:rsidRPr="004E7F58">
        <w:t xml:space="preserve"> Neuvonta-, tilanhoito- ja yritystoiminnan kehittäminen (ympäristötietoisuuden lisääminen)</w:t>
      </w:r>
    </w:p>
    <w:p w:rsidR="00E770E3" w:rsidRPr="004E7F58" w:rsidRDefault="00E770E3" w:rsidP="008155AB">
      <w:pPr>
        <w:pStyle w:val="Luettelokappale"/>
        <w:numPr>
          <w:ilvl w:val="0"/>
          <w:numId w:val="20"/>
        </w:numPr>
      </w:pPr>
      <w:r>
        <w:t>M16</w:t>
      </w:r>
      <w:r w:rsidRPr="004E7F58">
        <w:t xml:space="preserve"> Yhteistyö (kohdentuvat hankkeet)</w:t>
      </w:r>
    </w:p>
    <w:p w:rsidR="00E770E3" w:rsidRPr="004E7F58" w:rsidRDefault="00E770E3" w:rsidP="008155AB">
      <w:pPr>
        <w:pStyle w:val="Luettelokappale"/>
        <w:numPr>
          <w:ilvl w:val="0"/>
          <w:numId w:val="20"/>
        </w:numPr>
      </w:pPr>
      <w:r>
        <w:t>M19</w:t>
      </w:r>
      <w:r w:rsidRPr="004E7F58">
        <w:t xml:space="preserve"> Tuki yhteisölähtöiseen paikalliseen kehittämiseen (kohdentuvat hankkeet)</w:t>
      </w:r>
    </w:p>
    <w:p w:rsidR="00E770E3" w:rsidRPr="004E7F58" w:rsidRDefault="00E770E3" w:rsidP="008155AB">
      <w:pPr>
        <w:pStyle w:val="Luettelokappale"/>
        <w:numPr>
          <w:ilvl w:val="0"/>
          <w:numId w:val="20"/>
        </w:numPr>
      </w:pPr>
      <w:r>
        <w:t>M11.2</w:t>
      </w:r>
      <w:r w:rsidRPr="004E7F58">
        <w:t xml:space="preserve"> Luonnonmukainen maatalous: Tuki luonnonmukaiseen tuotantoon (elinympäristöjen ylläpito, kasvinsuojeluaineiden vähentäminen)</w:t>
      </w:r>
    </w:p>
    <w:p w:rsidR="00E770E3" w:rsidRPr="004E7F58" w:rsidRDefault="00E770E3" w:rsidP="008155AB">
      <w:pPr>
        <w:pStyle w:val="Luettelokappale"/>
        <w:numPr>
          <w:ilvl w:val="0"/>
          <w:numId w:val="20"/>
        </w:numPr>
      </w:pPr>
      <w:r>
        <w:t>M04.4</w:t>
      </w:r>
      <w:r w:rsidRPr="004E7F58">
        <w:t xml:space="preserve"> Ei-tuotannolliset investoinnit (perinnebiotooppialueiden ja luonnonlaitumien alkuraivaus ja aitaaminen)</w:t>
      </w:r>
    </w:p>
    <w:p w:rsidR="00E770E3" w:rsidRPr="004E7F58" w:rsidRDefault="00E770E3" w:rsidP="008155AB">
      <w:pPr>
        <w:pStyle w:val="Luettelokappale"/>
        <w:numPr>
          <w:ilvl w:val="0"/>
          <w:numId w:val="20"/>
        </w:numPr>
      </w:pPr>
      <w:r>
        <w:t>M13</w:t>
      </w:r>
      <w:r w:rsidRPr="004E7F58">
        <w:t xml:space="preserve"> Tuet alueille, joilla on luonnonolosuhteista johtuvia rajoitteita tai muita erityisrajoitteita (pysyvä nurmiala ja avoimen maatalousmaiseman ylläpito).</w:t>
      </w:r>
    </w:p>
    <w:p w:rsidR="00E770E3" w:rsidRPr="004E7F58" w:rsidRDefault="00E770E3" w:rsidP="00E770E3">
      <w:pPr>
        <w:ind w:left="1304"/>
      </w:pPr>
      <w:r w:rsidRPr="004E7F58">
        <w:t>Fyysisten läpileikkaavien toimenpiteiden (</w:t>
      </w:r>
      <w:r>
        <w:t>M11.2</w:t>
      </w:r>
      <w:r w:rsidRPr="004E7F58">
        <w:t xml:space="preserve">, </w:t>
      </w:r>
      <w:r>
        <w:t>M19</w:t>
      </w:r>
      <w:r w:rsidRPr="004E7F58">
        <w:t xml:space="preserve">, CO-OP, </w:t>
      </w:r>
      <w:r>
        <w:t>M04.4</w:t>
      </w:r>
      <w:r w:rsidRPr="004E7F58">
        <w:t>) osalta voidaan tehdä suoraan pellon ravinnetaseeseen kohdistuvien toimenpiteiden tapauskohtaista seurantaa.</w:t>
      </w:r>
    </w:p>
    <w:p w:rsidR="00E770E3" w:rsidRPr="004E7F58" w:rsidRDefault="00E770E3" w:rsidP="00E770E3">
      <w:pPr>
        <w:ind w:left="1304"/>
      </w:pPr>
      <w:r w:rsidRPr="004E7F58">
        <w:lastRenderedPageBreak/>
        <w:t>Ei-fyysisten läpileikkaavien toimenpiteiden (</w:t>
      </w:r>
      <w:r>
        <w:t>M01</w:t>
      </w:r>
      <w:r w:rsidRPr="004E7F58">
        <w:t xml:space="preserve">, </w:t>
      </w:r>
      <w:r>
        <w:t>M02.1</w:t>
      </w:r>
      <w:r w:rsidRPr="004E7F58">
        <w:t>) osalta vaikutuksia indikaattorin tasoon on vaikeaa seurata olemassa olevalla aineistolla. Neuvonnan vaikutusta indikaattoriin voidaan yrittää selvittää kyselyillä, joissa sekä neuvontaan osallistuneilta, että osallistumattomilta henkilöiltä kysytään</w:t>
      </w:r>
      <w:r>
        <w:t>,</w:t>
      </w:r>
      <w:r w:rsidRPr="004E7F58">
        <w:t xml:space="preserve"> missä määrin he ovat tehneet toimenpiteitä jotka kohdistuvat lannoitteiden käyttöön ja pellon ravinnetaseeseen ilman erillisiä tukia.</w:t>
      </w:r>
    </w:p>
    <w:p w:rsidR="00E770E3" w:rsidRPr="004E7F58" w:rsidRDefault="00E770E3" w:rsidP="00E770E3">
      <w:pPr>
        <w:ind w:left="1304"/>
      </w:pPr>
      <w:r w:rsidRPr="004E7F58">
        <w:t>Typpi- ja fosforitaseindikaattorin kehityksellä voidaan osin vastata yhteisiin arviointikysymyksiin 9. ja 26.</w:t>
      </w:r>
    </w:p>
    <w:p w:rsidR="00E770E3" w:rsidRDefault="00E770E3" w:rsidP="008155AB">
      <w:pPr>
        <w:pStyle w:val="Luettelokappale"/>
        <w:numPr>
          <w:ilvl w:val="0"/>
          <w:numId w:val="21"/>
        </w:numPr>
      </w:pPr>
      <w:r w:rsidRPr="000B4FA8">
        <w:rPr>
          <w:b/>
        </w:rPr>
        <w:t>9. Kohdeala 4B:</w:t>
      </w:r>
      <w:r w:rsidRPr="004E7F58">
        <w:t xml:space="preserve"> Missä määrin maaseudun kehittämisohjelman toimenpiteillä on edistetty vesien käytön hallintaa, mukaan lukien lannoitteiden ja torjunta-aineiden käytön hallintaa?</w:t>
      </w:r>
    </w:p>
    <w:p w:rsidR="00E770E3" w:rsidRPr="004E7F58" w:rsidRDefault="00E770E3" w:rsidP="00E770E3">
      <w:pPr>
        <w:pStyle w:val="Luettelokappale"/>
        <w:ind w:left="2024"/>
      </w:pPr>
    </w:p>
    <w:p w:rsidR="00E770E3" w:rsidRPr="004E7F58" w:rsidRDefault="00E770E3" w:rsidP="008155AB">
      <w:pPr>
        <w:pStyle w:val="Luettelokappale"/>
        <w:numPr>
          <w:ilvl w:val="0"/>
          <w:numId w:val="21"/>
        </w:numPr>
      </w:pPr>
      <w:r w:rsidRPr="000B4FA8">
        <w:rPr>
          <w:b/>
        </w:rPr>
        <w:t>26.</w:t>
      </w:r>
      <w:r w:rsidRPr="004E7F58">
        <w:t xml:space="preserve">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4E7F58" w:rsidRDefault="00E770E3" w:rsidP="00E770E3">
      <w:pPr>
        <w:ind w:left="1304"/>
      </w:pPr>
      <w:r w:rsidRPr="004E7F58">
        <w:t xml:space="preserve">Vastauksissa ei kuitenkaan voida yksilöidä ympäristövaikutuksia, vaan ainoastaan vesiympäristöön kohdentuvan paineen mahdollista määrää maan tasolla. </w:t>
      </w:r>
    </w:p>
    <w:p w:rsidR="00E770E3" w:rsidRPr="004E7F58" w:rsidRDefault="00E770E3" w:rsidP="00E770E3"/>
    <w:p w:rsidR="00E770E3" w:rsidRPr="002C6D39" w:rsidRDefault="00E770E3" w:rsidP="00E770E3">
      <w:pPr>
        <w:rPr>
          <w:b/>
        </w:rPr>
      </w:pPr>
      <w:r w:rsidRPr="002C6D39">
        <w:rPr>
          <w:b/>
        </w:rPr>
        <w:t>CAP 11_2: Nitraattipitoisuudet pinta- ja pohjavesissä</w:t>
      </w:r>
    </w:p>
    <w:p w:rsidR="00E770E3" w:rsidRPr="004E7F58" w:rsidRDefault="00E770E3" w:rsidP="00E770E3">
      <w:pPr>
        <w:ind w:left="1304"/>
      </w:pPr>
      <w:r w:rsidRPr="004E7F58">
        <w:t>Kvantitatiivisten vaikutusten arviointi tilastollisesti on periaatteessa mahdollista vertailemalla nitraattipitoisuuksien muutosta ohjelmakauden aikana tai niiden eroa ohjelmakauden jälkeen vesistöjen valuma-alueilla. Kontrafaktuaalisen analyysin teko on vaikeaa tilastollisin menetelmin, jos aineistoa on saatavilla ainoastaan maatalouden kuormittamista vesialueista, eli selkeää verrokkialuetta ei ole olemassa. Muilla alueilla muiden nitraattilähteiden erottaminen maatalouden päästöistä taas on hankalaa. Seurannan laajeneminen helpottaisi verrokkiryhmien muodostamista. Nykytilanteessa nitraattipitoisuuksista on lisäksi tietoa vain noin yhdestä prosentista luokitelluista pohjavesialueista. Tämän tiedon pohjalta kattavan analyysin teko koko maan tasolla pohjavesien osalta on hankalaa tehdä muuten kuin laadullisesti.</w:t>
      </w:r>
    </w:p>
    <w:p w:rsidR="00E770E3" w:rsidRPr="004E7F58" w:rsidRDefault="00E770E3" w:rsidP="00E770E3">
      <w:pPr>
        <w:ind w:left="1304"/>
      </w:pPr>
      <w:r w:rsidRPr="004E7F58">
        <w:t>Nitraattipitoisuuksien kehitykseen vaikuttavat seuraavat toimenpiteet:</w:t>
      </w:r>
    </w:p>
    <w:p w:rsidR="00E770E3" w:rsidRPr="004E7F58" w:rsidRDefault="00E770E3" w:rsidP="008155AB">
      <w:pPr>
        <w:pStyle w:val="Luettelokappale"/>
        <w:numPr>
          <w:ilvl w:val="0"/>
          <w:numId w:val="22"/>
        </w:numPr>
      </w:pPr>
      <w:r>
        <w:t>M10.1.1</w:t>
      </w:r>
      <w:r w:rsidRPr="004E7F58">
        <w:t xml:space="preserve"> Ravinteiden tasapainoinen käyttö</w:t>
      </w:r>
    </w:p>
    <w:p w:rsidR="00E770E3" w:rsidRPr="004E7F58" w:rsidRDefault="00E770E3" w:rsidP="008155AB">
      <w:pPr>
        <w:pStyle w:val="Luettelokappale"/>
        <w:numPr>
          <w:ilvl w:val="0"/>
          <w:numId w:val="22"/>
        </w:numPr>
      </w:pPr>
      <w:r>
        <w:t>M10.1.2</w:t>
      </w:r>
      <w:r w:rsidRPr="004E7F58">
        <w:t xml:space="preserve"> Lietelannan sijoittaminen peltoon</w:t>
      </w:r>
    </w:p>
    <w:p w:rsidR="00E770E3" w:rsidRPr="004E7F58" w:rsidRDefault="00E770E3" w:rsidP="008155AB">
      <w:pPr>
        <w:pStyle w:val="Luettelokappale"/>
        <w:numPr>
          <w:ilvl w:val="0"/>
          <w:numId w:val="22"/>
        </w:numPr>
      </w:pPr>
      <w:r>
        <w:t>M10.1.3</w:t>
      </w:r>
      <w:r w:rsidRPr="004E7F58">
        <w:t xml:space="preserve"> Ravinteiden ja orgaanisen aineksen kierrättäminen</w:t>
      </w:r>
    </w:p>
    <w:p w:rsidR="00E770E3" w:rsidRPr="004E7F58" w:rsidRDefault="00E770E3" w:rsidP="008155AB">
      <w:pPr>
        <w:pStyle w:val="Luettelokappale"/>
        <w:numPr>
          <w:ilvl w:val="0"/>
          <w:numId w:val="22"/>
        </w:numPr>
      </w:pPr>
      <w:r>
        <w:t>M10.1.5</w:t>
      </w:r>
      <w:r w:rsidRPr="004E7F58">
        <w:t xml:space="preserve"> Valumavesien hallinta</w:t>
      </w:r>
    </w:p>
    <w:p w:rsidR="00E770E3" w:rsidRPr="004E7F58" w:rsidRDefault="00E770E3" w:rsidP="008155AB">
      <w:pPr>
        <w:pStyle w:val="Luettelokappale"/>
        <w:numPr>
          <w:ilvl w:val="0"/>
          <w:numId w:val="22"/>
        </w:numPr>
      </w:pPr>
      <w:r>
        <w:t>M10.1.6</w:t>
      </w:r>
      <w:r w:rsidRPr="004E7F58">
        <w:t xml:space="preserve"> Ympäristönhoitonurmet</w:t>
      </w:r>
    </w:p>
    <w:p w:rsidR="00E770E3" w:rsidRPr="004E7F58" w:rsidRDefault="00E770E3" w:rsidP="008155AB">
      <w:pPr>
        <w:pStyle w:val="Luettelokappale"/>
        <w:numPr>
          <w:ilvl w:val="0"/>
          <w:numId w:val="22"/>
        </w:numPr>
      </w:pPr>
      <w:r>
        <w:t>M10.1.7</w:t>
      </w:r>
      <w:r w:rsidRPr="004E7F58">
        <w:t xml:space="preserve"> Peltojen talviaikainen kasvipeitteisyys</w:t>
      </w:r>
    </w:p>
    <w:p w:rsidR="00E770E3" w:rsidRPr="004E7F58" w:rsidRDefault="00E770E3" w:rsidP="008155AB">
      <w:pPr>
        <w:pStyle w:val="Luettelokappale"/>
        <w:numPr>
          <w:ilvl w:val="0"/>
          <w:numId w:val="22"/>
        </w:numPr>
      </w:pPr>
      <w:r>
        <w:t>M10.1.8</w:t>
      </w:r>
      <w:r w:rsidRPr="004E7F58">
        <w:t xml:space="preserve"> Orgaanisen katteen käyttö puutarhakasveilla ja siemenperunalla</w:t>
      </w:r>
    </w:p>
    <w:p w:rsidR="00E770E3" w:rsidRPr="004E7F58" w:rsidRDefault="00E770E3" w:rsidP="008155AB">
      <w:pPr>
        <w:pStyle w:val="Luettelokappale"/>
        <w:numPr>
          <w:ilvl w:val="0"/>
          <w:numId w:val="22"/>
        </w:numPr>
      </w:pPr>
      <w:r>
        <w:t>M10.1.9</w:t>
      </w:r>
      <w:r w:rsidRPr="004E7F58">
        <w:t xml:space="preserve"> Peltoluonnon monimuotoisuus</w:t>
      </w:r>
    </w:p>
    <w:p w:rsidR="00E770E3" w:rsidRPr="004E7F58" w:rsidRDefault="00E770E3" w:rsidP="008155AB">
      <w:pPr>
        <w:pStyle w:val="Luettelokappale"/>
        <w:numPr>
          <w:ilvl w:val="0"/>
          <w:numId w:val="22"/>
        </w:numPr>
      </w:pPr>
      <w:r>
        <w:t>M10.1.11</w:t>
      </w:r>
      <w:r w:rsidRPr="004E7F58">
        <w:t xml:space="preserve"> Kosteikkojen hoito</w:t>
      </w:r>
    </w:p>
    <w:p w:rsidR="00E770E3" w:rsidRPr="004E7F58" w:rsidRDefault="00E770E3" w:rsidP="008155AB">
      <w:pPr>
        <w:pStyle w:val="Luettelokappale"/>
        <w:numPr>
          <w:ilvl w:val="0"/>
          <w:numId w:val="22"/>
        </w:numPr>
      </w:pPr>
      <w:r>
        <w:t>M10.1.13</w:t>
      </w:r>
      <w:r w:rsidRPr="004E7F58">
        <w:t xml:space="preserve"> Kurki-, hanhi- ja joutsenpellot (mahdollisesti, jos suojakaistoja lisätään)</w:t>
      </w:r>
    </w:p>
    <w:p w:rsidR="00E770E3" w:rsidRPr="004E7F58" w:rsidRDefault="00E770E3" w:rsidP="00E770E3">
      <w:pPr>
        <w:ind w:left="1304"/>
      </w:pPr>
      <w:r w:rsidRPr="004E7F58">
        <w:t>Lisäksi läpileikkaavat toimenpiteet tukevat indikaattorin kehitystä:</w:t>
      </w:r>
    </w:p>
    <w:p w:rsidR="00E770E3" w:rsidRPr="004E7F58" w:rsidRDefault="00E770E3" w:rsidP="008155AB">
      <w:pPr>
        <w:pStyle w:val="Luettelokappale"/>
        <w:numPr>
          <w:ilvl w:val="0"/>
          <w:numId w:val="23"/>
        </w:numPr>
      </w:pPr>
      <w:r>
        <w:t>M01</w:t>
      </w:r>
      <w:r w:rsidRPr="004E7F58">
        <w:t xml:space="preserve"> Tietämyksen siirtoa ja tiedotusta koskevat toimet</w:t>
      </w:r>
    </w:p>
    <w:p w:rsidR="00E770E3" w:rsidRPr="004E7F58" w:rsidRDefault="00E770E3" w:rsidP="008155AB">
      <w:pPr>
        <w:pStyle w:val="Luettelokappale"/>
        <w:numPr>
          <w:ilvl w:val="0"/>
          <w:numId w:val="23"/>
        </w:numPr>
      </w:pPr>
      <w:r>
        <w:t>M02.1</w:t>
      </w:r>
      <w:r w:rsidRPr="004E7F58">
        <w:t xml:space="preserve"> Neuvonta-, tilanhoito- ja yritystoiminnan kehittäminen (ympäristötietoisuuden lisääminen)</w:t>
      </w:r>
    </w:p>
    <w:p w:rsidR="00E770E3" w:rsidRPr="004E7F58" w:rsidRDefault="00E770E3" w:rsidP="008155AB">
      <w:pPr>
        <w:pStyle w:val="Luettelokappale"/>
        <w:numPr>
          <w:ilvl w:val="0"/>
          <w:numId w:val="23"/>
        </w:numPr>
      </w:pPr>
      <w:r>
        <w:lastRenderedPageBreak/>
        <w:t>M16</w:t>
      </w:r>
      <w:r w:rsidRPr="004E7F58">
        <w:t xml:space="preserve"> Yhteistyö (kohdentuvat hankkeet)</w:t>
      </w:r>
    </w:p>
    <w:p w:rsidR="00E770E3" w:rsidRPr="004E7F58" w:rsidRDefault="00E770E3" w:rsidP="008155AB">
      <w:pPr>
        <w:pStyle w:val="Luettelokappale"/>
        <w:numPr>
          <w:ilvl w:val="0"/>
          <w:numId w:val="23"/>
        </w:numPr>
      </w:pPr>
      <w:r>
        <w:t>M19</w:t>
      </w:r>
      <w:r w:rsidRPr="004E7F58">
        <w:t xml:space="preserve"> Tuki yhteisölähtöiseen paikalliseen kehittämiseen (kohdentuvat hankkeet)</w:t>
      </w:r>
    </w:p>
    <w:p w:rsidR="00E770E3" w:rsidRPr="004E7F58" w:rsidRDefault="00E770E3" w:rsidP="008155AB">
      <w:pPr>
        <w:pStyle w:val="Luettelokappale"/>
        <w:numPr>
          <w:ilvl w:val="0"/>
          <w:numId w:val="23"/>
        </w:numPr>
      </w:pPr>
      <w:r>
        <w:t>M11.2</w:t>
      </w:r>
      <w:r w:rsidRPr="004E7F58">
        <w:t xml:space="preserve"> Luonnonmukainen maatalous: Tuki luonnonmukaiseen tuotantoon (elinympäristöjen ylläpito, kasvinsuojeluaineiden vähentäminen)</w:t>
      </w:r>
    </w:p>
    <w:p w:rsidR="00E770E3" w:rsidRPr="004E7F58" w:rsidRDefault="00E770E3" w:rsidP="008155AB">
      <w:pPr>
        <w:pStyle w:val="Luettelokappale"/>
        <w:numPr>
          <w:ilvl w:val="0"/>
          <w:numId w:val="23"/>
        </w:numPr>
      </w:pPr>
      <w:r>
        <w:t>M04.4</w:t>
      </w:r>
      <w:r w:rsidRPr="004E7F58">
        <w:t xml:space="preserve"> Ei-tuotannolliset investoinnit (kosteikkojen perustaminen, perinnebiotooppialueiden ja luonnonlaitumien alkuraivaus ja aitaaminen)</w:t>
      </w:r>
    </w:p>
    <w:p w:rsidR="00E770E3" w:rsidRPr="004E7F58" w:rsidRDefault="00E770E3" w:rsidP="008155AB">
      <w:pPr>
        <w:pStyle w:val="Luettelokappale"/>
        <w:numPr>
          <w:ilvl w:val="0"/>
          <w:numId w:val="23"/>
        </w:numPr>
      </w:pPr>
      <w:r>
        <w:t>M13</w:t>
      </w:r>
      <w:r w:rsidRPr="004E7F58">
        <w:t xml:space="preserve"> Tuet alueille, joilla on luonnonolosuhteista johtuvia rajoitteita tai muita erityisrajoitteita (pysyvä nurmiala ja avoimen maatalousmaiseman ylläpito).</w:t>
      </w:r>
    </w:p>
    <w:p w:rsidR="00E770E3" w:rsidRPr="004E7F58" w:rsidRDefault="00E770E3" w:rsidP="00E770E3">
      <w:pPr>
        <w:ind w:left="1304"/>
      </w:pPr>
    </w:p>
    <w:p w:rsidR="00E770E3" w:rsidRPr="004E7F58" w:rsidRDefault="00E770E3" w:rsidP="00E770E3">
      <w:pPr>
        <w:ind w:left="1304"/>
      </w:pPr>
      <w:r w:rsidRPr="004E7F58">
        <w:t>Fyysisten läpileikkaavien toimenpiteiden (</w:t>
      </w:r>
      <w:r>
        <w:t>M11.2</w:t>
      </w:r>
      <w:r w:rsidRPr="004E7F58">
        <w:t xml:space="preserve">, </w:t>
      </w:r>
      <w:r>
        <w:t>M19</w:t>
      </w:r>
      <w:r w:rsidRPr="004E7F58">
        <w:t xml:space="preserve">, CO-OP, </w:t>
      </w:r>
      <w:r>
        <w:t>M04.4</w:t>
      </w:r>
      <w:r w:rsidRPr="004E7F58">
        <w:t>) osalta voidaan tehdä mittauksia tapauskohtaisesti nitraattipitoisuuksien muutoksista kohdealueella.</w:t>
      </w:r>
    </w:p>
    <w:p w:rsidR="00E770E3" w:rsidRPr="004E7F58" w:rsidRDefault="00E770E3" w:rsidP="00E770E3">
      <w:pPr>
        <w:ind w:left="1304"/>
      </w:pPr>
      <w:r w:rsidRPr="004E7F58">
        <w:t>Ei-fyysisten läpileikkaavien toimenpiteiden (</w:t>
      </w:r>
      <w:r>
        <w:t>M01</w:t>
      </w:r>
      <w:r w:rsidRPr="004E7F58">
        <w:t xml:space="preserve">, </w:t>
      </w:r>
      <w:r>
        <w:t>M02.1</w:t>
      </w:r>
      <w:r w:rsidRPr="004E7F58">
        <w:t>) osalta vaikutuksia indikaattorin tasoon on vaikeaa seurata olemassa olevalla aineistolla. Neuvonnan vaikutusta indikaattoriin voidaan yrittää selvittää kyselyillä, joissa sekä neuvontaan osallistuneilta, että osallistumattomilta henkilöiltä kysytään</w:t>
      </w:r>
      <w:r>
        <w:t>,</w:t>
      </w:r>
      <w:r w:rsidRPr="004E7F58">
        <w:t xml:space="preserve"> missä määrin he ovat tehneet toimenpiteitä</w:t>
      </w:r>
      <w:r>
        <w:t>,</w:t>
      </w:r>
      <w:r w:rsidRPr="004E7F58">
        <w:t xml:space="preserve"> jotka kohdistuvat lannoitteiden käyttöön ilman erillisiä tukia.</w:t>
      </w:r>
    </w:p>
    <w:p w:rsidR="00E770E3" w:rsidRPr="004E7F58" w:rsidRDefault="00E770E3" w:rsidP="00E770E3">
      <w:pPr>
        <w:ind w:left="1304"/>
      </w:pPr>
      <w:r w:rsidRPr="004E7F58">
        <w:t>Indikaattorilla voidaan osin vastata yhteisiin arviointikysymyksiin 9. ja 26.</w:t>
      </w:r>
    </w:p>
    <w:p w:rsidR="00E770E3" w:rsidRPr="004E7F58" w:rsidRDefault="00E770E3" w:rsidP="008155AB">
      <w:pPr>
        <w:pStyle w:val="Luettelokappale"/>
        <w:numPr>
          <w:ilvl w:val="0"/>
          <w:numId w:val="24"/>
        </w:numPr>
      </w:pPr>
      <w:r w:rsidRPr="000B4FA8">
        <w:rPr>
          <w:b/>
        </w:rPr>
        <w:t>9. Kohdeala 4B:</w:t>
      </w:r>
      <w:r w:rsidRPr="004E7F58">
        <w:t xml:space="preserve"> Missä määrin maaseudun kehittämisohjelman toimenpiteillä on edistetty vesien käytön hallintaa, mukaan lukien lannoitteiden ja torjunta-aineiden käytön hallintaa?</w:t>
      </w:r>
    </w:p>
    <w:p w:rsidR="00E770E3" w:rsidRPr="000B4FA8" w:rsidRDefault="00E770E3" w:rsidP="00E770E3">
      <w:pPr>
        <w:pStyle w:val="Luettelokappale"/>
        <w:ind w:left="2024"/>
      </w:pPr>
    </w:p>
    <w:p w:rsidR="00E770E3" w:rsidRPr="004E7F58" w:rsidRDefault="00E770E3" w:rsidP="008155AB">
      <w:pPr>
        <w:pStyle w:val="Luettelokappale"/>
        <w:numPr>
          <w:ilvl w:val="0"/>
          <w:numId w:val="24"/>
        </w:numPr>
      </w:pPr>
      <w:r w:rsidRPr="000B4FA8">
        <w:rPr>
          <w:b/>
        </w:rPr>
        <w:t>26.</w:t>
      </w:r>
      <w:r w:rsidRPr="004E7F58">
        <w:t xml:space="preserve">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4E7F58" w:rsidRDefault="00E770E3" w:rsidP="00E770E3">
      <w:pPr>
        <w:ind w:left="1304"/>
      </w:pPr>
      <w:r w:rsidRPr="004E7F58">
        <w:t>Vastauksissa ei kuitenkaan pääsääntöisesti voida yksilöidä maatalouden vaikutuksia nitraattipitoisuuksiin. Kuitenkin laadullisella tasolla maatalousvaltaisilla alueilla nitraattipitoisuuksien vähenemistä voidaan verrata alueella aloitettujen uusien nitraatteihin kohdistuvien toimenpiteiden määrään. Tällöinkin on otettava huomioon, onko alueella ollut viljellyn alan vähenemistä tai jokin muu ulkoinen tekijä joka vaikuttaisi nitraattipitoisuuksiin.</w:t>
      </w:r>
    </w:p>
    <w:p w:rsidR="00E770E3" w:rsidRPr="002C6D39" w:rsidRDefault="00E770E3" w:rsidP="00E770E3">
      <w:pPr>
        <w:rPr>
          <w:b/>
        </w:rPr>
      </w:pPr>
      <w:r w:rsidRPr="002C6D39">
        <w:rPr>
          <w:b/>
        </w:rPr>
        <w:t>FIN 9: Kasviensuojeluaineiden käyttömäärä tiloilla</w:t>
      </w:r>
    </w:p>
    <w:p w:rsidR="00E770E3" w:rsidRPr="004E7F58" w:rsidRDefault="00E770E3" w:rsidP="00E770E3">
      <w:pPr>
        <w:ind w:left="1304"/>
      </w:pPr>
      <w:r w:rsidRPr="004E7F58">
        <w:t xml:space="preserve">Kasviensuojeluaineiden käyttömäärät eivät indikaattorina kuvaa suoraa ympäristövaikutusta tilalla tai sen lähivesissä. Indikaattori kuvaa ainoastaan pinta- ja pohjavesiin mahdollisesti kohdistuvaa kemiallista painetta, ottamatta lainkaan huomioon tilakohtaista suojeluaineiden käytön huolellisuutta, tai viljelijän omia ratkaisuja. </w:t>
      </w:r>
    </w:p>
    <w:p w:rsidR="00E770E3" w:rsidRPr="004E7F58" w:rsidRDefault="00E770E3" w:rsidP="00E770E3">
      <w:pPr>
        <w:ind w:left="1304"/>
      </w:pPr>
      <w:r w:rsidRPr="004E7F58">
        <w:t>Aineisto on yhdistettävissä tilatunnuksien kautta viranomaiskäytössä muihin tietoihin, mahdollistaen tilastollisen vertailun eri toimenpiteisiin osallistumisen välillä ja myös tiloittain jos sama maatila on osallistunut eri aikoina tehtyihin kyselyihin.</w:t>
      </w:r>
    </w:p>
    <w:p w:rsidR="00E770E3" w:rsidRPr="004E7F58" w:rsidRDefault="00E770E3" w:rsidP="00E770E3">
      <w:pPr>
        <w:ind w:left="1304"/>
      </w:pPr>
      <w:r w:rsidRPr="004E7F58">
        <w:t xml:space="preserve">Kontrafaktuaalisen analyysin kannalta on tärkeää tunnistaa toimenpiteet jotka rajoittavat kasvinsuojeluaineiden käyttöä tiukoin rajoituksin ja erottaa ne niistä toimenpiteistä, jotka kannustavat niiden käyttöä rajoittamaan ilman sitovaa määräystä. Kontrafaktuaali voidaan tässä tapauksessa määrittää niin, ettei </w:t>
      </w:r>
      <w:r w:rsidR="0013133B">
        <w:t>Maaseutuohjelma</w:t>
      </w:r>
      <w:r w:rsidRPr="004E7F58">
        <w:t xml:space="preserve">n toimenpiteiden mukaisia vaatimuksia kasvinsuojeluaineiden käytön vähentämisestä olisi. Käytännössä tämä tarkoittaisi, että luonnonmukaisesti viljellyllä </w:t>
      </w:r>
      <w:r w:rsidRPr="004E7F58">
        <w:lastRenderedPageBreak/>
        <w:t>peltoalalla käytettäisiin alueellisesti keskimääräinen määrä suojeluaineita. Ulkopuolisia vaateita</w:t>
      </w:r>
      <w:r>
        <w:t>,</w:t>
      </w:r>
      <w:r w:rsidRPr="004E7F58">
        <w:t xml:space="preserve"> jotka rajoittavat kasvinsuojeluaineiden käyttöä kuitenkin on, kuten torjunta-aineiden kestävästä käytöstä annettu direktiivi (2009/128/EY).</w:t>
      </w:r>
    </w:p>
    <w:p w:rsidR="00E770E3" w:rsidRPr="004E7F58" w:rsidRDefault="00E770E3" w:rsidP="00E770E3">
      <w:pPr>
        <w:ind w:left="1304"/>
      </w:pPr>
      <w:r w:rsidRPr="004E7F58">
        <w:t xml:space="preserve">Kasviensuojeluaineiden käyttöön vaikuttavat toimenpiteet ovat: </w:t>
      </w:r>
    </w:p>
    <w:p w:rsidR="00E770E3" w:rsidRPr="004E7F58" w:rsidRDefault="00E770E3" w:rsidP="008155AB">
      <w:pPr>
        <w:pStyle w:val="Luettelokappale"/>
        <w:numPr>
          <w:ilvl w:val="0"/>
          <w:numId w:val="25"/>
        </w:numPr>
      </w:pPr>
      <w:r>
        <w:t>M10.1.1</w:t>
      </w:r>
      <w:r w:rsidRPr="004E7F58">
        <w:t xml:space="preserve"> Ravinteiden tasapainoinen käyttö (suojakaistoilla käytön kielto)</w:t>
      </w:r>
    </w:p>
    <w:p w:rsidR="00E770E3" w:rsidRPr="004E7F58" w:rsidRDefault="00E770E3" w:rsidP="008155AB">
      <w:pPr>
        <w:pStyle w:val="Luettelokappale"/>
        <w:numPr>
          <w:ilvl w:val="0"/>
          <w:numId w:val="25"/>
        </w:numPr>
      </w:pPr>
      <w:r>
        <w:t>M10.1.6</w:t>
      </w:r>
      <w:r w:rsidRPr="004E7F58">
        <w:t xml:space="preserve"> Ympäristönhoitonurmet (käyttökielto)</w:t>
      </w:r>
    </w:p>
    <w:p w:rsidR="00E770E3" w:rsidRPr="004E7F58" w:rsidRDefault="00E770E3" w:rsidP="008155AB">
      <w:pPr>
        <w:pStyle w:val="Luettelokappale"/>
        <w:numPr>
          <w:ilvl w:val="0"/>
          <w:numId w:val="25"/>
        </w:numPr>
      </w:pPr>
      <w:r>
        <w:t>M10.1.8</w:t>
      </w:r>
      <w:r w:rsidRPr="004E7F58">
        <w:t xml:space="preserve"> Orgaanisen katteen käyttö puutarhakasveilla ja siemenperunalla (vähentää tarvetta käyttää)</w:t>
      </w:r>
    </w:p>
    <w:p w:rsidR="00E770E3" w:rsidRPr="004E7F58" w:rsidRDefault="00E770E3" w:rsidP="008155AB">
      <w:pPr>
        <w:pStyle w:val="Luettelokappale"/>
        <w:numPr>
          <w:ilvl w:val="0"/>
          <w:numId w:val="25"/>
        </w:numPr>
      </w:pPr>
      <w:r>
        <w:t>M10.1.9</w:t>
      </w:r>
      <w:r w:rsidRPr="004E7F58">
        <w:t xml:space="preserve"> Peltoluonnon monimuotoisuus (riistapelloilla käyttökielto)</w:t>
      </w:r>
    </w:p>
    <w:p w:rsidR="00E770E3" w:rsidRPr="004E7F58" w:rsidRDefault="00E770E3" w:rsidP="008155AB">
      <w:pPr>
        <w:pStyle w:val="Luettelokappale"/>
        <w:numPr>
          <w:ilvl w:val="0"/>
          <w:numId w:val="25"/>
        </w:numPr>
      </w:pPr>
      <w:r>
        <w:t>M10.1.10</w:t>
      </w:r>
      <w:r w:rsidRPr="004E7F58">
        <w:t xml:space="preserve"> Puutarhakasvien vaihtoehtoinen kasvinsuojelu (kasvinsuojeluaineiden vähentäminen ja valikointi)</w:t>
      </w:r>
    </w:p>
    <w:p w:rsidR="00E770E3" w:rsidRPr="004E7F58" w:rsidRDefault="00E770E3" w:rsidP="008155AB">
      <w:pPr>
        <w:pStyle w:val="Luettelokappale"/>
        <w:numPr>
          <w:ilvl w:val="0"/>
          <w:numId w:val="25"/>
        </w:numPr>
      </w:pPr>
      <w:r>
        <w:t>M10.1.12</w:t>
      </w:r>
      <w:r w:rsidRPr="004E7F58">
        <w:t xml:space="preserve"> Maatalousluonnon monimuotoisuuden ja maiseman hoito (käyttökielto)</w:t>
      </w:r>
    </w:p>
    <w:p w:rsidR="00E770E3" w:rsidRPr="004E7F58" w:rsidRDefault="00E770E3" w:rsidP="008155AB">
      <w:pPr>
        <w:pStyle w:val="Luettelokappale"/>
        <w:numPr>
          <w:ilvl w:val="0"/>
          <w:numId w:val="25"/>
        </w:numPr>
      </w:pPr>
      <w:r>
        <w:t>M11.2</w:t>
      </w:r>
      <w:r w:rsidRPr="004E7F58">
        <w:t xml:space="preserve"> Luonnonmukainen tuotanto (tiukat rajoitteet)</w:t>
      </w:r>
    </w:p>
    <w:p w:rsidR="00E770E3" w:rsidRPr="004E7F58" w:rsidRDefault="00E770E3" w:rsidP="00E770E3">
      <w:pPr>
        <w:ind w:left="1304"/>
      </w:pPr>
      <w:r w:rsidRPr="004E7F58">
        <w:t>Tälle indikaattorille ominaiset toimenpiteet ovat läpileikkaavat toimenpiteet neuvonta ja tietämyksen siirto. Ympäristökorvaustoimenpiteet ja luonnonmukainen tuotanto rajoittavat kuitenkin hallinnollisesti käytettävien kasvinsuojeluaineiden määrää, jolloin indikaattorin arvo määräytyy näihin toimenpiteisiin osallistumisen perusteella.  Tällöin pitäisi kontrafaktuaalisessa analyysissa vertailla samankaltaisten tilojen kasviensuojeluaineiden käyttöä niiden osalta, jotka ovat osallistuneet aineiden käyttöä koskevaan neuvontaan ja niiden, jotka eivät ole olleet yhteydessä kyseiseen neuvontaan.</w:t>
      </w:r>
    </w:p>
    <w:p w:rsidR="00E770E3" w:rsidRPr="004E7F58" w:rsidRDefault="00E770E3" w:rsidP="00E770E3">
      <w:pPr>
        <w:ind w:left="1304"/>
      </w:pPr>
      <w:r w:rsidRPr="004E7F58">
        <w:t>Indikaattorilla voidaan osaltaan vastata yleiseen arviointikysymykseen 8 ja 26 toteamalla ympäristöpaineen vähenemän kasvinsuojeluaineiden käytön rajoituksen alla olevalla peltoalalla ja mahdollisesti neuvonnan vaikutusten osalta viljelijän itse rajoittaessa kasvinsuojeluaineiden käyttöään vapaaehtoisesti määräyksiä enemmän:</w:t>
      </w:r>
    </w:p>
    <w:p w:rsidR="00E770E3" w:rsidRPr="004E7F58" w:rsidRDefault="00E770E3" w:rsidP="008155AB">
      <w:pPr>
        <w:pStyle w:val="Luettelokappale"/>
        <w:numPr>
          <w:ilvl w:val="0"/>
          <w:numId w:val="26"/>
        </w:numPr>
      </w:pPr>
      <w:r w:rsidRPr="000B4FA8">
        <w:rPr>
          <w:b/>
        </w:rPr>
        <w:t>8. Kohdeala 4A:</w:t>
      </w:r>
      <w:r w:rsidRPr="004E7F58">
        <w:t xml:space="preserve">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 </w:t>
      </w:r>
    </w:p>
    <w:p w:rsidR="00E770E3" w:rsidRPr="004E7F58" w:rsidRDefault="00E770E3" w:rsidP="008155AB">
      <w:pPr>
        <w:pStyle w:val="Luettelokappale"/>
        <w:numPr>
          <w:ilvl w:val="0"/>
          <w:numId w:val="26"/>
        </w:numPr>
      </w:pPr>
      <w:r w:rsidRPr="000B4FA8">
        <w:rPr>
          <w:b/>
        </w:rPr>
        <w:t>26.</w:t>
      </w:r>
      <w:r w:rsidRPr="004E7F58">
        <w:t xml:space="preserve">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4E7F58" w:rsidRDefault="00E770E3" w:rsidP="00E770E3"/>
    <w:p w:rsidR="00E770E3" w:rsidRPr="002C6D39" w:rsidRDefault="00E770E3" w:rsidP="00E770E3">
      <w:pPr>
        <w:rPr>
          <w:b/>
        </w:rPr>
      </w:pPr>
      <w:r w:rsidRPr="002C6D39">
        <w:rPr>
          <w:b/>
        </w:rPr>
        <w:t>FIN 10: Karjanlannan käsittely- ja levitystavat</w:t>
      </w:r>
      <w:r w:rsidRPr="002C6D39">
        <w:rPr>
          <w:b/>
        </w:rPr>
        <w:tab/>
      </w:r>
    </w:p>
    <w:p w:rsidR="00E770E3" w:rsidRPr="004E7F58" w:rsidRDefault="00E770E3" w:rsidP="00E770E3">
      <w:pPr>
        <w:ind w:left="1304"/>
      </w:pPr>
      <w:r w:rsidRPr="004E7F58">
        <w:t>Karjanlannan käsittely- ja levitystavat eivät kuvaa vesistövaikutuksia tai siihen kohdistuvaa painettakaan ravinnemäärittäin suoraan. Indikaattoria voidaan kuitenkin käyttää pohjatietona muiden indikaattorien, kuten CAP11_1, CAP11_2 ja FIN12 vertailujoukkojen määrittelyssä.</w:t>
      </w:r>
    </w:p>
    <w:p w:rsidR="00E770E3" w:rsidRPr="004E7F58" w:rsidRDefault="00E770E3" w:rsidP="00E770E3">
      <w:pPr>
        <w:ind w:left="1304"/>
      </w:pPr>
      <w:r w:rsidRPr="004E7F58">
        <w:t>Karjanlannan käsittely- ja levitystapoihin vaikuttavat erityisesti toimenpiteet:</w:t>
      </w:r>
    </w:p>
    <w:p w:rsidR="00E770E3" w:rsidRPr="004E7F58" w:rsidRDefault="00E770E3" w:rsidP="008155AB">
      <w:pPr>
        <w:pStyle w:val="Luettelokappale"/>
        <w:numPr>
          <w:ilvl w:val="0"/>
          <w:numId w:val="27"/>
        </w:numPr>
      </w:pPr>
      <w:r>
        <w:t>M10.1.1</w:t>
      </w:r>
      <w:r w:rsidRPr="004E7F58">
        <w:t xml:space="preserve"> Ravinteiden tasapainoinen käyttö</w:t>
      </w:r>
    </w:p>
    <w:p w:rsidR="00E770E3" w:rsidRPr="004E7F58" w:rsidRDefault="00E770E3" w:rsidP="008155AB">
      <w:pPr>
        <w:pStyle w:val="Luettelokappale"/>
        <w:numPr>
          <w:ilvl w:val="0"/>
          <w:numId w:val="27"/>
        </w:numPr>
      </w:pPr>
      <w:r>
        <w:t>M10.1.2</w:t>
      </w:r>
      <w:r w:rsidRPr="004E7F58">
        <w:t xml:space="preserve"> Lietelannan sijoittaminen peltoon</w:t>
      </w:r>
    </w:p>
    <w:p w:rsidR="00E770E3" w:rsidRPr="004E7F58" w:rsidRDefault="00E770E3" w:rsidP="008155AB">
      <w:pPr>
        <w:pStyle w:val="Luettelokappale"/>
        <w:numPr>
          <w:ilvl w:val="0"/>
          <w:numId w:val="27"/>
        </w:numPr>
      </w:pPr>
      <w:r>
        <w:t>M10.1.3</w:t>
      </w:r>
      <w:r w:rsidRPr="004E7F58">
        <w:t xml:space="preserve"> Ravinteiden ja orgaanisen aineksen kierrättäminen </w:t>
      </w:r>
    </w:p>
    <w:p w:rsidR="00E770E3" w:rsidRPr="004E7F58" w:rsidRDefault="00E770E3" w:rsidP="008155AB">
      <w:pPr>
        <w:pStyle w:val="Luettelokappale"/>
        <w:numPr>
          <w:ilvl w:val="0"/>
          <w:numId w:val="27"/>
        </w:numPr>
      </w:pPr>
      <w:r>
        <w:t>M10.1.5</w:t>
      </w:r>
      <w:r w:rsidRPr="004E7F58">
        <w:t xml:space="preserve"> Valumavesien hallinta.</w:t>
      </w:r>
    </w:p>
    <w:p w:rsidR="00E770E3" w:rsidRPr="004E7F58" w:rsidRDefault="00E770E3" w:rsidP="00E770E3">
      <w:pPr>
        <w:ind w:left="1304"/>
      </w:pPr>
      <w:r w:rsidRPr="004E7F58">
        <w:lastRenderedPageBreak/>
        <w:t>Lisäksi läpileikkaavat toimenpiteet tukevat indikaattorin kehitystä:</w:t>
      </w:r>
    </w:p>
    <w:p w:rsidR="00E770E3" w:rsidRPr="004E7F58" w:rsidRDefault="00E770E3" w:rsidP="008155AB">
      <w:pPr>
        <w:pStyle w:val="Luettelokappale"/>
        <w:numPr>
          <w:ilvl w:val="0"/>
          <w:numId w:val="28"/>
        </w:numPr>
      </w:pPr>
      <w:r>
        <w:t>M01</w:t>
      </w:r>
      <w:r w:rsidRPr="004E7F58">
        <w:t xml:space="preserve"> Tietämyksen siirtoa ja tiedotusta koskevat toimet</w:t>
      </w:r>
    </w:p>
    <w:p w:rsidR="00E770E3" w:rsidRPr="004E7F58" w:rsidRDefault="00E770E3" w:rsidP="008155AB">
      <w:pPr>
        <w:pStyle w:val="Luettelokappale"/>
        <w:numPr>
          <w:ilvl w:val="0"/>
          <w:numId w:val="28"/>
        </w:numPr>
      </w:pPr>
      <w:r>
        <w:t>M02.1</w:t>
      </w:r>
      <w:r w:rsidRPr="004E7F58">
        <w:t xml:space="preserve"> Neuvonta-, tilanhoito- ja yritystoiminnan kehittäminen (ympäristötietoisuuden lisääminen)</w:t>
      </w:r>
    </w:p>
    <w:p w:rsidR="00E770E3" w:rsidRPr="004E7F58" w:rsidRDefault="00E770E3" w:rsidP="008155AB">
      <w:pPr>
        <w:pStyle w:val="Luettelokappale"/>
        <w:numPr>
          <w:ilvl w:val="0"/>
          <w:numId w:val="28"/>
        </w:numPr>
      </w:pPr>
      <w:r>
        <w:t>M16</w:t>
      </w:r>
      <w:r w:rsidRPr="004E7F58">
        <w:t xml:space="preserve"> Yhteistyö (kohdentuvat hankkeet)</w:t>
      </w:r>
    </w:p>
    <w:p w:rsidR="00E770E3" w:rsidRPr="004E7F58" w:rsidRDefault="00E770E3" w:rsidP="008155AB">
      <w:pPr>
        <w:pStyle w:val="Luettelokappale"/>
        <w:numPr>
          <w:ilvl w:val="0"/>
          <w:numId w:val="28"/>
        </w:numPr>
      </w:pPr>
      <w:r>
        <w:t>M19</w:t>
      </w:r>
      <w:r w:rsidRPr="004E7F58">
        <w:t xml:space="preserve"> Tuki yhteisölähtöiseen paikalliseen kehittämiseen (kohdentuvat hankkeet)</w:t>
      </w:r>
    </w:p>
    <w:p w:rsidR="00E770E3" w:rsidRPr="004E7F58" w:rsidRDefault="00E770E3" w:rsidP="008155AB">
      <w:pPr>
        <w:pStyle w:val="Luettelokappale"/>
        <w:numPr>
          <w:ilvl w:val="0"/>
          <w:numId w:val="28"/>
        </w:numPr>
      </w:pPr>
      <w:r>
        <w:t>M11.2</w:t>
      </w:r>
      <w:r w:rsidRPr="004E7F58">
        <w:t xml:space="preserve"> Luonnonmukainen maatalous: Tuki luonnonmukaiseen tuotantoon (elinympäristöjen ylläpito, kasvinsuojeluaineiden vähentäminen)</w:t>
      </w:r>
    </w:p>
    <w:p w:rsidR="00E770E3" w:rsidRDefault="00E770E3" w:rsidP="00E770E3">
      <w:pPr>
        <w:ind w:left="1304"/>
      </w:pPr>
      <w:r w:rsidRPr="004E7F58">
        <w:t>Fyysisten läpileikkaavien toimenpiteiden (</w:t>
      </w:r>
      <w:r>
        <w:t>M11.2</w:t>
      </w:r>
      <w:r w:rsidRPr="004E7F58">
        <w:t xml:space="preserve">, </w:t>
      </w:r>
      <w:r>
        <w:t>M19</w:t>
      </w:r>
      <w:r w:rsidRPr="004E7F58">
        <w:t xml:space="preserve">, CO-OP) karjanlannan käsittely- ja levitystavat määrittyvät pitkälti hankekohtaisesti. </w:t>
      </w:r>
      <w:r w:rsidRPr="004E7F58">
        <w:br/>
      </w:r>
    </w:p>
    <w:p w:rsidR="00E770E3" w:rsidRPr="004E7F58" w:rsidRDefault="00E770E3" w:rsidP="00E770E3">
      <w:pPr>
        <w:ind w:left="1304"/>
      </w:pPr>
      <w:r w:rsidRPr="004E7F58">
        <w:t>Ei-fyysisten läpileikkaavien toimenpiteiden (</w:t>
      </w:r>
      <w:r>
        <w:t>M01</w:t>
      </w:r>
      <w:r w:rsidRPr="004E7F58">
        <w:t xml:space="preserve">, </w:t>
      </w:r>
      <w:r>
        <w:t>M02.1</w:t>
      </w:r>
      <w:r w:rsidRPr="004E7F58">
        <w:t>) osalta vaikutuksia indikaattorin tasoon on vaikeaa seurata olemassa olevalla aineistolla. Neuvonnan vaikutusta indikaattoriin voidaan yrittää selvittää kyselyillä, joissa sekä neuvontaan osallistuneilta, että osallistumattomilta henkilöiltä kysytään</w:t>
      </w:r>
      <w:r>
        <w:t>,</w:t>
      </w:r>
      <w:r w:rsidRPr="004E7F58">
        <w:t xml:space="preserve"> missä määrin he ovat tehneet toimenpiteitä jotka kohdistuvat rikkakasvien torjuntaan ja monimuotoisuuteen ilman erillisiä tukia. </w:t>
      </w:r>
    </w:p>
    <w:p w:rsidR="00E770E3" w:rsidRPr="004E7F58" w:rsidRDefault="00E770E3" w:rsidP="00E770E3">
      <w:pPr>
        <w:ind w:left="1304"/>
      </w:pPr>
      <w:r w:rsidRPr="004E7F58">
        <w:t>Indikaattorilla voidaan vastata yleiseen arviointikysymykseen 8, sekä arviointikysymykseen 26 luonnon monimuotoisuutta tukevan elinympäristön ylläpitämisestä:</w:t>
      </w:r>
    </w:p>
    <w:p w:rsidR="00E770E3" w:rsidRPr="004E7F58" w:rsidRDefault="00E770E3" w:rsidP="008155AB">
      <w:pPr>
        <w:pStyle w:val="Luettelokappale"/>
        <w:numPr>
          <w:ilvl w:val="0"/>
          <w:numId w:val="29"/>
        </w:numPr>
      </w:pPr>
      <w:r w:rsidRPr="000B4FA8">
        <w:rPr>
          <w:b/>
        </w:rPr>
        <w:t>8. Kohdeala 4A:</w:t>
      </w:r>
      <w:r w:rsidRPr="004E7F58">
        <w:t xml:space="preserve"> Missä määrin maaseudun kehittämisohjelman toimenpiteillä on tuettu luonnon monimuotoisuutta, mukaan luettuina Natura 2000 -alueet ja alueet, joilla on luonnonoloista johtuvia tai muita erityisrajoitteita, luonnonarvoltaan arvokasta maataloustuotantoa sekä Euroopan maisemien tilaa? </w:t>
      </w:r>
    </w:p>
    <w:p w:rsidR="00E770E3" w:rsidRPr="004E7F58" w:rsidRDefault="00E770E3" w:rsidP="008155AB">
      <w:pPr>
        <w:pStyle w:val="Luettelokappale"/>
        <w:numPr>
          <w:ilvl w:val="0"/>
          <w:numId w:val="29"/>
        </w:numPr>
      </w:pPr>
      <w:r w:rsidRPr="000B4FA8">
        <w:rPr>
          <w:b/>
        </w:rPr>
        <w:t>26.</w:t>
      </w:r>
      <w:r w:rsidRPr="004E7F58">
        <w:t xml:space="preserve">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Default="00E770E3" w:rsidP="00E770E3"/>
    <w:p w:rsidR="000D3070" w:rsidRPr="004E7F58" w:rsidRDefault="000D3070" w:rsidP="00E770E3"/>
    <w:p w:rsidR="00E770E3" w:rsidRPr="002C6D39" w:rsidRDefault="00E770E3" w:rsidP="00E770E3">
      <w:pPr>
        <w:rPr>
          <w:b/>
        </w:rPr>
      </w:pPr>
      <w:r w:rsidRPr="002C6D39">
        <w:rPr>
          <w:b/>
        </w:rPr>
        <w:t>FIN 12: P-luku peltolohkoilla</w:t>
      </w:r>
      <w:r w:rsidRPr="002C6D39">
        <w:rPr>
          <w:b/>
        </w:rPr>
        <w:tab/>
      </w:r>
    </w:p>
    <w:p w:rsidR="00E770E3" w:rsidRDefault="00E770E3" w:rsidP="00E770E3">
      <w:pPr>
        <w:ind w:left="1304"/>
      </w:pPr>
      <w:r>
        <w:t>P-luku peltolohkoilla kuvaa vesistöihin kohdistuvaa painetta epäsuorasti. Vesistöpaineen tarkka määrittely vaatii, että peltolohkon P-luvun kontribuutio ravinnekuormitukseen on tiedossa</w:t>
      </w:r>
      <w:r>
        <w:rPr>
          <w:rStyle w:val="Alaviitteenviite"/>
        </w:rPr>
        <w:footnoteReference w:id="15"/>
      </w:r>
      <w:r>
        <w:t xml:space="preserve">. Tätä varten vaaditaan tieto myös peltolohkon eroosioherkkyydestä, maalajista, säätiloista ja käytetyistä muokkausmenetelmistä. Kontrafaktuaalin muodostamisessa arviointityössä olisi hyvä verrata peltolohkojen P-luvun kehittymistä ohjelmakauden aikana, sen sijaan, että verrattaisiin P-lukuja ainoastaan ohjelman toimenpiteisiin osallistuneiden ja osallistumattomien peltolohkojen kesken ohjelmakauden jälkeen. On mahdollista, että peltolohkot valikoituvat toimenpiteissä toteutettaviin aloihin. Jos peltolohkoista ei ole saatavilla tietoja, jotka vaikuttaisivat tähän valikoitumiseen, ei yksinkertaisella ryhmien välisellä vertailulla saada todellista kuvaa toimenpiteiden vaikuttavuudesta. </w:t>
      </w:r>
    </w:p>
    <w:p w:rsidR="00E770E3" w:rsidRDefault="00E770E3" w:rsidP="00E770E3">
      <w:pPr>
        <w:ind w:left="1304"/>
      </w:pPr>
      <w:r>
        <w:lastRenderedPageBreak/>
        <w:t>P-lukuja ei kuitenkaan kerätä tällä hetkellä arviointikäyttöön soveltuvasti (tiedonsaantirajoitukset, aineiston resoluutio kuntatasolla tai harvoin peltolohkotasolla), vaan sen keruuseen on suunniteltu hanketta, jonka perusteella luotaisiin fosforitietokanta koko Suomen peltoalalta. Käytännössä toteutuessaan hanke mahdollistaisi kattavan tiedonkeruun joka perustuu vanhoihin käytäntöihin, mutta parannellulla tietojen paikannus-, käsittely- ja varastointitavalla arviointia ja tutkimusta varten. Tässäkään suunnitelmassa ei ole huomioitu tarvetta kontrafaktuaalille, joka tässä tapauksessa tarkoittaisi havaintoja tiloilta, joissa ympäristökorvauksien toimenpiteisiin ei ole sitouduttu. Arvioinnin laatuun vaikuttaa myös, tulisiko tällaisen hankkeen toteutuksessa aineisto suoraan viljelijän keräämänä vai ammattimaisen mittaushankkeen kautta. Ensimmäisen vaihtoehdon etuna ovat pienemmät kustannukset ja mittausten samanaikaisuuden mahdollistaminen, mutta vilpin mahdollisuus on ilmeinen. Toisessa vaihtoehdossa mittaustapa on helpompi yhtenäistää varmistaen aineiston laadun. Ammattimaisen mittausaineiston keruu voi kuitenkin olla kallista, eikä ole varmuutta, että aineisto saataisiin kerättyä kattavasti ja (riittävän) samanaikaisesti vaikutusten arviointia varten. Ehdotetun keruun etuna olisi mahdollisuus kerätä myös muuta peltolohkokohtaista indikaattoriaineistoa lähes samoilla kustannuksilla.</w:t>
      </w:r>
    </w:p>
    <w:p w:rsidR="00E770E3" w:rsidRDefault="00E770E3" w:rsidP="00E770E3">
      <w:pPr>
        <w:ind w:left="1304"/>
      </w:pPr>
      <w:r>
        <w:t>P-luvun kehitykseen peltolohkoilla vaikuttavat suoraan seuraavat toimenpiteet:</w:t>
      </w:r>
    </w:p>
    <w:p w:rsidR="00E770E3" w:rsidRDefault="00E770E3" w:rsidP="008155AB">
      <w:pPr>
        <w:pStyle w:val="Luettelokappale"/>
        <w:numPr>
          <w:ilvl w:val="0"/>
          <w:numId w:val="30"/>
        </w:numPr>
      </w:pPr>
      <w:r>
        <w:t>M10.1.1 Ravinteiden tasapainoinen käyttö</w:t>
      </w:r>
    </w:p>
    <w:p w:rsidR="00E770E3" w:rsidRDefault="00E770E3" w:rsidP="008155AB">
      <w:pPr>
        <w:pStyle w:val="Luettelokappale"/>
        <w:numPr>
          <w:ilvl w:val="0"/>
          <w:numId w:val="30"/>
        </w:numPr>
      </w:pPr>
      <w:r>
        <w:t>M10.1.2 Lietelannan sijoittaminen peltoon</w:t>
      </w:r>
    </w:p>
    <w:p w:rsidR="00E770E3" w:rsidRDefault="00E770E3" w:rsidP="008155AB">
      <w:pPr>
        <w:pStyle w:val="Luettelokappale"/>
        <w:numPr>
          <w:ilvl w:val="0"/>
          <w:numId w:val="30"/>
        </w:numPr>
      </w:pPr>
      <w:r>
        <w:t>M10.1.3 Ravinteiden ja orgaanisen aineksen kierrättäminen (mahdollisesti)</w:t>
      </w:r>
    </w:p>
    <w:p w:rsidR="00E770E3" w:rsidRDefault="00E770E3" w:rsidP="008155AB">
      <w:pPr>
        <w:pStyle w:val="Luettelokappale"/>
        <w:numPr>
          <w:ilvl w:val="0"/>
          <w:numId w:val="30"/>
        </w:numPr>
      </w:pPr>
      <w:r>
        <w:t>M10.1.5 Valumavesien hallinta</w:t>
      </w:r>
    </w:p>
    <w:p w:rsidR="00E770E3" w:rsidRDefault="00E770E3" w:rsidP="008155AB">
      <w:pPr>
        <w:pStyle w:val="Luettelokappale"/>
        <w:numPr>
          <w:ilvl w:val="0"/>
          <w:numId w:val="30"/>
        </w:numPr>
      </w:pPr>
      <w:r>
        <w:t>M10.1.6</w:t>
      </w:r>
      <w:r w:rsidRPr="00E26C16">
        <w:t xml:space="preserve"> Ympäristönhoitonurmet</w:t>
      </w:r>
    </w:p>
    <w:p w:rsidR="00E770E3" w:rsidRPr="00E26C16" w:rsidRDefault="00E770E3" w:rsidP="008155AB">
      <w:pPr>
        <w:pStyle w:val="Luettelokappale"/>
        <w:numPr>
          <w:ilvl w:val="0"/>
          <w:numId w:val="30"/>
        </w:numPr>
      </w:pPr>
      <w:r>
        <w:t>M10.1.7</w:t>
      </w:r>
      <w:r w:rsidRPr="00E26C16">
        <w:t xml:space="preserve"> Peltojen talviaikainen kasvipeitteisyys</w:t>
      </w:r>
    </w:p>
    <w:p w:rsidR="00E770E3" w:rsidRDefault="00E770E3" w:rsidP="008155AB">
      <w:pPr>
        <w:pStyle w:val="Luettelokappale"/>
        <w:numPr>
          <w:ilvl w:val="0"/>
          <w:numId w:val="30"/>
        </w:numPr>
      </w:pPr>
      <w:r>
        <w:t>M10.1.8 Orgaanisen katteen käyttö puutarhakasveilla ja siemenperunalla</w:t>
      </w:r>
    </w:p>
    <w:p w:rsidR="00E770E3" w:rsidRPr="00E26C16" w:rsidRDefault="00E770E3" w:rsidP="00E770E3">
      <w:pPr>
        <w:ind w:left="1304"/>
      </w:pPr>
      <w:r w:rsidRPr="00E26C16">
        <w:t>Lisäksi läpileikkaavat toimenpiteet tukevat indikaattorin kehitystä:</w:t>
      </w:r>
    </w:p>
    <w:p w:rsidR="00E770E3" w:rsidRPr="00E26C16" w:rsidRDefault="00E770E3" w:rsidP="008155AB">
      <w:pPr>
        <w:pStyle w:val="Luettelokappale"/>
        <w:numPr>
          <w:ilvl w:val="0"/>
          <w:numId w:val="31"/>
        </w:numPr>
      </w:pPr>
      <w:r>
        <w:t>M01</w:t>
      </w:r>
      <w:r w:rsidRPr="00E26C16">
        <w:t xml:space="preserve"> Tietämyksen siirtoa ja tiedotusta koskevat toimet</w:t>
      </w:r>
    </w:p>
    <w:p w:rsidR="00E770E3" w:rsidRPr="00E26C16" w:rsidRDefault="00E770E3" w:rsidP="008155AB">
      <w:pPr>
        <w:pStyle w:val="Luettelokappale"/>
        <w:numPr>
          <w:ilvl w:val="0"/>
          <w:numId w:val="31"/>
        </w:numPr>
      </w:pPr>
      <w:r>
        <w:t>M02.1</w:t>
      </w:r>
      <w:r w:rsidRPr="00E26C16">
        <w:t xml:space="preserve"> Neuvonta-, tilanhoito- ja yritystoiminnan kehittäminen (ympäristötietoisuuden lisääminen)</w:t>
      </w:r>
    </w:p>
    <w:p w:rsidR="00E770E3" w:rsidRPr="00E26C16" w:rsidRDefault="00E770E3" w:rsidP="008155AB">
      <w:pPr>
        <w:pStyle w:val="Luettelokappale"/>
        <w:numPr>
          <w:ilvl w:val="0"/>
          <w:numId w:val="31"/>
        </w:numPr>
      </w:pPr>
      <w:r>
        <w:t>M16</w:t>
      </w:r>
      <w:r w:rsidRPr="00E26C16">
        <w:t xml:space="preserve"> Yhteistyö (kohdentuvat hankkeet)</w:t>
      </w:r>
    </w:p>
    <w:p w:rsidR="00E770E3" w:rsidRPr="00E26C16" w:rsidRDefault="00E770E3" w:rsidP="008155AB">
      <w:pPr>
        <w:pStyle w:val="Luettelokappale"/>
        <w:numPr>
          <w:ilvl w:val="0"/>
          <w:numId w:val="31"/>
        </w:numPr>
      </w:pPr>
      <w:r>
        <w:t>M19</w:t>
      </w:r>
      <w:r w:rsidRPr="00E26C16">
        <w:t xml:space="preserve"> Tuki yhteisölähtöiseen paikalliseen kehittämiseen (kohdentuvat hankkeet)</w:t>
      </w:r>
    </w:p>
    <w:p w:rsidR="00E770E3" w:rsidRPr="00E26C16" w:rsidRDefault="00E770E3" w:rsidP="008155AB">
      <w:pPr>
        <w:pStyle w:val="Luettelokappale"/>
        <w:numPr>
          <w:ilvl w:val="0"/>
          <w:numId w:val="31"/>
        </w:numPr>
      </w:pPr>
      <w:r>
        <w:t>M11.2</w:t>
      </w:r>
      <w:r w:rsidRPr="00E26C16">
        <w:t xml:space="preserve"> Luonnonmukainen maatalous: Tuki luonnonmukaiseen tuotantoon (elinympäristöjen ylläpito, kasvinsuojeluaineiden vähentäminen)</w:t>
      </w:r>
    </w:p>
    <w:p w:rsidR="00E770E3" w:rsidRPr="00E26C16" w:rsidRDefault="00E770E3" w:rsidP="008155AB">
      <w:pPr>
        <w:pStyle w:val="Luettelokappale"/>
        <w:numPr>
          <w:ilvl w:val="0"/>
          <w:numId w:val="31"/>
        </w:numPr>
      </w:pPr>
      <w:r>
        <w:t>M04.4</w:t>
      </w:r>
      <w:r w:rsidRPr="00E26C16">
        <w:t xml:space="preserve"> Ei-tuotannolliset investoinnit (</w:t>
      </w:r>
      <w:r>
        <w:t>perinnebiotooppialueiden ja luonnonlaitumien alkuraivaus ja aitaaminen</w:t>
      </w:r>
      <w:r w:rsidRPr="00E26C16">
        <w:t>)</w:t>
      </w:r>
    </w:p>
    <w:p w:rsidR="00E770E3" w:rsidRPr="00E26C16" w:rsidRDefault="00E770E3" w:rsidP="008155AB">
      <w:pPr>
        <w:pStyle w:val="Luettelokappale"/>
        <w:numPr>
          <w:ilvl w:val="0"/>
          <w:numId w:val="31"/>
        </w:numPr>
      </w:pPr>
      <w:r>
        <w:t>M13</w:t>
      </w:r>
      <w:r w:rsidRPr="00E26C16">
        <w:t xml:space="preserve"> Tuet alueille, joilla on luonnonolosuhteista johtuvia rajoitteita tai muita erityisrajoitteita (pysyvä nurmiala ja avoimen maatalousmaiseman ylläpito).</w:t>
      </w:r>
    </w:p>
    <w:p w:rsidR="00E770E3" w:rsidRDefault="00E770E3" w:rsidP="00E770E3">
      <w:pPr>
        <w:ind w:left="1304"/>
      </w:pPr>
      <w:r w:rsidRPr="00E26C16">
        <w:t>Fyysisten läpileikkaavien toimenpiteiden (</w:t>
      </w:r>
      <w:r>
        <w:t>M11.2</w:t>
      </w:r>
      <w:r w:rsidRPr="00E26C16">
        <w:t xml:space="preserve">, </w:t>
      </w:r>
      <w:r>
        <w:t>M19</w:t>
      </w:r>
      <w:r w:rsidRPr="00E26C16">
        <w:t xml:space="preserve">, CO-OP, </w:t>
      </w:r>
      <w:r>
        <w:t>M04.4</w:t>
      </w:r>
      <w:r w:rsidRPr="00E26C16">
        <w:t xml:space="preserve">) osalta </w:t>
      </w:r>
      <w:r>
        <w:t>voidaan tehdä suoraan pellon P-lukuun vaikuttavien toimenpiteiden tapauskohtaista seurantaa, ellei ehdotettua keskitettyä aineistonkeruuta toteuteta.</w:t>
      </w:r>
    </w:p>
    <w:p w:rsidR="00E770E3" w:rsidRDefault="00E770E3" w:rsidP="00E770E3">
      <w:pPr>
        <w:ind w:left="1304"/>
      </w:pPr>
      <w:r w:rsidRPr="00E26C16">
        <w:t>Ei-fyysisten läpileikkaavien toimenpiteiden</w:t>
      </w:r>
      <w:r>
        <w:t xml:space="preserve"> (M01, M02.1</w:t>
      </w:r>
      <w:r w:rsidRPr="00E26C16">
        <w:t xml:space="preserve">) osalta vaikutuksia indikaattorin tasoon on vaikeaa seurata olemassa olevalla aineistolla. Neuvonnan vaikutusta </w:t>
      </w:r>
      <w:r>
        <w:t>indikaattoriin</w:t>
      </w:r>
      <w:r w:rsidRPr="00E26C16">
        <w:t xml:space="preserve"> voidaan yrittää selvittää kyselyillä, joissa sekä neuvontaan osallistuneilta, että osallistumattomilta henkilöiltä kysytään</w:t>
      </w:r>
      <w:r>
        <w:t>,</w:t>
      </w:r>
      <w:r w:rsidRPr="00E26C16">
        <w:t xml:space="preserve"> missä määrin he ovat tehneet toimenpiteitä jotka kohdistuvat</w:t>
      </w:r>
      <w:r>
        <w:t xml:space="preserve"> lannoitteiden käyttöön ja peltomaan fosforikertymään</w:t>
      </w:r>
      <w:r w:rsidRPr="00E26C16">
        <w:t xml:space="preserve"> ilman erillisiä tukia.</w:t>
      </w:r>
    </w:p>
    <w:p w:rsidR="00E770E3" w:rsidRPr="00E26C16" w:rsidRDefault="00E770E3" w:rsidP="00E770E3">
      <w:pPr>
        <w:ind w:left="1304"/>
      </w:pPr>
      <w:r>
        <w:t>Indikaattorin kehityksellä voidaan osin vastata yhteisiin arviointikysymyksiin 9. ja 26.</w:t>
      </w:r>
    </w:p>
    <w:p w:rsidR="00E770E3" w:rsidRDefault="00E770E3" w:rsidP="008155AB">
      <w:pPr>
        <w:pStyle w:val="Luettelokappale"/>
        <w:numPr>
          <w:ilvl w:val="0"/>
          <w:numId w:val="32"/>
        </w:numPr>
      </w:pPr>
      <w:r w:rsidRPr="000B4FA8">
        <w:rPr>
          <w:b/>
        </w:rPr>
        <w:lastRenderedPageBreak/>
        <w:t>9. Kohdeala 4B:</w:t>
      </w:r>
      <w:r w:rsidRPr="00D929A5">
        <w:t xml:space="preserve"> Missä määrin maaseudun kehittämisohjelman toimenpiteillä on edistetty vesien käytön hallintaa, mukaan lukien lannoitteiden ja torjunta-aineiden käytön hallintaa?</w:t>
      </w:r>
    </w:p>
    <w:p w:rsidR="00E770E3" w:rsidRDefault="00E770E3" w:rsidP="008155AB">
      <w:pPr>
        <w:pStyle w:val="Luettelokappale"/>
        <w:numPr>
          <w:ilvl w:val="0"/>
          <w:numId w:val="32"/>
        </w:numPr>
      </w:pPr>
      <w:r w:rsidRPr="000B4FA8">
        <w:rPr>
          <w:b/>
        </w:rPr>
        <w:t>26.</w:t>
      </w:r>
      <w:r w:rsidRPr="00F963CC">
        <w:t xml:space="preserve">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9D4A1C" w:rsidRDefault="00E770E3" w:rsidP="00E770E3">
      <w:pPr>
        <w:ind w:left="1304"/>
      </w:pPr>
      <w:r>
        <w:t>Vastauksissa ei kuitenkaan voida yksilöidä ympäristövaikutuksia, vaan ainoastaan vesiympäristöön kohdentuvan paineen mahdollista määrää maan tasolla. Jos aineisto saadaan peltolohkokohtaiseksi, on kuitenkin mahdollista käyttää tai kehittää olemassa olevia mallinnusalustoja (esim. SYKEn VEMALA) vesistövasteen selvittämiseksi.</w:t>
      </w:r>
    </w:p>
    <w:p w:rsidR="00E770E3" w:rsidRDefault="00E770E3" w:rsidP="00E770E3"/>
    <w:p w:rsidR="00E770E3" w:rsidRPr="002C6D39" w:rsidRDefault="00E770E3" w:rsidP="00E770E3">
      <w:pPr>
        <w:rPr>
          <w:b/>
        </w:rPr>
      </w:pPr>
      <w:r w:rsidRPr="002C6D39">
        <w:rPr>
          <w:b/>
        </w:rPr>
        <w:t>FIN 16: Maaperän kemiallinen tila</w:t>
      </w:r>
    </w:p>
    <w:p w:rsidR="00E770E3" w:rsidRDefault="00E770E3" w:rsidP="00E770E3">
      <w:pPr>
        <w:ind w:left="1304"/>
      </w:pPr>
      <w:r>
        <w:t xml:space="preserve">Viljelysmaiden kemiallinen tila (VALSE-seuranta) kuvaa osin alueen vesistöihin mahdollisesti kohdistuvaa pitkäaikaista painetta. Kemiallisen tilan aineistosta ainakin peltomaan fosfori (P-luku) ja orgaanisen aineksen määrä peltomaassa voivat vaikuttaa vesistöjen tilaan. Aineiston tämänhetkinen keruuaikataulu ei osu yksiin ohjelmakausien kanssa, jolloin ohjelmakohtaisia vaikutuksia on vaikea arvioida etenkin P-luvun osalta. Orgaanisen aineksen kohdalla muutokset ovat hitaampia, jolloin yksittäisen ohjelmakauden toimenpiteet eivät välttämättä näy heti ohjelmakauden jälkeen. </w:t>
      </w:r>
    </w:p>
    <w:p w:rsidR="00E770E3" w:rsidRDefault="00E770E3" w:rsidP="00E770E3">
      <w:pPr>
        <w:ind w:left="1304"/>
      </w:pPr>
      <w:r>
        <w:t xml:space="preserve">Nopeuttamalla aineiston keruu ohjelmakausitasolle, voitaisiin sen tuottamia tietoja paremmin käyttää hyväksi arviointityössä. VALSE-seurannan etuna ovat pitkäaikaiset seurantatiedot indikaattoreista, jotka voidaan yksilöidä tilatasolle ja erotella luomu- ja tavanomaisen tuotannon maatilojen välillä. </w:t>
      </w:r>
    </w:p>
    <w:p w:rsidR="00E770E3" w:rsidRDefault="00E770E3" w:rsidP="00E770E3">
      <w:pPr>
        <w:ind w:left="1304"/>
      </w:pPr>
      <w:r>
        <w:t>Mikäli P-luvun keruu (FIN 12) toteutuu tulevaisuudessa paremmin, ei maaperän kemiallisen tilan indikaattorikeruu tuota vesistöjen tilaan merkittävästi parempaa aineistoa ravinteiden osalta. P-luvun osalta pätevät muutoin samat varaukset kuin laajemman aineiston keruun (FIN 12) osalta.</w:t>
      </w:r>
    </w:p>
    <w:p w:rsidR="00E770E3" w:rsidRPr="002930A3" w:rsidRDefault="00E770E3" w:rsidP="00E770E3">
      <w:pPr>
        <w:ind w:left="1304"/>
      </w:pPr>
      <w:r>
        <w:t xml:space="preserve">Maaperän kemiallisen tilan aineistossa kerätään myös tietoa peltomaan raskasmetallipitoisuuksista (kadmium, lyijy, nikkeli, kromi), jota ei muualta ole saatavilla. Ympäristökorvaustoimenpiteiden osalta ei kuitenkaan ole esitetty tavoitteita raskasmetallien vähentämiseksi vesistöissä, joten aineiston </w:t>
      </w:r>
      <w:r>
        <w:rPr>
          <w:i/>
        </w:rPr>
        <w:t>tämänhetkinen</w:t>
      </w:r>
      <w:r>
        <w:t xml:space="preserve"> tarve arviointityössä on vähäinen.</w:t>
      </w:r>
    </w:p>
    <w:p w:rsidR="00E770E3" w:rsidRPr="002C6D39" w:rsidRDefault="00E770E3" w:rsidP="00E770E3">
      <w:pPr>
        <w:ind w:left="1304"/>
        <w:rPr>
          <w:b/>
        </w:rPr>
      </w:pPr>
    </w:p>
    <w:p w:rsidR="00E770E3" w:rsidRPr="002C6D39" w:rsidRDefault="00E770E3" w:rsidP="00E770E3">
      <w:pPr>
        <w:rPr>
          <w:b/>
        </w:rPr>
      </w:pPr>
      <w:r w:rsidRPr="002C6D39">
        <w:rPr>
          <w:b/>
        </w:rPr>
        <w:t>FIN 21: Vesien ekologisen tilan kohdennettu seuranta</w:t>
      </w:r>
    </w:p>
    <w:p w:rsidR="00E770E3" w:rsidRDefault="00E770E3" w:rsidP="00E770E3">
      <w:pPr>
        <w:ind w:left="1304"/>
      </w:pPr>
      <w:r>
        <w:t>Vesien ekologisen tilan kohdennetussa seuranta keskittyy, toisin kuin muut ehdotetut vesistöjen tilan indikaattorit itse ympäristövasteeseen, eli vesien ekologisen tilan indikaattoriin. Ekologisen tilan indikaattori sisältää laajan skaalan veden ekologista, kemiallista ja fyysistä tilaa kuvaavia tekijöitä. Näiden pohjalta vesistöille on määritelty luontaisen kaltainen tila, johon nykytila suhteutetaan.</w:t>
      </w:r>
    </w:p>
    <w:p w:rsidR="00E770E3" w:rsidRDefault="00E770E3" w:rsidP="00E770E3">
      <w:pPr>
        <w:ind w:left="1304"/>
      </w:pPr>
      <w:r>
        <w:t>Vesien ekologista tilaa ja sen muutosta vuosi- tai ohjelmakausitasolla ei kuitenkaan kyetä sellaisenaan kytkemään maaseudun kehittämisohjelman toimenpiteisiin. Aiemmin mainitun vesistökuormituksen mallinnuksen avulla voitaisiin parhaassa tapauksessa yhdistää toimenpiteiden vaikutukset ekologiseen tilaan selkeän interventiologiikan kautta.</w:t>
      </w:r>
    </w:p>
    <w:p w:rsidR="00E770E3" w:rsidRDefault="00E770E3" w:rsidP="00E770E3">
      <w:pPr>
        <w:ind w:left="1304"/>
      </w:pPr>
      <w:r>
        <w:t xml:space="preserve">Vesien ekologisen tilan maatalousvaltaisille alueille tehtävä kohdennettu seurannan avulla voidaan tarkkailla epäsuorasti kehitysohjelman vaikutuksia vesistöjen tilaan. Ongelmaksi arvioinnissa muodostuu kuitenkin sopivien vertailualueiden todennäköisesti vähäinen määrä. Sopivilla </w:t>
      </w:r>
      <w:r>
        <w:lastRenderedPageBreak/>
        <w:t>vertailualueilla maatalous vastaa pääosin seurattavan vesistöalueen ravinne- ja muusta kuormituksesta joka vaikuttaa ekologisen tilan indikaattoriin. Kontrafaktuaalin muodostaminen tällaisten alueiden välillä vaatii tiedot vesistöalueeseen kohdistuneista toimenpiteistä sekä arvioitavalla ohjelmakaudella, että aiemmilla ohjelmakausilla, koska vedenlaadun muutokset ovat melko hitaita</w:t>
      </w:r>
      <w:r>
        <w:rPr>
          <w:rStyle w:val="Alaviitteenviite"/>
        </w:rPr>
        <w:footnoteReference w:id="16"/>
      </w:r>
      <w:r>
        <w:t xml:space="preserve">. Tällöinkin kontrafaktuaali voidaan perustaa ainoastaan alueille, joilla toimenpiteisiin on sitouduttu vähiten, eli vertailukohdaksi tuskin saadaan aluetta jolla ei olisi tehty mitään vesistöön kohdistuvia toimenpiteitä. Mitä lähempänä vertailualueet ovat toisiaan toimenpiteiden osalta, ja toisaalta, mitä vähemmän voidaan vesistöalueiden eroja kontrolloida arvioinnissa, sen epätarkempia vaikutusarvioita saadaan. Kohdennetulla seurannalla päästäneen todennäköisesti ainoastaan laadulliseen vaikutusten arviointiin, mutta yhdistettynä muihin vesistöjen tilaan liittyviin indikaattorikuvauksiin, se tarjoaa viitteitä vesistöjen todellisesta tilan kehityksestä. Koska aineistoa kerätään </w:t>
      </w:r>
      <w:r w:rsidR="0013133B">
        <w:t>Maaseutuohjelma</w:t>
      </w:r>
      <w:r>
        <w:t xml:space="preserve">sta erillään, mutta samassa ajallisessa jaksotuksessa, tuottaa se halvan lisäaineiston vähintään laadullisen kontrafaktuaalin luomiseksi. Vesistöjen kuormituksen ja ekologisen vasteen mallinnuksen parantuessa on mahdollista luoda entistä parempia vaikutusarvioita. </w:t>
      </w:r>
    </w:p>
    <w:p w:rsidR="00E770E3" w:rsidRDefault="00E770E3" w:rsidP="00E770E3">
      <w:pPr>
        <w:ind w:left="1304"/>
      </w:pPr>
      <w:r>
        <w:t>Vesistöjen tilaan kohdentuvat suoraan suurin osa ympäristökorvausten mukaisista toimenpiteistä:</w:t>
      </w:r>
    </w:p>
    <w:p w:rsidR="00E770E3" w:rsidRDefault="00E770E3" w:rsidP="008155AB">
      <w:pPr>
        <w:pStyle w:val="Luettelokappale"/>
        <w:numPr>
          <w:ilvl w:val="0"/>
          <w:numId w:val="33"/>
        </w:numPr>
      </w:pPr>
      <w:r>
        <w:t>M10.1.1 Ravinteiden tasapainoinen käyttö</w:t>
      </w:r>
    </w:p>
    <w:p w:rsidR="00E770E3" w:rsidRDefault="00E770E3" w:rsidP="008155AB">
      <w:pPr>
        <w:pStyle w:val="Luettelokappale"/>
        <w:numPr>
          <w:ilvl w:val="0"/>
          <w:numId w:val="33"/>
        </w:numPr>
      </w:pPr>
      <w:r>
        <w:t>M10.1.2 Lietelannan sijoittaminen peltoon</w:t>
      </w:r>
    </w:p>
    <w:p w:rsidR="00E770E3" w:rsidRDefault="00E770E3" w:rsidP="008155AB">
      <w:pPr>
        <w:pStyle w:val="Luettelokappale"/>
        <w:numPr>
          <w:ilvl w:val="0"/>
          <w:numId w:val="33"/>
        </w:numPr>
      </w:pPr>
      <w:r>
        <w:t>M10.1.3 Ravinteiden ja orgaanisen aineksen kierrättäminen (mahdollisesti)</w:t>
      </w:r>
    </w:p>
    <w:p w:rsidR="00E770E3" w:rsidRDefault="00E770E3" w:rsidP="008155AB">
      <w:pPr>
        <w:pStyle w:val="Luettelokappale"/>
        <w:numPr>
          <w:ilvl w:val="0"/>
          <w:numId w:val="33"/>
        </w:numPr>
      </w:pPr>
      <w:r>
        <w:t>M10.1.5 Valumavesien hallinta</w:t>
      </w:r>
    </w:p>
    <w:p w:rsidR="00E770E3" w:rsidRDefault="00E770E3" w:rsidP="008155AB">
      <w:pPr>
        <w:pStyle w:val="Luettelokappale"/>
        <w:numPr>
          <w:ilvl w:val="0"/>
          <w:numId w:val="33"/>
        </w:numPr>
      </w:pPr>
      <w:r>
        <w:t>M10.1.6</w:t>
      </w:r>
      <w:r w:rsidRPr="00E26C16">
        <w:t xml:space="preserve"> Ympäristönhoitonurmet</w:t>
      </w:r>
    </w:p>
    <w:p w:rsidR="00E770E3" w:rsidRPr="00E26C16" w:rsidRDefault="00E770E3" w:rsidP="008155AB">
      <w:pPr>
        <w:pStyle w:val="Luettelokappale"/>
        <w:numPr>
          <w:ilvl w:val="0"/>
          <w:numId w:val="33"/>
        </w:numPr>
      </w:pPr>
      <w:r>
        <w:t>M10.1.7</w:t>
      </w:r>
      <w:r w:rsidRPr="00E26C16">
        <w:t xml:space="preserve"> Peltojen talviaikainen kasvipeitteisyys</w:t>
      </w:r>
    </w:p>
    <w:p w:rsidR="00E770E3" w:rsidRDefault="00E770E3" w:rsidP="008155AB">
      <w:pPr>
        <w:pStyle w:val="Luettelokappale"/>
        <w:numPr>
          <w:ilvl w:val="0"/>
          <w:numId w:val="33"/>
        </w:numPr>
      </w:pPr>
      <w:r>
        <w:t>M10.1.8 Orgaanisen katteen käyttö puutarhakasveilla ja siemenperunalla</w:t>
      </w:r>
    </w:p>
    <w:p w:rsidR="00E770E3" w:rsidRDefault="00E770E3" w:rsidP="008155AB">
      <w:pPr>
        <w:pStyle w:val="Luettelokappale"/>
        <w:numPr>
          <w:ilvl w:val="0"/>
          <w:numId w:val="33"/>
        </w:numPr>
      </w:pPr>
      <w:r>
        <w:t>M10.1.9 Peltoluonnon monimuotoisuus</w:t>
      </w:r>
    </w:p>
    <w:p w:rsidR="00E770E3" w:rsidRDefault="00E770E3" w:rsidP="008155AB">
      <w:pPr>
        <w:pStyle w:val="Luettelokappale"/>
        <w:numPr>
          <w:ilvl w:val="0"/>
          <w:numId w:val="33"/>
        </w:numPr>
      </w:pPr>
      <w:r>
        <w:t>M10.1.10 Puutarhakasvien vaihtoehtoinen kasvinsuojelu</w:t>
      </w:r>
    </w:p>
    <w:p w:rsidR="00E770E3" w:rsidRDefault="00E770E3" w:rsidP="008155AB">
      <w:pPr>
        <w:pStyle w:val="Luettelokappale"/>
        <w:numPr>
          <w:ilvl w:val="0"/>
          <w:numId w:val="33"/>
        </w:numPr>
      </w:pPr>
      <w:r>
        <w:t>M10.1.11 Kosteikkojen hoito</w:t>
      </w:r>
    </w:p>
    <w:p w:rsidR="00E770E3" w:rsidRDefault="00E770E3" w:rsidP="00E770E3">
      <w:pPr>
        <w:ind w:left="1304"/>
      </w:pPr>
      <w:r>
        <w:t>L</w:t>
      </w:r>
      <w:r w:rsidRPr="00E26C16">
        <w:t>äpileikkaavien toimenpiteiden (</w:t>
      </w:r>
      <w:r>
        <w:t>M11.2</w:t>
      </w:r>
      <w:r w:rsidRPr="00E26C16">
        <w:t xml:space="preserve">, </w:t>
      </w:r>
      <w:r>
        <w:t>M19</w:t>
      </w:r>
      <w:r w:rsidRPr="00E26C16">
        <w:t xml:space="preserve">, CO-OP, </w:t>
      </w:r>
      <w:r>
        <w:t>M04.4, M01, M02.1</w:t>
      </w:r>
      <w:r w:rsidRPr="00E26C16">
        <w:t>) osalta vaikutuksia indikaattorin tasoon on vaikeaa seurata olemassa olevalla aineistolla</w:t>
      </w:r>
      <w:r>
        <w:t>, koska vesien ekologista tilaa on vaikea yhdistää tilatason toimiin. Kyselyiden avuilla voidaan selvittää viljelijöiden vesistöjen tilaan kohdentuvien toimenpiteiden suorittamista ilman rahallista tukea, mutta näiden toimenpiteiden yhdistäminen yleiseen vedenlaadun kehittymiseen alueellisesti on erittäin vaikeaa.</w:t>
      </w:r>
    </w:p>
    <w:p w:rsidR="00E770E3" w:rsidRDefault="00E770E3" w:rsidP="00E770E3">
      <w:pPr>
        <w:ind w:left="1304"/>
      </w:pPr>
      <w:r>
        <w:t>Indikaattorin kehityksellä voidaan osin vastata yhteisiin arviointikysymyksiin 9. ja 26. jos se käsitellään yhdessä muiden vesistökuormitusta kuvaavien indikaattorien kehityksen kanssa:</w:t>
      </w:r>
    </w:p>
    <w:p w:rsidR="00E770E3" w:rsidRDefault="00E770E3" w:rsidP="008155AB">
      <w:pPr>
        <w:pStyle w:val="Luettelokappale"/>
        <w:numPr>
          <w:ilvl w:val="0"/>
          <w:numId w:val="34"/>
        </w:numPr>
      </w:pPr>
      <w:r w:rsidRPr="000B4FA8">
        <w:rPr>
          <w:b/>
        </w:rPr>
        <w:t>9. Kohdeala 4B:</w:t>
      </w:r>
      <w:r w:rsidRPr="00D929A5">
        <w:t xml:space="preserve"> Missä määrin maaseudun kehittämisohjelman toimenpiteillä on edistetty vesien käytön hallintaa, mukaan lukien lannoitteiden ja torjunta-aineiden käytön hallintaa?</w:t>
      </w:r>
    </w:p>
    <w:p w:rsidR="00E770E3" w:rsidRDefault="00E770E3" w:rsidP="008155AB">
      <w:pPr>
        <w:pStyle w:val="Luettelokappale"/>
        <w:numPr>
          <w:ilvl w:val="0"/>
          <w:numId w:val="34"/>
        </w:numPr>
      </w:pPr>
      <w:r w:rsidRPr="000B4FA8">
        <w:rPr>
          <w:b/>
        </w:rPr>
        <w:t>26.</w:t>
      </w:r>
      <w:r w:rsidRPr="00F963CC">
        <w:t xml:space="preserve">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Default="00E770E3" w:rsidP="00E770E3">
      <w:pPr>
        <w:ind w:left="1304"/>
      </w:pPr>
      <w:r>
        <w:t>Vastauksissa ei kuitenkaan voida yksilöidä ympäristövaikutuksia, vaan ainoastaan vesiympäristöön kohdentuvan paineen mahdollista määrää maan tasolla. Jos aineisto saadaan peltolohkokohtaiseksi, on kuitenkin mahdollista käyttää tai kehittää olemassa olevia mallinnusalustoja (esim. SYKEn VEMALA) vesistövasteen selvittämiseksi.</w:t>
      </w:r>
    </w:p>
    <w:p w:rsidR="000D3070" w:rsidRDefault="000D3070" w:rsidP="002C6D39">
      <w:pPr>
        <w:pStyle w:val="Otsikko3"/>
      </w:pPr>
    </w:p>
    <w:p w:rsidR="00E770E3" w:rsidRDefault="00E770E3" w:rsidP="002C6D39">
      <w:pPr>
        <w:pStyle w:val="Otsikko3"/>
      </w:pPr>
      <w:bookmarkStart w:id="83" w:name="_Toc410995242"/>
      <w:r w:rsidRPr="00B0519E">
        <w:t>Suositukset</w:t>
      </w:r>
      <w:r>
        <w:t xml:space="preserve"> vesistöjen tilan indikaattoreista arviointityössä</w:t>
      </w:r>
      <w:bookmarkEnd w:id="83"/>
    </w:p>
    <w:p w:rsidR="002C6D39" w:rsidRPr="002C6D39" w:rsidRDefault="002C6D39" w:rsidP="002C6D39"/>
    <w:p w:rsidR="00E770E3" w:rsidRDefault="00E770E3" w:rsidP="00E770E3">
      <w:r w:rsidRPr="00B0519E">
        <w:t xml:space="preserve">Vesistöjen </w:t>
      </w:r>
      <w:r>
        <w:t>tilaan liittyviä indikaattoreita kerätään kootusti äärimmäisen vähän. Paineindikaattoreista peltolohkojen keskitetty P-lukujen keruuohjelma olisi syytä laittaa käytäntöön, koska nykyisillä aineistoilla ohjelma- tai toimenpidevaikutusten arviointi on erittäin haastavaa. Valtakunnallinen tietojen keruu voitaisiin toteuttaa siten, että edellytetään seurantatiedon täydentäminen valtakunnalliseen rekisteriin jo näytteenoton yhteydessä (peltolohkon rekisterinumero analyysipyyntölomakkeelle). Analyysitulokset</w:t>
      </w:r>
      <w:r>
        <w:rPr>
          <w:rStyle w:val="Alaviitteenviite"/>
        </w:rPr>
        <w:footnoteReference w:id="17"/>
      </w:r>
      <w:r>
        <w:t xml:space="preserve"> toimitettaisiin kaikista kaupallisista viljavuuslaboratorioista keskitetysti aineiston haltijalle ja sitä kautta hallinnon ja seurannan käyttöön. </w:t>
      </w:r>
    </w:p>
    <w:p w:rsidR="00E770E3" w:rsidRDefault="00E770E3" w:rsidP="00E770E3">
      <w:r>
        <w:t xml:space="preserve">P-lukujen keruun lisäksi olisi tarkasteltava mittauskohdittain fosforin kulkeutumispotentiaalia vesistöihin (ks. esimerkiksi maaperän tilaindikaattorina ehdotettu peltojen vesieroosiomalli). Tällöin aineiston keruu tuottaisi kattavasti tietoa vesistökuormituspaineesta tilatasolla. Tilatason kontrafaktuaalinen analyysi mahdollistaisi aineiston laajuudesta riippuen eri toimenpidekombinaatioiden välisen vaikuttavuuden. Koska aineistosta ei ole tarkempaa tietoa, ei kuitenkaan voida vielä sanoa, kyettäisiinkö vaikutuksia arvioimaan tilanteessa, jossa ympäristökorvauksia ei olisi lainkaan otettu käytäntöön, tai mille toimenpidekombinaatioille vertaileva vaikutusten arviointi olisi mahdollista. Yhdistämällä paineindikaattoritieto ja tieto veden ekologisen tilan alueellisesta kehityksestä mahdollistuisi asiantuntijapohjaisen vaikutusten arvioinnin teko ohjelman vaikuttavuudesta. Kuten monimuotoisuuden tapauksessa koko ohjelman vaikutusta, joka ottaisi huomioon maatalouden tuotannon sijoittumisen Suomessa ilman </w:t>
      </w:r>
      <w:r w:rsidR="0013133B">
        <w:t>Maaseutuohjelma</w:t>
      </w:r>
      <w:r>
        <w:t xml:space="preserve">a, on erittäin vaikeaa arvioida. Luonnonvarakeskuksen DREMFIA-mallilla voidaan tehdä alueellinen tarkastelu maatalouden maankäytöstä tällaisessa tapauksessa, mutta alueellinen resoluution on niin suuri, että vaikutusarviot ovat laadullisia asiantuntija-arvioita parhaimmillaankin. Aineiston keruu tulee ajoittaa vähintään ennen-ja-jälkeen ohjelmakautta. </w:t>
      </w:r>
    </w:p>
    <w:p w:rsidR="00E770E3" w:rsidRDefault="00E770E3" w:rsidP="00E770E3"/>
    <w:p w:rsidR="009E0353" w:rsidRDefault="009E0353" w:rsidP="00E770E3"/>
    <w:p w:rsidR="009E0353" w:rsidRDefault="009E0353" w:rsidP="00E770E3"/>
    <w:p w:rsidR="009E0353" w:rsidRDefault="009E0353" w:rsidP="00E770E3"/>
    <w:p w:rsidR="009E0353" w:rsidRDefault="009E0353" w:rsidP="00E770E3"/>
    <w:p w:rsidR="009E0353" w:rsidRDefault="009E0353" w:rsidP="00E770E3"/>
    <w:p w:rsidR="00E770E3" w:rsidRPr="002C6D39" w:rsidRDefault="00E770E3" w:rsidP="00E770E3">
      <w:pPr>
        <w:rPr>
          <w:rStyle w:val="Korostus"/>
        </w:rPr>
      </w:pPr>
      <w:r w:rsidRPr="002C6D39">
        <w:rPr>
          <w:rStyle w:val="Korostus"/>
        </w:rPr>
        <w:lastRenderedPageBreak/>
        <w:t>Esitys vesistövaikutusten arviointiin</w:t>
      </w:r>
    </w:p>
    <w:tbl>
      <w:tblPr>
        <w:tblStyle w:val="Vaaleavarjostus-korostus13"/>
        <w:tblW w:w="5000" w:type="pct"/>
        <w:tblLayout w:type="fixed"/>
        <w:tblLook w:val="04A0"/>
      </w:tblPr>
      <w:tblGrid>
        <w:gridCol w:w="3325"/>
        <w:gridCol w:w="3151"/>
        <w:gridCol w:w="3378"/>
      </w:tblGrid>
      <w:tr w:rsidR="00E770E3" w:rsidRPr="00E26C16" w:rsidTr="00AE12A5">
        <w:trPr>
          <w:cnfStyle w:val="100000000000"/>
          <w:trHeight w:val="576"/>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Indikaattori</w:t>
            </w:r>
          </w:p>
        </w:tc>
        <w:tc>
          <w:tcPr>
            <w:tcW w:w="1007"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Arvio</w:t>
            </w:r>
          </w:p>
        </w:tc>
        <w:tc>
          <w:tcPr>
            <w:tcW w:w="1079"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Kontrafaktuaalin muodostaminen</w:t>
            </w:r>
          </w:p>
        </w:tc>
      </w:tr>
      <w:tr w:rsidR="00E770E3" w:rsidRPr="00E26C16" w:rsidTr="00AE12A5">
        <w:trPr>
          <w:cnfStyle w:val="000000100000"/>
          <w:trHeight w:val="1056"/>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CAP 11_1: Typpi- ja fosforitase, ravinteiden käyttö alueellisesti</w:t>
            </w:r>
          </w:p>
        </w:tc>
        <w:tc>
          <w:tcPr>
            <w:tcW w:w="1007"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Ensisijainen</w:t>
            </w:r>
          </w:p>
        </w:tc>
        <w:tc>
          <w:tcPr>
            <w:tcW w:w="107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Laadullinen asiantuntija-arvio. DREMFIA-mallilla voidaan tuottaa laskennallinen arvio ravinteiden alueellisesta käytöstä  ilman ohjelmaa</w:t>
            </w:r>
          </w:p>
        </w:tc>
      </w:tr>
      <w:tr w:rsidR="00E770E3" w:rsidRPr="00E26C16" w:rsidTr="00AE12A5">
        <w:trPr>
          <w:trHeight w:val="636"/>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CAP 11_2: Nitraattipitoisuudet pinta- ja pohjavesissä</w:t>
            </w:r>
          </w:p>
        </w:tc>
        <w:tc>
          <w:tcPr>
            <w:tcW w:w="1007"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Ensisijainen</w:t>
            </w:r>
          </w:p>
        </w:tc>
        <w:tc>
          <w:tcPr>
            <w:tcW w:w="107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Nykyseurannalla laadullinen asiantuntija-arvio. Jos seurantaa laajennetaan voidaan vertailla maatalousvaltaisia ja muita alueita tilastollisesti</w:t>
            </w:r>
          </w:p>
        </w:tc>
      </w:tr>
      <w:tr w:rsidR="00E770E3" w:rsidRPr="00E26C16" w:rsidTr="00AE12A5">
        <w:trPr>
          <w:cnfStyle w:val="000000100000"/>
          <w:trHeight w:val="488"/>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CAP 10: Luonnonvesien käyttö maatalousmaan kasteluun</w:t>
            </w:r>
          </w:p>
        </w:tc>
        <w:tc>
          <w:tcPr>
            <w:tcW w:w="1007"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Ensisijainen</w:t>
            </w:r>
          </w:p>
        </w:tc>
        <w:tc>
          <w:tcPr>
            <w:tcW w:w="107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Ei toimenpiteitä arvioitavaksi</w:t>
            </w:r>
          </w:p>
        </w:tc>
      </w:tr>
      <w:tr w:rsidR="00E770E3" w:rsidRPr="00E26C16" w:rsidTr="00AE12A5">
        <w:trPr>
          <w:trHeight w:val="201"/>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FIN 9: Kasviensuojeluaineiden käyttömäärät tiloilla</w:t>
            </w:r>
          </w:p>
        </w:tc>
        <w:tc>
          <w:tcPr>
            <w:tcW w:w="1007"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Toissijainen, täydentävää tietoa</w:t>
            </w:r>
          </w:p>
        </w:tc>
        <w:tc>
          <w:tcPr>
            <w:tcW w:w="107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Kyselypohjainen tai laadullinen asiantuntija-arvio käyttömääristä ilman ohjelman asettamia käyttörajoitteita, luomu-tilojen määriä ja neuvonnan vaikutusta.</w:t>
            </w:r>
          </w:p>
        </w:tc>
      </w:tr>
      <w:tr w:rsidR="00E770E3" w:rsidRPr="00E26C16" w:rsidTr="00AE12A5">
        <w:trPr>
          <w:cnfStyle w:val="000000100000"/>
          <w:trHeight w:val="477"/>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FIN 10: Karjanlannan käsittely- ja levitystavat</w:t>
            </w:r>
          </w:p>
        </w:tc>
        <w:tc>
          <w:tcPr>
            <w:tcW w:w="1007"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Toissijainen, täydentävää tietoa</w:t>
            </w:r>
          </w:p>
        </w:tc>
        <w:tc>
          <w:tcPr>
            <w:tcW w:w="107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Laadullinen asiantuntija-arvio tai kyselytutkimus käsittely- ja levitystavoista ilman ohjelmaa. Maatalouden rakennekyselystä mahdollista tehdä tilastollinen kontrafaktuaali toimenpiteisiin osallistumattomiin perustuen</w:t>
            </w:r>
          </w:p>
        </w:tc>
      </w:tr>
      <w:tr w:rsidR="00E770E3" w:rsidRPr="00E26C16" w:rsidTr="00AE12A5">
        <w:trPr>
          <w:trHeight w:val="846"/>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FIN 12: P-luku peltolohkoilla</w:t>
            </w:r>
          </w:p>
        </w:tc>
        <w:tc>
          <w:tcPr>
            <w:tcW w:w="1007"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Ensisijainen</w:t>
            </w:r>
          </w:p>
        </w:tc>
        <w:tc>
          <w:tcPr>
            <w:tcW w:w="107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Nykyisin rajoitettu laadulliseen asiantuntija-arvioon. Laajennettuna mahdollistaa laajan vertailun eri toimenpidekombinaatioiden välillä. Kontrafaktuaali perustuu verrokkipeltolohkoihin, joilla vähiten tehtyjä toimenpiteitä</w:t>
            </w:r>
          </w:p>
        </w:tc>
      </w:tr>
      <w:tr w:rsidR="00E770E3" w:rsidRPr="00E26C16" w:rsidTr="00AE12A5">
        <w:trPr>
          <w:cnfStyle w:val="000000100000"/>
          <w:trHeight w:val="1118"/>
        </w:trPr>
        <w:tc>
          <w:tcPr>
            <w:cnfStyle w:val="001000000000"/>
            <w:tcW w:w="1062" w:type="pct"/>
            <w:noWrap/>
            <w:hideMark/>
          </w:tcPr>
          <w:p w:rsidR="00E770E3" w:rsidRPr="00D00AD7" w:rsidRDefault="00E770E3" w:rsidP="00AE12A5">
            <w:pPr>
              <w:rPr>
                <w:rFonts w:eastAsia="Times New Roman"/>
                <w:sz w:val="18"/>
                <w:szCs w:val="18"/>
              </w:rPr>
            </w:pPr>
            <w:r w:rsidRPr="00D00AD7">
              <w:rPr>
                <w:rFonts w:eastAsia="Times New Roman"/>
                <w:sz w:val="18"/>
                <w:szCs w:val="18"/>
              </w:rPr>
              <w:t>FIN 16: Maaperän kemiallinen tila</w:t>
            </w:r>
          </w:p>
        </w:tc>
        <w:tc>
          <w:tcPr>
            <w:tcW w:w="1007"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Toissijainen, jos FIN 12 toteutuu</w:t>
            </w:r>
          </w:p>
        </w:tc>
        <w:tc>
          <w:tcPr>
            <w:tcW w:w="107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Tapaustutkimukset vaikuttavuudesta tuottavat kontrafaktuaalin. Yleistettävyys laadullinen asiantuntija-arvio</w:t>
            </w:r>
          </w:p>
        </w:tc>
      </w:tr>
      <w:tr w:rsidR="00E770E3" w:rsidRPr="00E26C16" w:rsidTr="00AE12A5">
        <w:trPr>
          <w:trHeight w:val="961"/>
        </w:trPr>
        <w:tc>
          <w:tcPr>
            <w:cnfStyle w:val="001000000000"/>
            <w:tcW w:w="1062" w:type="pct"/>
            <w:hideMark/>
          </w:tcPr>
          <w:p w:rsidR="00E770E3" w:rsidRPr="00D00AD7" w:rsidRDefault="00E770E3" w:rsidP="00AE12A5">
            <w:pPr>
              <w:rPr>
                <w:rFonts w:eastAsia="Times New Roman"/>
                <w:sz w:val="18"/>
                <w:szCs w:val="18"/>
              </w:rPr>
            </w:pPr>
            <w:r w:rsidRPr="00D00AD7">
              <w:rPr>
                <w:rFonts w:eastAsia="Times New Roman"/>
                <w:sz w:val="18"/>
                <w:szCs w:val="18"/>
              </w:rPr>
              <w:t>FIN 21: Vesien ekologisen tilan kohdennettu seuranta</w:t>
            </w:r>
          </w:p>
        </w:tc>
        <w:tc>
          <w:tcPr>
            <w:tcW w:w="1007"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Ensisijainen</w:t>
            </w:r>
          </w:p>
        </w:tc>
        <w:tc>
          <w:tcPr>
            <w:tcW w:w="107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Kontrafaktuaali nykytietämyksellä laadullinen asiantuntija-arvio</w:t>
            </w:r>
          </w:p>
        </w:tc>
      </w:tr>
    </w:tbl>
    <w:p w:rsidR="00E770E3" w:rsidRPr="00B0519E" w:rsidRDefault="00E770E3" w:rsidP="00E770E3"/>
    <w:p w:rsidR="00E770E3" w:rsidRPr="000D3070" w:rsidRDefault="00E770E3" w:rsidP="000D3070">
      <w:pPr>
        <w:pStyle w:val="Otsikko3"/>
        <w:rPr>
          <w:rStyle w:val="Hienovarainenkorostus"/>
          <w:i w:val="0"/>
          <w:iCs w:val="0"/>
          <w:color w:val="4F81BD" w:themeColor="accent1"/>
        </w:rPr>
      </w:pPr>
      <w:bookmarkStart w:id="84" w:name="_Toc410995243"/>
      <w:r w:rsidRPr="000D3070">
        <w:rPr>
          <w:rStyle w:val="Hienovarainenkorostus"/>
          <w:i w:val="0"/>
          <w:iCs w:val="0"/>
          <w:color w:val="4F81BD" w:themeColor="accent1"/>
        </w:rPr>
        <w:t>Maaperän tila</w:t>
      </w:r>
      <w:bookmarkEnd w:id="84"/>
    </w:p>
    <w:p w:rsidR="00E770E3" w:rsidRDefault="00E770E3" w:rsidP="00E770E3">
      <w:pPr>
        <w:pStyle w:val="Luettelokappale"/>
      </w:pPr>
    </w:p>
    <w:p w:rsidR="00E770E3" w:rsidRPr="000B4FA8" w:rsidRDefault="00E770E3" w:rsidP="00E770E3">
      <w:pPr>
        <w:pStyle w:val="Luettelokappale"/>
        <w:ind w:left="0"/>
        <w:rPr>
          <w:b/>
        </w:rPr>
      </w:pPr>
      <w:r w:rsidRPr="000B4FA8">
        <w:rPr>
          <w:b/>
        </w:rPr>
        <w:t>Parhaiden ohjelmatavoitetta kuvaavien indikaattorien vaatimukset</w:t>
      </w:r>
    </w:p>
    <w:p w:rsidR="00E770E3" w:rsidRPr="000B4FA8" w:rsidRDefault="00E770E3" w:rsidP="00E770E3">
      <w:pPr>
        <w:pStyle w:val="Luettelokappale"/>
        <w:ind w:left="0"/>
        <w:rPr>
          <w:b/>
        </w:rPr>
      </w:pPr>
    </w:p>
    <w:p w:rsidR="00E770E3" w:rsidRPr="00E26C16" w:rsidRDefault="00E770E3" w:rsidP="00E770E3">
      <w:pPr>
        <w:pStyle w:val="Luettelokappale"/>
        <w:ind w:left="0"/>
      </w:pPr>
      <w:r w:rsidRPr="007A1F0B">
        <w:t>Maaperän tila</w:t>
      </w:r>
      <w:r>
        <w:t xml:space="preserve">a voidaan käsitellä sekä tuotannollisten että ekologisten mittarien kautta.  Monesti nämä tilaa kuvaavat suureet eivät johda keskenään ristiriitaisiin politiikkatoimiin. Esimerkiksi ympäristöllisesti hyvää tilaa voidaan kuvata hajoittajaorganismien kautta, joiden olemassaolo puolestaan palvelee pellon sadontuottokykyä. Hyvää tilaa kuvaavat indikaattorit eivät kuitenkaan ole määritelmällisesti yksi yhteen, joten parhaan mahdollisen indikaattorin rakentamiseksi maaperän tilaan liittyviä suureita olisi yhteismitallistettava. Kuten vesistöjenkin kanssa, olisi maaperän tilaa kyettävä tarkastelemaan mieluiten tilatason, mutta myös alueellisten indikaattoreiden kautta. Tarkastelun tulisi olla suunnattu esimerkiksi tuotantosuunnittain tai aluekeskuksittain. Ilman tilatason seuranta-aineistoa kontrafaktuaalin määrittäminen </w:t>
      </w:r>
      <w:r w:rsidR="0013133B">
        <w:t>Maaseutuohjelma</w:t>
      </w:r>
      <w:r>
        <w:t xml:space="preserve">n toimenpiteiden vaikutusten eristämiseksi maaperän tilan muusta kehityksestä, on haastavaa. Myös maaperäprosessien hitaus ja suuri viive tilan muutoksessa vaikeuttavat mahdollisen indikaattorin yhdistämistä politiikkatoimenpiteiden arviointiin. Omalta osaltaan muutosten hitaus antaa </w:t>
      </w:r>
      <w:r>
        <w:lastRenderedPageBreak/>
        <w:t>mahdollisuuden tehdä seurantaa ohjelmakautta pidemmillä ajanjaksoilla, mutta tällöin seuranta-alueilla tehtyjen toimenpiteiden ja ulkoisten vaikutusten kontrollointikyky heikentyy tilastollisessa kontrafaktuaalisessa analyysissa.</w:t>
      </w:r>
    </w:p>
    <w:p w:rsidR="00E770E3" w:rsidRDefault="00E770E3" w:rsidP="00E770E3">
      <w:pPr>
        <w:pStyle w:val="Luettelokappale"/>
      </w:pPr>
    </w:p>
    <w:p w:rsidR="00E770E3" w:rsidRPr="000B4FA8" w:rsidRDefault="00E770E3" w:rsidP="00E770E3">
      <w:pPr>
        <w:rPr>
          <w:b/>
        </w:rPr>
      </w:pPr>
      <w:r w:rsidRPr="000B4FA8">
        <w:rPr>
          <w:b/>
        </w:rPr>
        <w:t>Nykyinen tietotaso ja ehdotetut indikaattorit</w:t>
      </w:r>
    </w:p>
    <w:p w:rsidR="00E770E3" w:rsidRPr="00E26C16" w:rsidRDefault="00E770E3" w:rsidP="00E770E3">
      <w:pPr>
        <w:pStyle w:val="Luettelokappale"/>
        <w:ind w:left="0"/>
      </w:pPr>
      <w:r w:rsidRPr="00E26C16">
        <w:t xml:space="preserve">Maaperän tilaa kuvaavia indikaattoreita on YMP:ssä kaksi: peltojen vesieroosio (CAP 13) ja orgaanisen aineksen määrä (CAP 7) peltomaassa. Luonnonvarakeskuksessa on valmistumassa laskentamalli (ent. MTT, RUSLE-mallin soveltaminen Suomeen, Harri Lilja), jonka avulla saadaan tarvittaessa koko maan kattava arvio peltojen vesieroosiosta. Malli on suunniteltu tuottamaan tietoa peltolohkotasolla. Orgaanisen aineksen määrään peltomaassa liittyvää aineistoa kerätään </w:t>
      </w:r>
      <w:r>
        <w:t xml:space="preserve">ja laskentaa suoritetaan </w:t>
      </w:r>
      <w:r w:rsidRPr="00E26C16">
        <w:t>Tilastokeskuksessa, josta uusin aineisto on virallisesti saatavissa yhden vuoden jäljessä nykyhetkestä. Aineisto kattaa koko Suomen,</w:t>
      </w:r>
      <w:r>
        <w:t xml:space="preserve"> mutta</w:t>
      </w:r>
      <w:r w:rsidRPr="00E26C16">
        <w:t xml:space="preserve"> alueellinen tarkkuus on kuitenkin epäselvä. Tämän lisäksi Luonnonvarakeskuksen maaperän kemiallisen tilan (FIN 16) VALSE-seurantatutkimuksessa on saatavilla pitkän aikavälin kehitystietoa maaperän orgaanisen aineksen pitoisuuksien lisäksi maan fosforipitoisuudesta, happamuudesta, orgaanisen ja kadmiumpitoisuuksista kattaen koko maan.</w:t>
      </w:r>
    </w:p>
    <w:p w:rsidR="00E770E3" w:rsidRPr="00E26C16" w:rsidRDefault="00E770E3" w:rsidP="00E770E3">
      <w:pPr>
        <w:pStyle w:val="Luettelokappale"/>
        <w:ind w:left="0"/>
      </w:pPr>
    </w:p>
    <w:p w:rsidR="00E770E3" w:rsidRPr="00E26C16" w:rsidRDefault="00E770E3" w:rsidP="00E770E3">
      <w:pPr>
        <w:pStyle w:val="Luettelokappale"/>
        <w:ind w:left="0"/>
      </w:pPr>
      <w:r w:rsidRPr="00E26C16">
        <w:t xml:space="preserve">Maatiloilla käytettyjen kierrätyslannoitteiden määrää (FIN 11) </w:t>
      </w:r>
      <w:r>
        <w:t>kerätään tällä hetkellä EVIRAn tietojärjestelmiin. Tiedon tarkkuudesta ei kuitenkaan ole varmuutta, raportointi tehdään koko Suomen tasolla</w:t>
      </w:r>
      <w:r w:rsidRPr="00E26C16">
        <w:t xml:space="preserve">. </w:t>
      </w:r>
      <w:r>
        <w:t>M10.1.3</w:t>
      </w:r>
      <w:r w:rsidRPr="00E26C16">
        <w:t xml:space="preserve"> Ravinteiden ja org</w:t>
      </w:r>
      <w:r>
        <w:t>aanisen aineksen kierrättäminen -</w:t>
      </w:r>
      <w:r w:rsidRPr="00E26C16">
        <w:t>toimenpiteen valitsevat maatilat joutuvat pitämään kirjaa levitetystä kierrätyslannoitteiden määrästä, mutta aineistoa ei kerätä yhteen systemaattisesti, eikä toimenpiteeseen osallistumattomilta ole kerättävissä vertailuaineistoa.</w:t>
      </w:r>
    </w:p>
    <w:p w:rsidR="00E770E3" w:rsidRPr="00E26C16" w:rsidRDefault="00E770E3" w:rsidP="00E770E3">
      <w:pPr>
        <w:pStyle w:val="Luettelokappale"/>
        <w:ind w:left="0"/>
      </w:pPr>
    </w:p>
    <w:p w:rsidR="00E770E3" w:rsidRPr="00E26C16" w:rsidRDefault="00E770E3" w:rsidP="00E770E3">
      <w:pPr>
        <w:pStyle w:val="Luettelokappale"/>
        <w:ind w:left="0"/>
      </w:pPr>
      <w:r w:rsidRPr="00E26C16">
        <w:t xml:space="preserve">Peltomaan laatutesti (FIN 15) voi kuitenkin ottaa huomioon myös maaperän eliöstön tilaa. Peltomaan laatutesti on kivennäismaiden tilaa kuvaamaan luotu olemassa oleva testiympäristö, jossa on kolme tasoa (ohjeet testien tekoon jaossa verkossa http://www.virtuaali.info/efarmer/peltomaan_laatutesti/). Ensimmäinen taso perustuu itsearviointilomakkeen täyttöön, ja toinen osa silmämääräisesti tehtyihin havaintoihin maan laadusta ns. kuoppatestillä. Tällä hetkellä aineistoa ei kerätä systemaattisesti, mutta testiä on käytetty aiemmin MYTVAS 3, RaHa- ja Teho-hankkeissa hyvin kokemuksin niin neuvojien kuin viljelijöidenkin osalta (henkilökohtainen tiedonanto Laura Alakukku, </w:t>
      </w:r>
      <w:r>
        <w:t>Helsingin Yliopisto</w:t>
      </w:r>
      <w:r w:rsidRPr="00E26C16">
        <w:t xml:space="preserve">). </w:t>
      </w:r>
      <w:r>
        <w:t>Indikaattoritietoa laatutesti kertoo usealla tasolla, jotka yhdessä tuottavat arvion maaperän kunnosta ja laadusta.</w:t>
      </w:r>
    </w:p>
    <w:p w:rsidR="00E770E3" w:rsidRPr="00E26C16" w:rsidRDefault="00E770E3" w:rsidP="00E770E3">
      <w:pPr>
        <w:pStyle w:val="Luettelokappale"/>
        <w:ind w:left="0"/>
      </w:pPr>
    </w:p>
    <w:p w:rsidR="00E770E3" w:rsidRPr="00E26C16" w:rsidRDefault="00E770E3" w:rsidP="00E770E3">
      <w:r w:rsidRPr="00702466">
        <w:rPr>
          <w:rStyle w:val="LainausChar"/>
        </w:rPr>
        <w:t xml:space="preserve">Taulukko </w:t>
      </w:r>
      <w:r w:rsidR="000D3070">
        <w:rPr>
          <w:rStyle w:val="LainausChar"/>
        </w:rPr>
        <w:t>11.</w:t>
      </w:r>
      <w:r w:rsidRPr="00702466">
        <w:rPr>
          <w:rStyle w:val="LainausChar"/>
        </w:rPr>
        <w:t xml:space="preserve"> Maaperän tilaa kuvaavat indikaattorit, saatavuus, kohdentuvat toimenpiteet, ohjelmatavoitteet ja vastauskyky yleisiin arviointikysymyksiin</w:t>
      </w:r>
      <w:r>
        <w:t>.</w:t>
      </w:r>
    </w:p>
    <w:tbl>
      <w:tblPr>
        <w:tblStyle w:val="Vaaleavarjostus-korostus11"/>
        <w:tblW w:w="4876" w:type="pct"/>
        <w:tblLayout w:type="fixed"/>
        <w:tblLook w:val="04A0"/>
      </w:tblPr>
      <w:tblGrid>
        <w:gridCol w:w="2857"/>
        <w:gridCol w:w="1343"/>
        <w:gridCol w:w="2043"/>
        <w:gridCol w:w="1459"/>
        <w:gridCol w:w="1253"/>
        <w:gridCol w:w="655"/>
      </w:tblGrid>
      <w:tr w:rsidR="00E770E3" w:rsidRPr="00D00AD7" w:rsidTr="00AE12A5">
        <w:trPr>
          <w:cnfStyle w:val="100000000000"/>
          <w:trHeight w:val="575"/>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Indikaattori</w:t>
            </w:r>
          </w:p>
        </w:tc>
        <w:tc>
          <w:tcPr>
            <w:tcW w:w="699"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Tuottaja</w:t>
            </w:r>
          </w:p>
        </w:tc>
        <w:tc>
          <w:tcPr>
            <w:tcW w:w="1063"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Saatavuus</w:t>
            </w:r>
          </w:p>
        </w:tc>
        <w:tc>
          <w:tcPr>
            <w:tcW w:w="759" w:type="pct"/>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Toimenpiteet</w:t>
            </w:r>
          </w:p>
        </w:tc>
        <w:tc>
          <w:tcPr>
            <w:tcW w:w="652"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Ohjelmatavoite / Kohdealue</w:t>
            </w:r>
          </w:p>
          <w:p w:rsidR="00E770E3" w:rsidRPr="00D00AD7" w:rsidRDefault="00E770E3" w:rsidP="00AE12A5">
            <w:pPr>
              <w:cnfStyle w:val="100000000000"/>
              <w:rPr>
                <w:rFonts w:eastAsia="Times New Roman"/>
                <w:sz w:val="18"/>
                <w:szCs w:val="18"/>
              </w:rPr>
            </w:pPr>
          </w:p>
        </w:tc>
        <w:tc>
          <w:tcPr>
            <w:tcW w:w="341"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YAK</w:t>
            </w:r>
          </w:p>
        </w:tc>
      </w:tr>
      <w:tr w:rsidR="00E770E3" w:rsidRPr="00D00AD7" w:rsidTr="00AE12A5">
        <w:trPr>
          <w:cnfStyle w:val="000000100000"/>
          <w:trHeight w:val="699"/>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CAP 13: Peltojen vesieroosio</w:t>
            </w:r>
          </w:p>
        </w:tc>
        <w:tc>
          <w:tcPr>
            <w:tcW w:w="69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Luke/SYKE</w:t>
            </w:r>
          </w:p>
        </w:tc>
        <w:tc>
          <w:tcPr>
            <w:tcW w:w="106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malli valmistumassa ohjelmakaudelle, vuosittainen arvio</w:t>
            </w:r>
          </w:p>
        </w:tc>
        <w:tc>
          <w:tcPr>
            <w:tcW w:w="759" w:type="pct"/>
            <w:hideMark/>
          </w:tcPr>
          <w:p w:rsidR="00E770E3" w:rsidRPr="00D00AD7" w:rsidRDefault="00E770E3" w:rsidP="00AE12A5">
            <w:pPr>
              <w:cnfStyle w:val="000000100000"/>
              <w:rPr>
                <w:rFonts w:eastAsia="Times New Roman"/>
                <w:sz w:val="18"/>
                <w:szCs w:val="18"/>
                <w:lang w:val="en-US"/>
              </w:rPr>
            </w:pPr>
            <w:r w:rsidRPr="00D00AD7">
              <w:rPr>
                <w:rFonts w:eastAsia="Times New Roman"/>
                <w:sz w:val="18"/>
                <w:szCs w:val="18"/>
                <w:lang w:val="en-US"/>
              </w:rPr>
              <w:t>M10.1.3 / M10.1.6 / M10.1.7 / M10.1.8 / M10.1.9</w:t>
            </w:r>
          </w:p>
        </w:tc>
        <w:tc>
          <w:tcPr>
            <w:tcW w:w="652"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3.3 / 4C</w:t>
            </w:r>
          </w:p>
        </w:tc>
        <w:tc>
          <w:tcPr>
            <w:tcW w:w="341"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10. / 26. </w:t>
            </w:r>
          </w:p>
        </w:tc>
      </w:tr>
      <w:tr w:rsidR="00E770E3" w:rsidRPr="00D00AD7" w:rsidTr="00AE12A5">
        <w:trPr>
          <w:trHeight w:val="98"/>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FIN 11: Kierrätyslannoitteiden määrä</w:t>
            </w:r>
          </w:p>
        </w:tc>
        <w:tc>
          <w:tcPr>
            <w:tcW w:w="69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EVIRA</w:t>
            </w:r>
          </w:p>
        </w:tc>
        <w:tc>
          <w:tcPr>
            <w:tcW w:w="1063"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tutkimustarve, kyselyt</w:t>
            </w:r>
          </w:p>
        </w:tc>
        <w:tc>
          <w:tcPr>
            <w:tcW w:w="75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M10.1.3</w:t>
            </w:r>
          </w:p>
        </w:tc>
        <w:tc>
          <w:tcPr>
            <w:tcW w:w="652" w:type="pct"/>
            <w:noWrap/>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3.2, 3.3 / 4B, 4C</w:t>
            </w:r>
          </w:p>
        </w:tc>
        <w:tc>
          <w:tcPr>
            <w:tcW w:w="341"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10. / 26.</w:t>
            </w:r>
          </w:p>
        </w:tc>
      </w:tr>
      <w:tr w:rsidR="00E770E3" w:rsidRPr="00D00AD7" w:rsidTr="00AE12A5">
        <w:trPr>
          <w:cnfStyle w:val="000000100000"/>
          <w:trHeight w:val="1127"/>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 xml:space="preserve">CAP 7: Orgaanisen aineksen määrä </w:t>
            </w:r>
          </w:p>
        </w:tc>
        <w:tc>
          <w:tcPr>
            <w:tcW w:w="69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Tilastokeskus</w:t>
            </w:r>
          </w:p>
        </w:tc>
        <w:tc>
          <w:tcPr>
            <w:tcW w:w="106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Vuosittainen</w:t>
            </w:r>
          </w:p>
        </w:tc>
        <w:tc>
          <w:tcPr>
            <w:tcW w:w="75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M10.1.3 / M10.1.6? / M10.1.8</w:t>
            </w:r>
          </w:p>
        </w:tc>
        <w:tc>
          <w:tcPr>
            <w:tcW w:w="652"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3.2, 3.3 / 4B, 4C</w:t>
            </w:r>
          </w:p>
        </w:tc>
        <w:tc>
          <w:tcPr>
            <w:tcW w:w="341"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9. / 10. </w:t>
            </w:r>
          </w:p>
        </w:tc>
      </w:tr>
      <w:tr w:rsidR="00E770E3" w:rsidRPr="00D00AD7" w:rsidTr="00AE12A5">
        <w:trPr>
          <w:trHeight w:val="437"/>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FIN 15: Peltomaan laatutesti</w:t>
            </w:r>
          </w:p>
        </w:tc>
        <w:tc>
          <w:tcPr>
            <w:tcW w:w="69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Luke, Viljelijät</w:t>
            </w:r>
          </w:p>
        </w:tc>
        <w:tc>
          <w:tcPr>
            <w:tcW w:w="1063"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tutkimustarve</w:t>
            </w:r>
          </w:p>
          <w:p w:rsidR="00E770E3" w:rsidRPr="00D00AD7" w:rsidRDefault="00E770E3" w:rsidP="00AE12A5">
            <w:pPr>
              <w:cnfStyle w:val="000000000000"/>
              <w:rPr>
                <w:rFonts w:eastAsia="Times New Roman"/>
                <w:sz w:val="18"/>
                <w:szCs w:val="18"/>
              </w:rPr>
            </w:pPr>
          </w:p>
        </w:tc>
        <w:tc>
          <w:tcPr>
            <w:tcW w:w="759" w:type="pct"/>
            <w:hideMark/>
          </w:tcPr>
          <w:p w:rsidR="00E770E3" w:rsidRPr="00D00AD7" w:rsidRDefault="00E770E3" w:rsidP="00AE12A5">
            <w:pPr>
              <w:cnfStyle w:val="000000000000"/>
              <w:rPr>
                <w:rFonts w:eastAsia="Times New Roman"/>
                <w:sz w:val="18"/>
                <w:szCs w:val="18"/>
                <w:lang w:val="en-US"/>
              </w:rPr>
            </w:pPr>
            <w:r w:rsidRPr="00D00AD7">
              <w:rPr>
                <w:rFonts w:eastAsia="Times New Roman"/>
                <w:sz w:val="18"/>
                <w:szCs w:val="18"/>
                <w:lang w:val="en-US"/>
              </w:rPr>
              <w:t xml:space="preserve">M10.1.1 / M10.1.3 / M10.1.6  / M10.1.7 / </w:t>
            </w:r>
            <w:r w:rsidRPr="00D00AD7">
              <w:rPr>
                <w:rFonts w:eastAsia="Times New Roman"/>
                <w:sz w:val="18"/>
                <w:szCs w:val="18"/>
                <w:lang w:val="en-US"/>
              </w:rPr>
              <w:lastRenderedPageBreak/>
              <w:t>M10.1.8 / M10.1.9 /</w:t>
            </w:r>
          </w:p>
        </w:tc>
        <w:tc>
          <w:tcPr>
            <w:tcW w:w="652" w:type="pct"/>
            <w:noWrap/>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lastRenderedPageBreak/>
              <w:t>3.3 / 4C</w:t>
            </w:r>
          </w:p>
        </w:tc>
        <w:tc>
          <w:tcPr>
            <w:tcW w:w="341"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10. / 26.</w:t>
            </w:r>
          </w:p>
        </w:tc>
      </w:tr>
      <w:tr w:rsidR="00E770E3" w:rsidRPr="00D00AD7" w:rsidTr="00AE12A5">
        <w:trPr>
          <w:cnfStyle w:val="000000100000"/>
          <w:trHeight w:val="1115"/>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lastRenderedPageBreak/>
              <w:t>FIN 16: Maaperän kemiallinen tila</w:t>
            </w:r>
          </w:p>
        </w:tc>
        <w:tc>
          <w:tcPr>
            <w:tcW w:w="69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Luke</w:t>
            </w:r>
          </w:p>
        </w:tc>
        <w:tc>
          <w:tcPr>
            <w:tcW w:w="106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n. 10 vuoden välein, VALSE tutkimus</w:t>
            </w:r>
          </w:p>
        </w:tc>
        <w:tc>
          <w:tcPr>
            <w:tcW w:w="75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M10.1.1 / M10.1.2  / M10.1.3  / M10.1.5 /  M10.1.6 / M10.1.7 / M10.1.8  / M10.1.9 / M10.1.10 / M10.1.11?</w:t>
            </w:r>
          </w:p>
        </w:tc>
        <w:tc>
          <w:tcPr>
            <w:tcW w:w="652" w:type="pct"/>
            <w:noWrap/>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3.2, 3.3 / 4B, 4C</w:t>
            </w:r>
          </w:p>
        </w:tc>
        <w:tc>
          <w:tcPr>
            <w:tcW w:w="341"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9. / 10. / 26.</w:t>
            </w:r>
          </w:p>
        </w:tc>
      </w:tr>
    </w:tbl>
    <w:p w:rsidR="00E770E3" w:rsidRPr="00D00AD7" w:rsidRDefault="00E770E3" w:rsidP="00E770E3">
      <w:pPr>
        <w:rPr>
          <w:sz w:val="18"/>
          <w:szCs w:val="18"/>
        </w:rPr>
      </w:pPr>
    </w:p>
    <w:p w:rsidR="00E770E3" w:rsidRPr="00E26C16" w:rsidRDefault="00E770E3" w:rsidP="00E770E3"/>
    <w:p w:rsidR="00E770E3" w:rsidRPr="00227906" w:rsidRDefault="00E770E3" w:rsidP="00E770E3">
      <w:pPr>
        <w:rPr>
          <w:b/>
        </w:rPr>
      </w:pPr>
      <w:r w:rsidRPr="00227906">
        <w:rPr>
          <w:b/>
        </w:rPr>
        <w:t>Indikaattorien käyttö arviointityössä</w:t>
      </w:r>
    </w:p>
    <w:p w:rsidR="00E770E3" w:rsidRPr="002C6D39" w:rsidRDefault="00E770E3" w:rsidP="00E770E3">
      <w:pPr>
        <w:rPr>
          <w:b/>
        </w:rPr>
      </w:pPr>
      <w:r w:rsidRPr="002C6D39">
        <w:rPr>
          <w:b/>
        </w:rPr>
        <w:t>CAP 13: Peltojen vesieroosio</w:t>
      </w:r>
    </w:p>
    <w:p w:rsidR="00E770E3" w:rsidRDefault="00E770E3" w:rsidP="00E770E3">
      <w:pPr>
        <w:ind w:left="1304"/>
      </w:pPr>
      <w:r w:rsidRPr="00F36F75">
        <w:t>Peltojen vesieroosion mallinnus tuottaa epäsuoran maaperän tilan vasteen</w:t>
      </w:r>
      <w:r w:rsidRPr="00147D58">
        <w:rPr>
          <w:rStyle w:val="Alaviitteenviite"/>
        </w:rPr>
        <w:footnoteReference w:id="18"/>
      </w:r>
      <w:r w:rsidRPr="00F36F75">
        <w:t xml:space="preserve"> ympäristökorvausjärjestelmän toimenpiteille. Luonnonvarakeskuksessa ja Suomen Ympäristökeskuksessa tehty laskentamalli tuottaa peltolohkokohtaisen riskiarvion eroosiolle (tonnia/hehtaari/vuosi). Laskentamalli</w:t>
      </w:r>
      <w:r>
        <w:t>sta saadaan</w:t>
      </w:r>
      <w:r w:rsidRPr="00F36F75">
        <w:t xml:space="preserve"> riskiarvio, </w:t>
      </w:r>
      <w:r>
        <w:t xml:space="preserve">johon </w:t>
      </w:r>
      <w:r w:rsidRPr="00F36F75">
        <w:t>vuosittaiset sääolosuhteet vaikuttavat</w:t>
      </w:r>
      <w:r>
        <w:t>.</w:t>
      </w:r>
    </w:p>
    <w:p w:rsidR="00E770E3" w:rsidRDefault="00E770E3" w:rsidP="00E770E3">
      <w:pPr>
        <w:ind w:left="1304"/>
      </w:pPr>
      <w:r w:rsidRPr="00F36F75">
        <w:t>Eroosioriskin laskentamallissa käytetään ajantasaisia peltolohkotietoja</w:t>
      </w:r>
      <w:r>
        <w:t>,</w:t>
      </w:r>
      <w:r w:rsidRPr="00F36F75">
        <w:t xml:space="preserve"> jolloin kontrafaktuaalin luominen saattaa olla mahdollista</w:t>
      </w:r>
      <w:r>
        <w:t>. Malliin voidaan ajaa</w:t>
      </w:r>
      <w:r w:rsidRPr="00F36F75">
        <w:t xml:space="preserve"> peltolohkojen todennäköinen kehitys eroosioriskiin vaikuttavien tekijöiden osalta</w:t>
      </w:r>
      <w:r>
        <w:t>,</w:t>
      </w:r>
      <w:r w:rsidRPr="00F36F75">
        <w:t xml:space="preserve"> jos toimenpiteitä ei olisi tehty. Tällainen arvioinnin taso vaatii kuitenkin arvioitsijalta suurta substanssiosaamista ja asiantuntijuutta määrittää kontrafaktuaali eroosioriskiin vaikuttavien muuttujien osalta. Tilastollinen kontrafaktuaali on kuitenkin helpompi määrittää, koska aineisto on yhdistettävissä peltolohkoaineistoon ja sen kattavuus noin 80% peruslohkojen pinta-alasta koko maassa. Tällöin kontrafaktuaaliin vaaditaan vertailuryhmien tunnistaminen, eli peruslohkoittain tehtyjen maaperän tilaan vaikuttavien toimenpiteisiin osallistuminen vähintään arvioitavan ohjelmakauden aikana. Koska peltolohkotiedot ovat saatavilla ohjelmakautta ennen ja jälkeen, voidaan kontrafaktuaali perustaa aineistoon</w:t>
      </w:r>
      <w:r>
        <w:t>,</w:t>
      </w:r>
      <w:r w:rsidRPr="00F36F75">
        <w:t xml:space="preserve"> joka ottaa huomioon niin aikatrendit, kuin erilaiset vertailuryhmät.</w:t>
      </w:r>
    </w:p>
    <w:p w:rsidR="00E770E3" w:rsidRDefault="00E770E3" w:rsidP="00E770E3">
      <w:pPr>
        <w:ind w:left="1304"/>
      </w:pPr>
      <w:r>
        <w:t>Suoraan kohdentuvat toimenpiteet:</w:t>
      </w:r>
    </w:p>
    <w:p w:rsidR="00E770E3" w:rsidRDefault="00E770E3" w:rsidP="008155AB">
      <w:pPr>
        <w:pStyle w:val="Luettelokappale"/>
        <w:numPr>
          <w:ilvl w:val="0"/>
          <w:numId w:val="35"/>
        </w:numPr>
      </w:pPr>
      <w:r>
        <w:t>M10.1.3 Ravinteiden ja orgaanisen aineksen kierrättäminen</w:t>
      </w:r>
    </w:p>
    <w:p w:rsidR="00E770E3" w:rsidRDefault="00E770E3" w:rsidP="008155AB">
      <w:pPr>
        <w:pStyle w:val="Luettelokappale"/>
        <w:numPr>
          <w:ilvl w:val="0"/>
          <w:numId w:val="35"/>
        </w:numPr>
      </w:pPr>
      <w:r>
        <w:t>M10.1.6</w:t>
      </w:r>
      <w:r w:rsidRPr="00E26C16">
        <w:t xml:space="preserve"> Ympäristönhoitonurmet</w:t>
      </w:r>
    </w:p>
    <w:p w:rsidR="00E770E3" w:rsidRPr="00E26C16" w:rsidRDefault="00E770E3" w:rsidP="008155AB">
      <w:pPr>
        <w:pStyle w:val="Luettelokappale"/>
        <w:numPr>
          <w:ilvl w:val="0"/>
          <w:numId w:val="35"/>
        </w:numPr>
      </w:pPr>
      <w:r>
        <w:t>M10.1.7</w:t>
      </w:r>
      <w:r w:rsidRPr="00E26C16">
        <w:t xml:space="preserve"> Peltojen talviaikainen kasvipeitteisyys</w:t>
      </w:r>
    </w:p>
    <w:p w:rsidR="00E770E3" w:rsidRDefault="00E770E3" w:rsidP="008155AB">
      <w:pPr>
        <w:pStyle w:val="Luettelokappale"/>
        <w:numPr>
          <w:ilvl w:val="0"/>
          <w:numId w:val="35"/>
        </w:numPr>
      </w:pPr>
      <w:r>
        <w:t>M10.1.8 Orgaanisen katteen käyttö puutarhakasveilla ja siemenperunalla</w:t>
      </w:r>
    </w:p>
    <w:p w:rsidR="00E770E3" w:rsidRDefault="00E770E3" w:rsidP="008155AB">
      <w:pPr>
        <w:pStyle w:val="Luettelokappale"/>
        <w:numPr>
          <w:ilvl w:val="0"/>
          <w:numId w:val="35"/>
        </w:numPr>
      </w:pPr>
      <w:r>
        <w:t>M10.1.9 Peltoluonnon monimuotoisuus</w:t>
      </w:r>
    </w:p>
    <w:p w:rsidR="00E770E3" w:rsidRPr="00E26C16" w:rsidRDefault="00E770E3" w:rsidP="00E770E3">
      <w:pPr>
        <w:ind w:left="1304"/>
      </w:pPr>
      <w:r w:rsidRPr="00E26C16">
        <w:t>Lisäksi läpileikkaavat toimenpiteet</w:t>
      </w:r>
      <w:r>
        <w:t xml:space="preserve"> saattavat</w:t>
      </w:r>
      <w:r w:rsidRPr="00E26C16">
        <w:t xml:space="preserve"> tukea indikaattorin kehitystä:</w:t>
      </w:r>
    </w:p>
    <w:p w:rsidR="00E770E3" w:rsidRPr="00E26C16" w:rsidRDefault="00E770E3" w:rsidP="008155AB">
      <w:pPr>
        <w:pStyle w:val="Luettelokappale"/>
        <w:numPr>
          <w:ilvl w:val="0"/>
          <w:numId w:val="36"/>
        </w:numPr>
      </w:pPr>
      <w:r>
        <w:t>M01</w:t>
      </w:r>
      <w:r w:rsidRPr="00E26C16">
        <w:t xml:space="preserve"> Tietämyksen siirtoa ja tiedotusta koskevat toimet</w:t>
      </w:r>
    </w:p>
    <w:p w:rsidR="00E770E3" w:rsidRPr="00E26C16" w:rsidRDefault="00E770E3" w:rsidP="008155AB">
      <w:pPr>
        <w:pStyle w:val="Luettelokappale"/>
        <w:numPr>
          <w:ilvl w:val="0"/>
          <w:numId w:val="36"/>
        </w:numPr>
      </w:pPr>
      <w:r>
        <w:t>M02.1</w:t>
      </w:r>
      <w:r w:rsidRPr="00E26C16">
        <w:t xml:space="preserve"> Neuvonta-, tilanhoito- ja yritystoiminnan kehittäminen (ympäristötietoisuuden lisääminen)</w:t>
      </w:r>
    </w:p>
    <w:p w:rsidR="00E770E3" w:rsidRPr="00E26C16" w:rsidRDefault="00E770E3" w:rsidP="008155AB">
      <w:pPr>
        <w:pStyle w:val="Luettelokappale"/>
        <w:numPr>
          <w:ilvl w:val="0"/>
          <w:numId w:val="36"/>
        </w:numPr>
      </w:pPr>
      <w:r>
        <w:t>M16</w:t>
      </w:r>
      <w:r w:rsidRPr="00E26C16">
        <w:t xml:space="preserve"> Yhteistyö (kohdentuvat hankkeet)</w:t>
      </w:r>
    </w:p>
    <w:p w:rsidR="00E770E3" w:rsidRPr="00E26C16" w:rsidRDefault="00E770E3" w:rsidP="008155AB">
      <w:pPr>
        <w:pStyle w:val="Luettelokappale"/>
        <w:numPr>
          <w:ilvl w:val="0"/>
          <w:numId w:val="36"/>
        </w:numPr>
      </w:pPr>
      <w:r>
        <w:lastRenderedPageBreak/>
        <w:t>M19</w:t>
      </w:r>
      <w:r w:rsidRPr="00E26C16">
        <w:t xml:space="preserve"> Tuki yhteisölähtöiseen paikalliseen kehittämiseen (kohdentuvat hankkeet)</w:t>
      </w:r>
    </w:p>
    <w:p w:rsidR="00E770E3" w:rsidRPr="00E26C16" w:rsidRDefault="00E770E3" w:rsidP="008155AB">
      <w:pPr>
        <w:pStyle w:val="Luettelokappale"/>
        <w:numPr>
          <w:ilvl w:val="0"/>
          <w:numId w:val="36"/>
        </w:numPr>
      </w:pPr>
      <w:r>
        <w:t>M11.2</w:t>
      </w:r>
      <w:r w:rsidRPr="00E26C16">
        <w:t xml:space="preserve"> Luonnonmukainen maatalous: Tuki luonnonmukaiseen tuotantoon </w:t>
      </w:r>
    </w:p>
    <w:p w:rsidR="00E770E3" w:rsidRPr="00E26C16" w:rsidRDefault="00E770E3" w:rsidP="008155AB">
      <w:pPr>
        <w:pStyle w:val="Luettelokappale"/>
        <w:numPr>
          <w:ilvl w:val="0"/>
          <w:numId w:val="36"/>
        </w:numPr>
      </w:pPr>
      <w:r>
        <w:t>M04.4</w:t>
      </w:r>
      <w:r w:rsidRPr="00E26C16">
        <w:t xml:space="preserve"> Ei-tuotannolliset investoinnit (</w:t>
      </w:r>
      <w:r>
        <w:t>kosteikkojen, perinnebiotooppialueiden ja luonnonlaitumien alkuraivaus ja aitaaminen</w:t>
      </w:r>
      <w:r w:rsidRPr="00E26C16">
        <w:t>)</w:t>
      </w:r>
    </w:p>
    <w:p w:rsidR="00E770E3" w:rsidRPr="00E26C16" w:rsidRDefault="00E770E3" w:rsidP="008155AB">
      <w:pPr>
        <w:pStyle w:val="Luettelokappale"/>
        <w:numPr>
          <w:ilvl w:val="0"/>
          <w:numId w:val="36"/>
        </w:numPr>
      </w:pPr>
      <w:r>
        <w:t>M13</w:t>
      </w:r>
      <w:r w:rsidRPr="00E26C16">
        <w:t xml:space="preserve"> Tuet alueille, joilla on luonnonolosuhteista johtuvia rajoitteita tai muita erityisrajoitteita (pysyvä nurmiala ja avoimen maatalousmaiseman ylläpito).</w:t>
      </w:r>
    </w:p>
    <w:p w:rsidR="00E770E3" w:rsidRDefault="00E770E3" w:rsidP="00E770E3">
      <w:pPr>
        <w:ind w:left="1304"/>
      </w:pPr>
      <w:r w:rsidRPr="00E26C16">
        <w:t>Fyysisten läpileikkaavien toimenpiteiden (</w:t>
      </w:r>
      <w:r>
        <w:t>M11.2</w:t>
      </w:r>
      <w:r w:rsidRPr="00E26C16">
        <w:t xml:space="preserve">, </w:t>
      </w:r>
      <w:r>
        <w:t>M19</w:t>
      </w:r>
      <w:r w:rsidRPr="00E26C16">
        <w:t xml:space="preserve">, CO-OP, </w:t>
      </w:r>
      <w:r>
        <w:t>M04.4</w:t>
      </w:r>
      <w:r w:rsidRPr="00E26C16">
        <w:t xml:space="preserve">) osalta </w:t>
      </w:r>
      <w:r>
        <w:t xml:space="preserve">voidaan tehdä suoraan eroosioriskiin vaikuttavien toimenpiteiden tapauskohtaista seurantaa. Luonnonmukaisen tuotannon alla olevien peruslohkojen vertailu tavanomaisen viljelyn alla oleviin peruslohkoihin on yksi luonteva vertailuryhmä tilastollisessa analyysissä. </w:t>
      </w:r>
    </w:p>
    <w:p w:rsidR="00E770E3" w:rsidRDefault="00E770E3" w:rsidP="00E770E3">
      <w:pPr>
        <w:ind w:left="1304"/>
      </w:pPr>
      <w:r w:rsidRPr="00E26C16">
        <w:t>Ei-fyysisten läpileikkaavien toimenpiteiden</w:t>
      </w:r>
      <w:r>
        <w:t xml:space="preserve"> (M01, M02.1</w:t>
      </w:r>
      <w:r w:rsidRPr="00E26C16">
        <w:t xml:space="preserve">) osalta vaikutuksia indikaattorin tasoon on vaikeaa seurata olemassa olevalla aineistolla. Neuvonnan vaikutusta </w:t>
      </w:r>
      <w:r>
        <w:t>indikaattoriin</w:t>
      </w:r>
      <w:r w:rsidRPr="00E26C16">
        <w:t xml:space="preserve"> voidaan yrittää selvittää kyselyillä, joissa sekä neuvontaan osallistuneilta, että osallistumattomilta henkilöiltä kysytään</w:t>
      </w:r>
      <w:r>
        <w:t>,</w:t>
      </w:r>
      <w:r w:rsidRPr="00E26C16">
        <w:t xml:space="preserve"> missä määrin he ovat tehneet toimenpiteitä jotka kohdistuvat</w:t>
      </w:r>
      <w:r>
        <w:t xml:space="preserve"> peltojen vesieroosion riskin vähentämiseen</w:t>
      </w:r>
      <w:r w:rsidRPr="00E26C16">
        <w:t xml:space="preserve"> ilman erillisiä tukia.</w:t>
      </w:r>
    </w:p>
    <w:p w:rsidR="00E770E3" w:rsidRPr="00E26C16" w:rsidRDefault="00E770E3" w:rsidP="00E770E3">
      <w:pPr>
        <w:ind w:left="1304"/>
      </w:pPr>
      <w:r>
        <w:t>Indikaattori vastaa suoraan yhteiseen arviointikysymykseen 10 eroosion osalta, sikäli kuin toimenpiteiden vaikutus kyetään todentamaan:</w:t>
      </w:r>
    </w:p>
    <w:p w:rsidR="00E770E3" w:rsidRDefault="00E770E3" w:rsidP="008155AB">
      <w:pPr>
        <w:pStyle w:val="Luettelokappale"/>
        <w:numPr>
          <w:ilvl w:val="0"/>
          <w:numId w:val="37"/>
        </w:numPr>
      </w:pPr>
      <w:r w:rsidRPr="00227906">
        <w:rPr>
          <w:b/>
        </w:rPr>
        <w:t>10. Kohdeala 4C:</w:t>
      </w:r>
      <w:r w:rsidRPr="00D11766">
        <w:t xml:space="preserve"> Missä määrin maaseudun kehittämisohjelman toimenpiteillä on parannettu maaperän eroosion torjumista ja maaperän hoitoa?</w:t>
      </w:r>
    </w:p>
    <w:p w:rsidR="00E770E3" w:rsidRDefault="00E770E3" w:rsidP="00E770E3">
      <w:pPr>
        <w:ind w:left="1304"/>
      </w:pPr>
    </w:p>
    <w:p w:rsidR="00E770E3" w:rsidRPr="002C6D39" w:rsidRDefault="00E770E3" w:rsidP="00E770E3">
      <w:pPr>
        <w:rPr>
          <w:b/>
        </w:rPr>
      </w:pPr>
      <w:r w:rsidRPr="002C6D39">
        <w:rPr>
          <w:b/>
        </w:rPr>
        <w:t>CAP 7: Orgaanisen aineksen määrä peltomaassa</w:t>
      </w:r>
    </w:p>
    <w:p w:rsidR="00E770E3" w:rsidRDefault="00E770E3" w:rsidP="00E770E3">
      <w:pPr>
        <w:ind w:left="1304"/>
      </w:pPr>
      <w:r>
        <w:t>Orgaanisen aineksen määrä peltomaassa kuvaa maaperän tilaa sellaisenaan.  Tilastokeskuksesta saatavilla olevan LUCAS-seuranta-aineiston tarkkuus ei kuitenkaan riitä toimenpiteittäiseen ohjelman vaikutusten arviointiin, vaan indikaattorin avulla voidaan kuvata alueellisia vaihteluita. Alueelliset keskiarvot orgaanisen aineksen määrästä peltomaassa on kuitenkin erittäin vaikeaa yhdistää siihen kohdistuviin toimenpiteisiin, koska orgaanisen aineksen määrään peltomaassa voi vaikuttaa moni ulkoinen tekijä. Esimerkiksi lannoitteiden hintavaikutukset lannan käyttöön voivat peittää alleen toimenpiteiden vaikutukset alueellisessa tarkastelussa.</w:t>
      </w:r>
    </w:p>
    <w:p w:rsidR="00E770E3" w:rsidRPr="002C6D39" w:rsidRDefault="00E770E3" w:rsidP="00E770E3">
      <w:pPr>
        <w:rPr>
          <w:b/>
        </w:rPr>
      </w:pPr>
      <w:r w:rsidRPr="002C6D39">
        <w:rPr>
          <w:b/>
        </w:rPr>
        <w:t>FIN 15: Peltomaan laatutesti</w:t>
      </w:r>
    </w:p>
    <w:p w:rsidR="00E770E3" w:rsidRDefault="00E770E3" w:rsidP="00E770E3">
      <w:pPr>
        <w:ind w:left="1304"/>
      </w:pPr>
      <w:r>
        <w:t>Peltomaan laatutesti tuottaa indikaattoritietoa maaperän laadusta kolmessa eri tasossa.</w:t>
      </w:r>
    </w:p>
    <w:p w:rsidR="00E770E3" w:rsidRDefault="00E770E3" w:rsidP="00E770E3">
      <w:pPr>
        <w:ind w:left="1304"/>
      </w:pPr>
      <w:r>
        <w:t>Ensimmäisen tason kyselytietojen perusteella voidaan määrittää maaperään kohdistettujen peltolohkokohtaisten toimenpiteiden määrä, jota voidaan täydentää ns. kuoppatestillä. Kuoppatestin aistinvaraiset tulokset yhdessä ensimmäisen tason kyselytietojen perusteella riittävät kuvaamaan maaperän laatua kohtalaisella tasolla (henkilökohtainen tiedonanto, Laura Alakukku, Luonnonvarakeskus). Kolmannen vaiheen tarkemmat mittaukset liittyvät pinta- ja pohjamaan hengittävyyteen, veden läpäisykykyyn ja lierojen esiintyvyyteen. Näiden tietojen keruu tuottaisi arvokasta lisätietoa, mutta voi käytännössä olla laaja-alaisesti kerättynä viljelijöille liian työteliästä.</w:t>
      </w:r>
    </w:p>
    <w:p w:rsidR="00E770E3" w:rsidRDefault="00E770E3" w:rsidP="00E770E3">
      <w:pPr>
        <w:ind w:left="1304"/>
      </w:pPr>
      <w:r>
        <w:t xml:space="preserve">Menetelmää on testattu useissa hankkeissa hyvin käyttäjäkokemuksin (mukaan lukien MYTVAS 3), mutta aineistoa ei ole aiemmin kerätty laajasti. Peltomaan laatutestin aistinvaraisten, viljelijöiden tekemien havaintojen perusteella tehtävä vaikutusten arviointi, on altis mittausvirheille. Tästä huolimatta indikaattori voi keruutavasta riippuen tuottaa laajan tilakohtaisen aineistopohjan </w:t>
      </w:r>
      <w:r>
        <w:lastRenderedPageBreak/>
        <w:t>vaikutusten arviointiin. Peltomaan laatutesti on lisäksi ehdotetuista indikaattoreista ainoa, joka kuvaa peltomaan fyysistä rakennetta. Laatutesti kuitenkin kohdentuu kivennäismaille.</w:t>
      </w:r>
    </w:p>
    <w:p w:rsidR="00E770E3" w:rsidRDefault="00E770E3" w:rsidP="00E770E3">
      <w:pPr>
        <w:ind w:left="1304"/>
      </w:pPr>
      <w:r>
        <w:t xml:space="preserve">Jos peltomaan laatutestiä tullaan keräämään arvioinnin tarpeisiin, olisi keruu syytä tehdä laajalle joukolle viljelijöitä. Vertailuryhmiin tulisi sisällyttää viljelijöitä, jotka eivät suorita peltomaan laatua parantavia toimenpiteitä (aiemmin tehdyt toimenpiteet tulee kuitenkin kartoittaa), erilaisia tuotantoalueita ja aineisto tulisi kerätä ennen ohjelmakauden alkua ja sen jälkeen. Arvioinnissa on otettava huomioon, että peltomaan kasvukunto on viljelijöiden intresseissä taloudellisista syistä. Tällöin voi olla vaikeaa määrittää, ovatko ympäristökorvausten maaperään kohdistuvat toimenpiteet mahdollistaneet maaperän tilan parantamisen, vai oltaisiinko toimenpiteet tehty joka tapauksessa. </w:t>
      </w:r>
    </w:p>
    <w:p w:rsidR="00E770E3" w:rsidRDefault="00E770E3" w:rsidP="00E770E3">
      <w:pPr>
        <w:ind w:left="1304"/>
      </w:pPr>
      <w:r>
        <w:t>Peltomaan laatutestiin kohdentuvia toimenpiteitä on useita:</w:t>
      </w:r>
    </w:p>
    <w:p w:rsidR="00E770E3" w:rsidRDefault="00E770E3" w:rsidP="008155AB">
      <w:pPr>
        <w:pStyle w:val="Luettelokappale"/>
        <w:numPr>
          <w:ilvl w:val="0"/>
          <w:numId w:val="37"/>
        </w:numPr>
      </w:pPr>
      <w:r>
        <w:t>M10.1.1 Ravinteiden tasapainoinen käyttö</w:t>
      </w:r>
    </w:p>
    <w:p w:rsidR="00E770E3" w:rsidRDefault="00E770E3" w:rsidP="008155AB">
      <w:pPr>
        <w:pStyle w:val="Luettelokappale"/>
        <w:numPr>
          <w:ilvl w:val="0"/>
          <w:numId w:val="37"/>
        </w:numPr>
      </w:pPr>
      <w:r>
        <w:t>M10.1.3 Ravinteiden ja orgaanisen aineksen kierrättäminen</w:t>
      </w:r>
    </w:p>
    <w:p w:rsidR="00E770E3" w:rsidRDefault="00E770E3" w:rsidP="008155AB">
      <w:pPr>
        <w:pStyle w:val="Luettelokappale"/>
        <w:numPr>
          <w:ilvl w:val="0"/>
          <w:numId w:val="37"/>
        </w:numPr>
      </w:pPr>
      <w:r>
        <w:t>M10.1.6</w:t>
      </w:r>
      <w:r w:rsidRPr="00E26C16">
        <w:t xml:space="preserve"> Ympäristönhoitonurmet</w:t>
      </w:r>
    </w:p>
    <w:p w:rsidR="00E770E3" w:rsidRPr="00E26C16" w:rsidRDefault="00E770E3" w:rsidP="008155AB">
      <w:pPr>
        <w:pStyle w:val="Luettelokappale"/>
        <w:numPr>
          <w:ilvl w:val="0"/>
          <w:numId w:val="37"/>
        </w:numPr>
      </w:pPr>
      <w:r>
        <w:t>M10.1.7</w:t>
      </w:r>
      <w:r w:rsidRPr="00E26C16">
        <w:t xml:space="preserve"> Peltojen talviaikainen kasvipeitteisyys</w:t>
      </w:r>
    </w:p>
    <w:p w:rsidR="00E770E3" w:rsidRDefault="00E770E3" w:rsidP="008155AB">
      <w:pPr>
        <w:pStyle w:val="Luettelokappale"/>
        <w:numPr>
          <w:ilvl w:val="0"/>
          <w:numId w:val="37"/>
        </w:numPr>
      </w:pPr>
      <w:r>
        <w:t>M10.1.8 Orgaanisen katteen käyttö puutarhakasveilla ja siemenperunalla</w:t>
      </w:r>
    </w:p>
    <w:p w:rsidR="00E770E3" w:rsidRDefault="00E770E3" w:rsidP="008155AB">
      <w:pPr>
        <w:pStyle w:val="Luettelokappale"/>
        <w:numPr>
          <w:ilvl w:val="0"/>
          <w:numId w:val="37"/>
        </w:numPr>
      </w:pPr>
      <w:r>
        <w:t>M10.1.9 Peltoluonnon monimuotoisuus</w:t>
      </w:r>
    </w:p>
    <w:p w:rsidR="00E770E3" w:rsidRPr="00E26C16" w:rsidRDefault="00E770E3" w:rsidP="00E770E3">
      <w:pPr>
        <w:ind w:left="1304"/>
      </w:pPr>
      <w:r w:rsidRPr="00E26C16">
        <w:t>Lisäksi läpileikkaavat toimenpiteet</w:t>
      </w:r>
      <w:r>
        <w:t xml:space="preserve"> </w:t>
      </w:r>
      <w:r w:rsidRPr="00E26C16">
        <w:t>tuke</w:t>
      </w:r>
      <w:r>
        <w:t>v</w:t>
      </w:r>
      <w:r w:rsidRPr="00E26C16">
        <w:t>a</w:t>
      </w:r>
      <w:r>
        <w:t>t</w:t>
      </w:r>
      <w:r w:rsidRPr="00E26C16">
        <w:t xml:space="preserve"> indikaattorin kehitystä:</w:t>
      </w:r>
    </w:p>
    <w:p w:rsidR="00E770E3" w:rsidRPr="00E26C16" w:rsidRDefault="00E770E3" w:rsidP="008155AB">
      <w:pPr>
        <w:pStyle w:val="Luettelokappale"/>
        <w:numPr>
          <w:ilvl w:val="0"/>
          <w:numId w:val="38"/>
        </w:numPr>
      </w:pPr>
      <w:r>
        <w:t>M01</w:t>
      </w:r>
      <w:r w:rsidRPr="00E26C16">
        <w:t xml:space="preserve"> Tietämyksen siirtoa ja tiedotusta koskevat toimet</w:t>
      </w:r>
    </w:p>
    <w:p w:rsidR="00E770E3" w:rsidRPr="00E26C16" w:rsidRDefault="00E770E3" w:rsidP="008155AB">
      <w:pPr>
        <w:pStyle w:val="Luettelokappale"/>
        <w:numPr>
          <w:ilvl w:val="0"/>
          <w:numId w:val="38"/>
        </w:numPr>
      </w:pPr>
      <w:r>
        <w:t>M02.1</w:t>
      </w:r>
      <w:r w:rsidRPr="00E26C16">
        <w:t xml:space="preserve"> Neuvonta-, tilanhoito- ja yritystoiminnan kehittäminen (ympäristötietoisuuden lisääminen)</w:t>
      </w:r>
    </w:p>
    <w:p w:rsidR="00E770E3" w:rsidRPr="00E26C16" w:rsidRDefault="00E770E3" w:rsidP="008155AB">
      <w:pPr>
        <w:pStyle w:val="Luettelokappale"/>
        <w:numPr>
          <w:ilvl w:val="0"/>
          <w:numId w:val="38"/>
        </w:numPr>
      </w:pPr>
      <w:r>
        <w:t>M16</w:t>
      </w:r>
      <w:r w:rsidRPr="00E26C16">
        <w:t xml:space="preserve"> Yhteistyö (kohdentuvat hankkeet)</w:t>
      </w:r>
    </w:p>
    <w:p w:rsidR="00E770E3" w:rsidRPr="00E26C16" w:rsidRDefault="00E770E3" w:rsidP="008155AB">
      <w:pPr>
        <w:pStyle w:val="Luettelokappale"/>
        <w:numPr>
          <w:ilvl w:val="0"/>
          <w:numId w:val="38"/>
        </w:numPr>
      </w:pPr>
      <w:r>
        <w:t>M19</w:t>
      </w:r>
      <w:r w:rsidRPr="00E26C16">
        <w:t xml:space="preserve"> Tuki yhteisölähtöiseen paikalliseen kehittämiseen (kohdentuvat hankkeet)</w:t>
      </w:r>
    </w:p>
    <w:p w:rsidR="00E770E3" w:rsidRPr="00E26C16" w:rsidRDefault="00E770E3" w:rsidP="008155AB">
      <w:pPr>
        <w:pStyle w:val="Luettelokappale"/>
        <w:numPr>
          <w:ilvl w:val="0"/>
          <w:numId w:val="38"/>
        </w:numPr>
      </w:pPr>
      <w:r>
        <w:t>M11.2</w:t>
      </w:r>
      <w:r w:rsidRPr="00E26C16">
        <w:t xml:space="preserve"> Luonnonmukainen maatalous: Tuki luonnonmukaiseen tuotantoon </w:t>
      </w:r>
    </w:p>
    <w:p w:rsidR="00E770E3" w:rsidRPr="00E26C16" w:rsidRDefault="00E770E3" w:rsidP="008155AB">
      <w:pPr>
        <w:pStyle w:val="Luettelokappale"/>
        <w:numPr>
          <w:ilvl w:val="0"/>
          <w:numId w:val="38"/>
        </w:numPr>
      </w:pPr>
      <w:r>
        <w:t>M04.4</w:t>
      </w:r>
      <w:r w:rsidRPr="00E26C16">
        <w:t xml:space="preserve"> Ei-tuotannolliset investoinnit (</w:t>
      </w:r>
      <w:r>
        <w:t>kosteikkojen, perinnebiotooppialueiden ja luonnonlaitumien alkuraivaus ja aitaaminen</w:t>
      </w:r>
      <w:r w:rsidRPr="00E26C16">
        <w:t>)</w:t>
      </w:r>
    </w:p>
    <w:p w:rsidR="00E770E3" w:rsidRPr="00E26C16" w:rsidRDefault="00E770E3" w:rsidP="008155AB">
      <w:pPr>
        <w:pStyle w:val="Luettelokappale"/>
        <w:numPr>
          <w:ilvl w:val="0"/>
          <w:numId w:val="38"/>
        </w:numPr>
      </w:pPr>
      <w:r>
        <w:t>M13</w:t>
      </w:r>
      <w:r w:rsidRPr="00E26C16">
        <w:t xml:space="preserve"> Tuet alueille, joilla on luonnonolosuhteista johtuvia rajoitteita tai muita erityisrajoitteita (pysyvä nurmiala ja avoimen maatalousmaiseman ylläpito).</w:t>
      </w:r>
    </w:p>
    <w:p w:rsidR="00E770E3" w:rsidRDefault="00E770E3" w:rsidP="00E770E3">
      <w:pPr>
        <w:ind w:left="1304"/>
      </w:pPr>
      <w:r w:rsidRPr="00E26C16">
        <w:t>Fyysisten läpileikkaavien toimenpiteiden (</w:t>
      </w:r>
      <w:r>
        <w:t>M11.2</w:t>
      </w:r>
      <w:r w:rsidRPr="00E26C16">
        <w:t xml:space="preserve">, </w:t>
      </w:r>
      <w:r>
        <w:t>M19</w:t>
      </w:r>
      <w:r w:rsidRPr="00E26C16">
        <w:t xml:space="preserve">, CO-OP, </w:t>
      </w:r>
      <w:r>
        <w:t>M04.4</w:t>
      </w:r>
      <w:r w:rsidRPr="00E26C16">
        <w:t xml:space="preserve">) osalta </w:t>
      </w:r>
      <w:r>
        <w:t xml:space="preserve">voidaan tehdä suoraan peltomaan laatutestejä tapauskohtaisesti. Luonnonmukaisen tuotannon alla olevien peruslohkojen vertailu tavanomaisen viljelyn alla oleviin peruslohkoihin on yksi luonteva vertailuryhmä tilastollisessa analyysissä. </w:t>
      </w:r>
    </w:p>
    <w:p w:rsidR="00E770E3" w:rsidRDefault="00E770E3" w:rsidP="00E770E3">
      <w:pPr>
        <w:ind w:left="1304"/>
      </w:pPr>
      <w:r w:rsidRPr="00E26C16">
        <w:t>Ei-fyysisten läpileikkaavien toimenpiteiden</w:t>
      </w:r>
      <w:r>
        <w:t xml:space="preserve"> (M01, M02.1</w:t>
      </w:r>
      <w:r w:rsidRPr="00E26C16">
        <w:t xml:space="preserve">) osalta vaikutuksia indikaattorin tasoon on vaikeaa seurata olemassa olevalla aineistolla. Neuvonnan vaikutusta </w:t>
      </w:r>
      <w:r>
        <w:t>indikaattoriin</w:t>
      </w:r>
      <w:r w:rsidRPr="00E26C16">
        <w:t xml:space="preserve"> voidaan yrittää selvittää kyselyillä, joissa sekä neuvontaan osallistuneilta, että osallistumattomilta henkilöiltä kysytään</w:t>
      </w:r>
      <w:r>
        <w:t>,</w:t>
      </w:r>
      <w:r w:rsidRPr="00E26C16">
        <w:t xml:space="preserve"> missä määrin he ovat tehneet toimenpiteitä jotka kohdistuvat</w:t>
      </w:r>
      <w:r>
        <w:t xml:space="preserve"> peltojen maaperän laatuun ja kasvukunnon ylläpitämiseen </w:t>
      </w:r>
      <w:r w:rsidRPr="00E26C16">
        <w:t>ilman erillisiä tukia.</w:t>
      </w:r>
      <w:r>
        <w:t xml:space="preserve"> Jos laatutestissä selvitetään tilatunnukset, voidaan indikaattorin tiedot yhdistää Maatalouden rakennetutkimusaineistoon. Tällöin voidaan mahdollisesti saada tietoon tehtyjä korvauksista riippumattomia maanparannustoimenpiteitä ja siten tarkentaa vaikutusten arviointia.</w:t>
      </w:r>
    </w:p>
    <w:p w:rsidR="00E770E3" w:rsidRPr="00E26C16" w:rsidRDefault="00E770E3" w:rsidP="00E770E3">
      <w:pPr>
        <w:ind w:left="1304"/>
      </w:pPr>
      <w:r>
        <w:t>Indikaattori vastaa suoritetusta tasosta riippuen osin tai kokonaan yhteiseen arviointikysymykseen 10 maaperän hoidon osalta:</w:t>
      </w:r>
    </w:p>
    <w:p w:rsidR="00E770E3" w:rsidRDefault="00E770E3" w:rsidP="008155AB">
      <w:pPr>
        <w:pStyle w:val="Luettelokappale"/>
        <w:numPr>
          <w:ilvl w:val="0"/>
          <w:numId w:val="39"/>
        </w:numPr>
      </w:pPr>
      <w:r w:rsidRPr="00227906">
        <w:rPr>
          <w:b/>
        </w:rPr>
        <w:t>10. Kohdeala 4C:</w:t>
      </w:r>
      <w:r w:rsidRPr="00D11766">
        <w:t xml:space="preserve"> Missä määrin maaseudun kehittämisohjelman toimenpiteillä on parannettu maaperän eroosion torjumista ja maaperän hoitoa?</w:t>
      </w:r>
    </w:p>
    <w:p w:rsidR="00E770E3" w:rsidRDefault="00E770E3" w:rsidP="00E770E3"/>
    <w:p w:rsidR="00E770E3" w:rsidRPr="002C6D39" w:rsidRDefault="00E770E3" w:rsidP="00E770E3">
      <w:pPr>
        <w:rPr>
          <w:b/>
        </w:rPr>
      </w:pPr>
      <w:r w:rsidRPr="002C6D39">
        <w:rPr>
          <w:b/>
        </w:rPr>
        <w:t>FIN 16: Maaperän kemiallinen tila</w:t>
      </w:r>
    </w:p>
    <w:p w:rsidR="00E770E3" w:rsidRDefault="00E770E3" w:rsidP="00E770E3">
      <w:pPr>
        <w:ind w:left="1304"/>
      </w:pPr>
      <w:r>
        <w:t xml:space="preserve">VALSE-tutkimus tuottaa tietoa maaperän kemiallisesta tilasta valtakunnallisesti. Pitkäaikainen seuranta-aineisto ja valtakunnallinen kattavuus tarjoavat hyvät edellytykset maaseudun kehittämisohjelman vaikutusten arviointiin. Kemiallinen tila sisältää useita indikaattoreita maaperän tilasta, kuten raskasmetallien pitoisuudet ja peltomaan orgaanisen aineksen pitoisuuden. </w:t>
      </w:r>
    </w:p>
    <w:p w:rsidR="00E770E3" w:rsidRDefault="00E770E3" w:rsidP="00E770E3">
      <w:pPr>
        <w:ind w:left="1304"/>
      </w:pPr>
      <w:r>
        <w:t>Tämän hetkisen aineiston käyttäminen ohjelmavaikutusten arviointiin on vaikeaa, koska aineiston keruu ei jaksotu ohjelmakausiin</w:t>
      </w:r>
      <w:r>
        <w:rPr>
          <w:rStyle w:val="Alaviitteenviite"/>
        </w:rPr>
        <w:footnoteReference w:id="19"/>
      </w:r>
      <w:r>
        <w:t xml:space="preserve">. Tuleva seurantakierros ajoittuu vuodelle 2019, joka on keskellä ohjelmakautta. Näin ollen tutkimustulosten käyttö arviointiin tulevalla ohjelmakaudella tulee sisältämään varauksia ohjelman toimenpiteiden muutosten ajallisesta kohdistumisesta ja vaikutusten voimakkuudesta. Tulevien ohjelmakausien osalta on huomioitava, että aineiston keruuajankohdan muuttaminen sopivaksi on mahdollista (henkilökohtainen tiedonanto, Visa Nuutinen, Luonnonvarakeskus). VALSE-tutkimuksella ei ole olemassa jatkuvaa rahoitusta. </w:t>
      </w:r>
    </w:p>
    <w:p w:rsidR="00E770E3" w:rsidRDefault="00E770E3" w:rsidP="00E770E3">
      <w:pPr>
        <w:ind w:left="1304"/>
      </w:pPr>
      <w:r>
        <w:t>Koska VALSE-tutkimuskohteisiin (600 näytepistettä) voidaan yhdistää peltolohkorekisterin tiedot, on tilastollisen kontrafaktuaalin tuottaminen mahdollista. Tällä hetkellä ei ole varmuutta voidaanko aineistolla kuvata verrokkiryhmää, jolla maaseudun kehitysohjelman mukaisia toimenpiteitä ei olisi juurikaan tehty. Jos arvioitsija käyttää VALSE-tutkimuksen tuloksia arviointityössä, olisi suositeltavaa, että aineiston käyttö kontrafaktuaalin muodostamiseen käytäisiin läpi tutkimuksen asiantuntijoiden kanssa.</w:t>
      </w:r>
    </w:p>
    <w:p w:rsidR="00E770E3" w:rsidRDefault="00E770E3" w:rsidP="00E770E3">
      <w:pPr>
        <w:ind w:left="1304"/>
      </w:pPr>
      <w:r>
        <w:t>Käytettävissä olevista maaperän tilan indikaattoreista VALSE-tutkimus tarjoaa pitkät aikasarjat ja monta maaperän tilaan liittyvää alaindikaattoria. On kuitenkin huomioitava, että VALSE-tutkimukseen on voinut valikoitua tutkimusmyönteisiä viljelijöitä, tai muuten neuvonnalle alttiimpia viljelijöitä.</w:t>
      </w:r>
    </w:p>
    <w:p w:rsidR="00E770E3" w:rsidRDefault="00E770E3" w:rsidP="00E770E3">
      <w:pPr>
        <w:ind w:left="1304"/>
      </w:pPr>
      <w:r>
        <w:t>Maaperän kemialliseen tilaan (ja orgaanisen aineksen pitoisuuteen) kohdentuvia toimenpiteitä on useita (ei kuitenkaan raskasmetallien osalta):</w:t>
      </w:r>
    </w:p>
    <w:p w:rsidR="00E770E3" w:rsidRDefault="00E770E3" w:rsidP="008155AB">
      <w:pPr>
        <w:pStyle w:val="Luettelokappale"/>
        <w:numPr>
          <w:ilvl w:val="0"/>
          <w:numId w:val="39"/>
        </w:numPr>
      </w:pPr>
      <w:r>
        <w:t>M10.1.1 Ravinteiden tasapainoinen käyttö</w:t>
      </w:r>
    </w:p>
    <w:p w:rsidR="00E770E3" w:rsidRDefault="00E770E3" w:rsidP="008155AB">
      <w:pPr>
        <w:pStyle w:val="Luettelokappale"/>
        <w:numPr>
          <w:ilvl w:val="0"/>
          <w:numId w:val="39"/>
        </w:numPr>
      </w:pPr>
      <w:r>
        <w:t>M10.1.3 Ravinteiden ja orgaanisen aineksen kierrättäminen</w:t>
      </w:r>
    </w:p>
    <w:p w:rsidR="00E770E3" w:rsidRDefault="00E770E3" w:rsidP="008155AB">
      <w:pPr>
        <w:pStyle w:val="Luettelokappale"/>
        <w:numPr>
          <w:ilvl w:val="0"/>
          <w:numId w:val="39"/>
        </w:numPr>
      </w:pPr>
      <w:r>
        <w:t>M10.1.6</w:t>
      </w:r>
      <w:r w:rsidRPr="00E26C16">
        <w:t xml:space="preserve"> Ympäristönhoitonurmet</w:t>
      </w:r>
    </w:p>
    <w:p w:rsidR="00E770E3" w:rsidRPr="00E26C16" w:rsidRDefault="00E770E3" w:rsidP="008155AB">
      <w:pPr>
        <w:pStyle w:val="Luettelokappale"/>
        <w:numPr>
          <w:ilvl w:val="0"/>
          <w:numId w:val="39"/>
        </w:numPr>
      </w:pPr>
      <w:r>
        <w:t>M10.1.7</w:t>
      </w:r>
      <w:r w:rsidRPr="00E26C16">
        <w:t xml:space="preserve"> Peltojen talviaikainen kasvipeitteisyys</w:t>
      </w:r>
    </w:p>
    <w:p w:rsidR="00E770E3" w:rsidRDefault="00E770E3" w:rsidP="008155AB">
      <w:pPr>
        <w:pStyle w:val="Luettelokappale"/>
        <w:numPr>
          <w:ilvl w:val="0"/>
          <w:numId w:val="39"/>
        </w:numPr>
      </w:pPr>
      <w:r>
        <w:t>M10.1.8 Orgaanisen katteen käyttö puutarhakasveilla ja siemenperunalla</w:t>
      </w:r>
    </w:p>
    <w:p w:rsidR="00E770E3" w:rsidRDefault="00E770E3" w:rsidP="008155AB">
      <w:pPr>
        <w:pStyle w:val="Luettelokappale"/>
        <w:numPr>
          <w:ilvl w:val="0"/>
          <w:numId w:val="39"/>
        </w:numPr>
      </w:pPr>
      <w:r>
        <w:t>M10.1.9 Peltoluonnon monimuotoisuus</w:t>
      </w:r>
    </w:p>
    <w:p w:rsidR="00E770E3" w:rsidRPr="00E26C16" w:rsidRDefault="00E770E3" w:rsidP="00E770E3">
      <w:pPr>
        <w:ind w:left="1304"/>
      </w:pPr>
      <w:r w:rsidRPr="00E26C16">
        <w:t>Lisäksi läpileikkaavat toimenpiteet</w:t>
      </w:r>
      <w:r>
        <w:t xml:space="preserve"> </w:t>
      </w:r>
      <w:r w:rsidRPr="00E26C16">
        <w:t>tuke</w:t>
      </w:r>
      <w:r>
        <w:t>v</w:t>
      </w:r>
      <w:r w:rsidRPr="00E26C16">
        <w:t>a</w:t>
      </w:r>
      <w:r>
        <w:t>t</w:t>
      </w:r>
      <w:r w:rsidRPr="00E26C16">
        <w:t xml:space="preserve"> indikaattorin kehitystä:</w:t>
      </w:r>
    </w:p>
    <w:p w:rsidR="00E770E3" w:rsidRPr="00E26C16" w:rsidRDefault="00E770E3" w:rsidP="008155AB">
      <w:pPr>
        <w:pStyle w:val="Luettelokappale"/>
        <w:numPr>
          <w:ilvl w:val="0"/>
          <w:numId w:val="40"/>
        </w:numPr>
      </w:pPr>
      <w:r>
        <w:t>M01</w:t>
      </w:r>
      <w:r w:rsidRPr="00E26C16">
        <w:t xml:space="preserve"> Tietämyksen siirtoa ja tiedotusta koskevat toimet</w:t>
      </w:r>
    </w:p>
    <w:p w:rsidR="00E770E3" w:rsidRPr="00E26C16" w:rsidRDefault="00E770E3" w:rsidP="008155AB">
      <w:pPr>
        <w:pStyle w:val="Luettelokappale"/>
        <w:numPr>
          <w:ilvl w:val="0"/>
          <w:numId w:val="40"/>
        </w:numPr>
      </w:pPr>
      <w:r>
        <w:t>M02.1</w:t>
      </w:r>
      <w:r w:rsidRPr="00E26C16">
        <w:t xml:space="preserve"> Neuvonta-, tilanhoito- ja yritystoiminnan kehittäminen (ympäristötietoisuuden lisääminen)</w:t>
      </w:r>
    </w:p>
    <w:p w:rsidR="00E770E3" w:rsidRPr="00E26C16" w:rsidRDefault="00E770E3" w:rsidP="008155AB">
      <w:pPr>
        <w:pStyle w:val="Luettelokappale"/>
        <w:numPr>
          <w:ilvl w:val="0"/>
          <w:numId w:val="40"/>
        </w:numPr>
      </w:pPr>
      <w:r>
        <w:t>M16</w:t>
      </w:r>
      <w:r w:rsidRPr="00E26C16">
        <w:t xml:space="preserve"> Yhteistyö (kohdentuvat hankkeet)</w:t>
      </w:r>
    </w:p>
    <w:p w:rsidR="00E770E3" w:rsidRPr="00E26C16" w:rsidRDefault="00E770E3" w:rsidP="008155AB">
      <w:pPr>
        <w:pStyle w:val="Luettelokappale"/>
        <w:numPr>
          <w:ilvl w:val="0"/>
          <w:numId w:val="40"/>
        </w:numPr>
      </w:pPr>
      <w:r>
        <w:lastRenderedPageBreak/>
        <w:t>M19</w:t>
      </w:r>
      <w:r w:rsidRPr="00E26C16">
        <w:t xml:space="preserve"> Tuki yhteisölähtöiseen paikalliseen kehittämiseen (kohdentuvat hankkeet)</w:t>
      </w:r>
    </w:p>
    <w:p w:rsidR="00E770E3" w:rsidRPr="00E26C16" w:rsidRDefault="00E770E3" w:rsidP="008155AB">
      <w:pPr>
        <w:pStyle w:val="Luettelokappale"/>
        <w:numPr>
          <w:ilvl w:val="0"/>
          <w:numId w:val="40"/>
        </w:numPr>
      </w:pPr>
      <w:r>
        <w:t>M11.2</w:t>
      </w:r>
      <w:r w:rsidRPr="00E26C16">
        <w:t xml:space="preserve"> Luonnonmukainen maatalous: Tuki luonnonmukaiseen tuotantoon </w:t>
      </w:r>
    </w:p>
    <w:p w:rsidR="00E770E3" w:rsidRPr="00E26C16" w:rsidRDefault="00E770E3" w:rsidP="008155AB">
      <w:pPr>
        <w:pStyle w:val="Luettelokappale"/>
        <w:numPr>
          <w:ilvl w:val="0"/>
          <w:numId w:val="40"/>
        </w:numPr>
      </w:pPr>
      <w:r>
        <w:t>M04.4</w:t>
      </w:r>
      <w:r w:rsidRPr="00E26C16">
        <w:t xml:space="preserve"> Ei-tuotannolliset investoinnit (</w:t>
      </w:r>
      <w:r>
        <w:t>kosteikkojen, perinnebiotooppialueiden ja luonnonlaitumien alkuraivaus ja aitaaminen</w:t>
      </w:r>
      <w:r w:rsidRPr="00E26C16">
        <w:t>)</w:t>
      </w:r>
    </w:p>
    <w:p w:rsidR="00E770E3" w:rsidRPr="00E26C16" w:rsidRDefault="00E770E3" w:rsidP="008155AB">
      <w:pPr>
        <w:pStyle w:val="Luettelokappale"/>
        <w:numPr>
          <w:ilvl w:val="0"/>
          <w:numId w:val="40"/>
        </w:numPr>
      </w:pPr>
      <w:r>
        <w:t>M13</w:t>
      </w:r>
      <w:r w:rsidRPr="00E26C16">
        <w:t xml:space="preserve"> Tuet alueille, joilla on luonnonolosuhteista johtuvia rajoitteita tai muita erityisrajoitteita (pysyvä nurmiala ja avoimen maatalousmaiseman ylläpito).</w:t>
      </w:r>
    </w:p>
    <w:p w:rsidR="00E770E3" w:rsidRDefault="00E770E3" w:rsidP="00E770E3">
      <w:pPr>
        <w:ind w:left="1304"/>
      </w:pPr>
      <w:r w:rsidRPr="00E26C16">
        <w:t>Fyysisten läpileikkaavien toimenpiteiden (</w:t>
      </w:r>
      <w:r>
        <w:t>M11.2</w:t>
      </w:r>
      <w:r w:rsidRPr="00E26C16">
        <w:t xml:space="preserve">, </w:t>
      </w:r>
      <w:r>
        <w:t>M19</w:t>
      </w:r>
      <w:r w:rsidRPr="00E26C16">
        <w:t xml:space="preserve">, CO-OP, </w:t>
      </w:r>
      <w:r>
        <w:t>M04.4</w:t>
      </w:r>
      <w:r w:rsidRPr="00E26C16">
        <w:t xml:space="preserve">) osalta </w:t>
      </w:r>
      <w:r>
        <w:t xml:space="preserve">VALSE-tutkimus voi antaa tapauskohtaista tietoa etenkin luonnonmukaisen tuotannon osalta. </w:t>
      </w:r>
    </w:p>
    <w:p w:rsidR="00E770E3" w:rsidRDefault="00E770E3" w:rsidP="00E770E3">
      <w:pPr>
        <w:ind w:left="1304"/>
      </w:pPr>
      <w:r w:rsidRPr="00E26C16">
        <w:t>Ei-fyysisten läpileikkaavien toimenpiteiden</w:t>
      </w:r>
      <w:r>
        <w:t xml:space="preserve"> (M01, M02.1</w:t>
      </w:r>
      <w:r w:rsidRPr="00E26C16">
        <w:t>) osalta vaikutuksia indikaattorin tasoon</w:t>
      </w:r>
      <w:r>
        <w:t xml:space="preserve"> voidaan arvioida kysymällä VALSE-tutkimuksen osallistuvilta viljelijöiltä,</w:t>
      </w:r>
      <w:r w:rsidRPr="00E26C16">
        <w:t xml:space="preserve"> missä määrin he ovat tehneet toimenpiteitä jotka kohdistuvat</w:t>
      </w:r>
      <w:r>
        <w:t xml:space="preserve"> peltojen maaperän laatuun ja kasvukunnon ylläpitämiseen </w:t>
      </w:r>
      <w:r w:rsidRPr="00E26C16">
        <w:t>ilman erillisiä tukia.</w:t>
      </w:r>
      <w:r>
        <w:t xml:space="preserve"> </w:t>
      </w:r>
    </w:p>
    <w:p w:rsidR="00E770E3" w:rsidRPr="00E26C16" w:rsidRDefault="00E770E3" w:rsidP="00E770E3">
      <w:pPr>
        <w:ind w:left="1304"/>
      </w:pPr>
      <w:r>
        <w:t>Indikaattori vastaa suoritetusta tasosta riippuen osin tai kokonaan yhteiseen arviointikysymykseen 10 maaperän hoidon osalta:</w:t>
      </w:r>
    </w:p>
    <w:p w:rsidR="00E770E3" w:rsidRDefault="00E770E3" w:rsidP="008155AB">
      <w:pPr>
        <w:pStyle w:val="Luettelokappale"/>
        <w:numPr>
          <w:ilvl w:val="0"/>
          <w:numId w:val="41"/>
        </w:numPr>
      </w:pPr>
      <w:r w:rsidRPr="00227906">
        <w:rPr>
          <w:b/>
        </w:rPr>
        <w:t>10. Kohdeala 4C:</w:t>
      </w:r>
      <w:r w:rsidRPr="00D11766">
        <w:t xml:space="preserve"> Missä määrin maaseudun kehittämisohjelman toimenpiteillä on parannettu maaperän eroosion torjumista ja maaperän hoitoa?</w:t>
      </w:r>
    </w:p>
    <w:p w:rsidR="000D3070" w:rsidRDefault="000D3070" w:rsidP="002C6D39">
      <w:pPr>
        <w:pStyle w:val="Otsikko3"/>
      </w:pPr>
    </w:p>
    <w:p w:rsidR="00E770E3" w:rsidRDefault="00E770E3" w:rsidP="002C6D39">
      <w:pPr>
        <w:pStyle w:val="Otsikko3"/>
      </w:pPr>
      <w:bookmarkStart w:id="85" w:name="_Toc410995244"/>
      <w:r w:rsidRPr="00B0519E">
        <w:t>Suositukset</w:t>
      </w:r>
      <w:r>
        <w:t xml:space="preserve"> maaperän tilan indikaattoreista arviointityössä</w:t>
      </w:r>
      <w:bookmarkEnd w:id="85"/>
    </w:p>
    <w:p w:rsidR="002C6D39" w:rsidRPr="002C6D39" w:rsidRDefault="002C6D39" w:rsidP="002C6D39"/>
    <w:p w:rsidR="00E770E3" w:rsidRDefault="00E770E3" w:rsidP="00E770E3">
      <w:pPr>
        <w:ind w:left="1304" w:firstLine="1"/>
      </w:pPr>
      <w:r>
        <w:t>Maaperän tilasta ei ole valmiita suoraan arviointiin käytettävissä olevia aineistoja. Yhteisiin arviointikysymyksiin vastaamista ja tavoitteiden seurantaa (jotka eivät ole lainkaan tarkasti määriteltyjä) on tarjolla useita toisiaan täydentäviä indikaattorivaihtoehtoja. Ohjelmakausista riippumattomasti kerätty Luonnonvarakeskuksen VALSE-seuranta seuraa maaperän kemiallisia muutoksia. Indikaattoritietoja tulisi jatkossa kerätä rytmissä ohjelmakausien vaihtumisen kanssa, ottaen huomioon alueellisen edustavuuden (maatyypeittäin ja toimenpiteittäin)</w:t>
      </w:r>
      <w:r>
        <w:rPr>
          <w:rStyle w:val="Alaviitteenviite"/>
        </w:rPr>
        <w:footnoteReference w:id="20"/>
      </w:r>
      <w:r>
        <w:t>. Aineisto mahdollistaa kontrafaktuaalisen analyysin, kuten vesistön ja monimuotoisuuden tapauksessa vertailututkimuksena, jolloin vertailuryhmänä toimivat vähiten kohdistuvia toimenpiteitä suorittavat alueet. Näiden mukaansaanti aineistoon on siis tärkeää.</w:t>
      </w:r>
    </w:p>
    <w:p w:rsidR="00E770E3" w:rsidRDefault="00E770E3" w:rsidP="00E770E3">
      <w:pPr>
        <w:ind w:left="1304" w:firstLine="1"/>
      </w:pPr>
      <w:r>
        <w:t>Maaperän laadun yleinen mittaus tulisi suorittaa kuoppatestien muodossa, ns. tasolla 2. Tällöin viljelijöiden tulisi täyttää esitietolomake pellolle tehdyistä omaehtoisista tai tukeen perustuvista toimenpiteistä ja tehdä käytännön kuoppatesti, jossa maaperän rakennetta tarkkaillaan. Otanta tulisi tehdä niin, että viljelyalaa tulisi edustavasti mukaan aineistoon myös alueilta, joissa ei historiallisesti ole toimenpiteisiin osallistuttu. Tämä mahdollistaisin tilastollisen kontrafaktuaalin muodostamisen ja ohjelman vaikutusten arvioinnin. Ulkopuolisen henkilön tekemät kuoppatutkimukset tuottaisivat aineiston laadullisesti varmimmat tulokset, ja aiheuttaisivat todennäköisesti vähiten närää viljelijöiden keskuudessa.</w:t>
      </w:r>
    </w:p>
    <w:p w:rsidR="00E770E3" w:rsidRDefault="00E770E3" w:rsidP="00E770E3">
      <w:pPr>
        <w:ind w:left="1304" w:firstLine="1"/>
      </w:pPr>
      <w:r>
        <w:lastRenderedPageBreak/>
        <w:t>Peltojen vesieroosion laskentamallin valmistuttua aineistoa tulee voida yhdistää toimenpiteisiin karttapohjaisesti, jolloin voidaan seurata, onko toimenpiteillä ollut vaikutusta eroosioriskiin. Indikaattorista on myös hyötyä vesistöihin kohdistuvan kuormituspaineen indikaattorina. Toisaalta jos FIN 12 indikaattorin keruu toteutetaan niin, että se tuottaa tietoa P-luvun lisäksi maan orgaanisen aineksen pitoisuudesta, voitaneen kustannustehokkaasti tuottaa tietoa sekä vesistövaikutusten että maaperän tilan muutosten arviointiin.</w:t>
      </w:r>
    </w:p>
    <w:p w:rsidR="00E770E3" w:rsidRDefault="00E770E3" w:rsidP="00E770E3">
      <w:pPr>
        <w:ind w:left="1304" w:firstLine="1"/>
      </w:pPr>
      <w:r>
        <w:t>Aineistot tulisi kerätä keskitetysti arviointia varten, sisältäen tarkat tiedot aineiston edustavuudesta ja käytön reunaehdoista. Koko ohjelman vaikutusten arviointi maaperän laatuun on vaikeaa. Arviointi voisi perustua asiantuntijanäkemykseen maankäytön muutoksista Luken DREMFIA mallin kontrafaktuaalin myötä. Alueellinen arvio olisi kuitenkin suurpiirteinen.</w:t>
      </w:r>
    </w:p>
    <w:p w:rsidR="002C6D39" w:rsidRDefault="002C6D39" w:rsidP="002C6D39">
      <w:pPr>
        <w:rPr>
          <w:rStyle w:val="Korostus"/>
        </w:rPr>
      </w:pPr>
    </w:p>
    <w:p w:rsidR="00E770E3" w:rsidRPr="002C6D39" w:rsidRDefault="00E770E3" w:rsidP="002C6D39">
      <w:pPr>
        <w:rPr>
          <w:rStyle w:val="Korostus"/>
        </w:rPr>
      </w:pPr>
      <w:r w:rsidRPr="002C6D39">
        <w:rPr>
          <w:rStyle w:val="Korostus"/>
        </w:rPr>
        <w:t>Esitys maaperävaikutusten arvioinnista</w:t>
      </w:r>
    </w:p>
    <w:tbl>
      <w:tblPr>
        <w:tblStyle w:val="Vaaleavarjostus-korostus11"/>
        <w:tblW w:w="4876" w:type="pct"/>
        <w:tblLayout w:type="fixed"/>
        <w:tblLook w:val="04A0"/>
      </w:tblPr>
      <w:tblGrid>
        <w:gridCol w:w="4398"/>
        <w:gridCol w:w="2068"/>
        <w:gridCol w:w="3144"/>
      </w:tblGrid>
      <w:tr w:rsidR="00E770E3" w:rsidRPr="00E26C16" w:rsidTr="00AE12A5">
        <w:trPr>
          <w:cnfStyle w:val="100000000000"/>
          <w:trHeight w:val="575"/>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Indikaattori</w:t>
            </w:r>
          </w:p>
        </w:tc>
        <w:tc>
          <w:tcPr>
            <w:tcW w:w="699"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 xml:space="preserve">Arvio </w:t>
            </w:r>
          </w:p>
        </w:tc>
        <w:tc>
          <w:tcPr>
            <w:tcW w:w="1063" w:type="pct"/>
            <w:noWrap/>
            <w:hideMark/>
          </w:tcPr>
          <w:p w:rsidR="00E770E3" w:rsidRPr="00D00AD7" w:rsidRDefault="00E770E3" w:rsidP="00AE12A5">
            <w:pPr>
              <w:cnfStyle w:val="100000000000"/>
              <w:rPr>
                <w:rFonts w:eastAsia="Times New Roman"/>
                <w:sz w:val="18"/>
                <w:szCs w:val="18"/>
              </w:rPr>
            </w:pPr>
            <w:r w:rsidRPr="00D00AD7">
              <w:rPr>
                <w:rFonts w:eastAsia="Times New Roman"/>
                <w:sz w:val="18"/>
                <w:szCs w:val="18"/>
              </w:rPr>
              <w:t xml:space="preserve">Kontrafaktuaalin muodostaminen </w:t>
            </w:r>
          </w:p>
        </w:tc>
      </w:tr>
      <w:tr w:rsidR="00E770E3" w:rsidRPr="00E26C16" w:rsidTr="00AE12A5">
        <w:trPr>
          <w:cnfStyle w:val="000000100000"/>
          <w:trHeight w:val="699"/>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CAP 13: Peltojen vesieroosio</w:t>
            </w:r>
          </w:p>
        </w:tc>
        <w:tc>
          <w:tcPr>
            <w:tcW w:w="69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Ensisijainen</w:t>
            </w:r>
          </w:p>
        </w:tc>
        <w:tc>
          <w:tcPr>
            <w:tcW w:w="106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Asiantuntijapohjainen arvio eroosioriskin kehittymisestä ilman kohdistuvia toimenpiteitä peltolohkotasolla</w:t>
            </w:r>
          </w:p>
        </w:tc>
      </w:tr>
      <w:tr w:rsidR="00E770E3" w:rsidRPr="00E26C16" w:rsidTr="00AE12A5">
        <w:trPr>
          <w:trHeight w:val="98"/>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FIN 11: Kierrätyslannoitteiden määrä</w:t>
            </w:r>
          </w:p>
        </w:tc>
        <w:tc>
          <w:tcPr>
            <w:tcW w:w="69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Toissijainen</w:t>
            </w:r>
          </w:p>
        </w:tc>
        <w:tc>
          <w:tcPr>
            <w:tcW w:w="1063"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Laadullinen asiantuntija-arvio käytöstä ilman ohjelmatoimenpiteitä</w:t>
            </w:r>
          </w:p>
        </w:tc>
      </w:tr>
      <w:tr w:rsidR="00E770E3" w:rsidRPr="00E26C16" w:rsidTr="00AE12A5">
        <w:trPr>
          <w:cnfStyle w:val="000000100000"/>
          <w:trHeight w:val="1127"/>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 xml:space="preserve">CAP 7: Orgaanisen aineksen määrä </w:t>
            </w:r>
          </w:p>
        </w:tc>
        <w:tc>
          <w:tcPr>
            <w:tcW w:w="69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 xml:space="preserve">Ensisijainen </w:t>
            </w:r>
          </w:p>
        </w:tc>
        <w:tc>
          <w:tcPr>
            <w:tcW w:w="106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Nykykeruulla aineisto ei mahdollista kuin laadullisen asiantuntija-arvion</w:t>
            </w:r>
          </w:p>
          <w:p w:rsidR="00E770E3" w:rsidRPr="00D00AD7" w:rsidRDefault="00E770E3" w:rsidP="00AE12A5">
            <w:pPr>
              <w:cnfStyle w:val="000000100000"/>
              <w:rPr>
                <w:rFonts w:eastAsia="Times New Roman"/>
                <w:sz w:val="18"/>
                <w:szCs w:val="18"/>
              </w:rPr>
            </w:pPr>
          </w:p>
          <w:p w:rsidR="00E770E3" w:rsidRPr="00D00AD7" w:rsidRDefault="00E770E3" w:rsidP="00AE12A5">
            <w:pPr>
              <w:cnfStyle w:val="000000100000"/>
              <w:rPr>
                <w:rFonts w:eastAsia="Times New Roman"/>
                <w:sz w:val="18"/>
                <w:szCs w:val="18"/>
              </w:rPr>
            </w:pPr>
            <w:r w:rsidRPr="00D00AD7">
              <w:rPr>
                <w:rFonts w:eastAsia="Times New Roman"/>
                <w:sz w:val="18"/>
                <w:szCs w:val="18"/>
              </w:rPr>
              <w:t>Voi perustua myös FIN 12 indikaattorin keruun laajennukseen, jolloin tilastollinen verrokkiryhmä on vähiten toimenpiteitä arvioitavalla ja edellisellä ohjelmakaudella sisältänyt peltoala</w:t>
            </w:r>
          </w:p>
        </w:tc>
      </w:tr>
      <w:tr w:rsidR="00E770E3" w:rsidRPr="00E26C16" w:rsidTr="00AE12A5">
        <w:trPr>
          <w:trHeight w:val="437"/>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FIN 15: Peltomaan laatutesti</w:t>
            </w:r>
          </w:p>
        </w:tc>
        <w:tc>
          <w:tcPr>
            <w:tcW w:w="699"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Ensisijainen</w:t>
            </w:r>
          </w:p>
        </w:tc>
        <w:tc>
          <w:tcPr>
            <w:tcW w:w="1063" w:type="pct"/>
            <w:hideMark/>
          </w:tcPr>
          <w:p w:rsidR="00E770E3" w:rsidRPr="00D00AD7" w:rsidRDefault="00E770E3" w:rsidP="00AE12A5">
            <w:pPr>
              <w:cnfStyle w:val="000000000000"/>
              <w:rPr>
                <w:rFonts w:eastAsia="Times New Roman"/>
                <w:sz w:val="18"/>
                <w:szCs w:val="18"/>
              </w:rPr>
            </w:pPr>
            <w:r w:rsidRPr="00D00AD7">
              <w:rPr>
                <w:rFonts w:eastAsia="Times New Roman"/>
                <w:sz w:val="18"/>
                <w:szCs w:val="18"/>
              </w:rPr>
              <w:t>Laajalla aineiston keruulla mahdollisuus tehdä ennen ja jälkeen ohjelmakauden -vertailu ja eri toimenpidekombinaatioiden välistä vertailua</w:t>
            </w:r>
          </w:p>
        </w:tc>
      </w:tr>
      <w:tr w:rsidR="00E770E3" w:rsidRPr="00E26C16" w:rsidTr="00AE12A5">
        <w:trPr>
          <w:cnfStyle w:val="000000100000"/>
          <w:trHeight w:val="1115"/>
        </w:trPr>
        <w:tc>
          <w:tcPr>
            <w:cnfStyle w:val="001000000000"/>
            <w:tcW w:w="1486" w:type="pct"/>
            <w:noWrap/>
            <w:hideMark/>
          </w:tcPr>
          <w:p w:rsidR="00E770E3" w:rsidRPr="00D00AD7" w:rsidRDefault="00E770E3" w:rsidP="00AE12A5">
            <w:pPr>
              <w:rPr>
                <w:rFonts w:eastAsia="Times New Roman"/>
                <w:sz w:val="18"/>
                <w:szCs w:val="18"/>
              </w:rPr>
            </w:pPr>
            <w:r w:rsidRPr="00D00AD7">
              <w:rPr>
                <w:rFonts w:eastAsia="Times New Roman"/>
                <w:sz w:val="18"/>
                <w:szCs w:val="18"/>
              </w:rPr>
              <w:t>FIN 16: Maaperän kemiallinen tila</w:t>
            </w:r>
          </w:p>
        </w:tc>
        <w:tc>
          <w:tcPr>
            <w:tcW w:w="699"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Ensisijainen</w:t>
            </w:r>
          </w:p>
        </w:tc>
        <w:tc>
          <w:tcPr>
            <w:tcW w:w="1063" w:type="pct"/>
            <w:hideMark/>
          </w:tcPr>
          <w:p w:rsidR="00E770E3" w:rsidRPr="00D00AD7" w:rsidRDefault="00E770E3" w:rsidP="00AE12A5">
            <w:pPr>
              <w:cnfStyle w:val="000000100000"/>
              <w:rPr>
                <w:rFonts w:eastAsia="Times New Roman"/>
                <w:sz w:val="18"/>
                <w:szCs w:val="18"/>
              </w:rPr>
            </w:pPr>
            <w:r w:rsidRPr="00D00AD7">
              <w:rPr>
                <w:rFonts w:eastAsia="Times New Roman"/>
                <w:sz w:val="18"/>
                <w:szCs w:val="18"/>
              </w:rPr>
              <w:t>Tapaustutkimuksiin perustuva asiantuntija-arvio koko maan tilasta ilman toimenpiteitä</w:t>
            </w:r>
          </w:p>
        </w:tc>
      </w:tr>
    </w:tbl>
    <w:p w:rsidR="00E770E3" w:rsidRPr="00147D58" w:rsidRDefault="00E770E3" w:rsidP="00E770E3">
      <w:pPr>
        <w:ind w:left="1304" w:firstLine="1"/>
      </w:pPr>
    </w:p>
    <w:p w:rsidR="00E770E3" w:rsidRDefault="00E770E3" w:rsidP="00E770E3">
      <w:pPr>
        <w:pStyle w:val="Otsikko3"/>
        <w:shd w:val="clear" w:color="auto" w:fill="FFFFFF"/>
        <w:rPr>
          <w:rFonts w:ascii="Calibri" w:eastAsia="Times New Roman" w:hAnsi="Calibri" w:cs="Calibri"/>
          <w:color w:val="000000"/>
        </w:rPr>
      </w:pPr>
      <w:bookmarkStart w:id="86" w:name="_Toc410995245"/>
      <w:r>
        <w:rPr>
          <w:rFonts w:ascii="Calibri" w:eastAsia="Times New Roman" w:hAnsi="Calibri" w:cs="Calibri"/>
          <w:color w:val="000000"/>
        </w:rPr>
        <w:t>Yhteisiin arviointikysymyksiin vastaaminen</w:t>
      </w:r>
      <w:bookmarkEnd w:id="86"/>
    </w:p>
    <w:p w:rsidR="00E770E3" w:rsidRDefault="00E770E3" w:rsidP="00E770E3">
      <w:pPr>
        <w:ind w:left="1304" w:firstLine="1"/>
      </w:pPr>
    </w:p>
    <w:p w:rsidR="00E770E3" w:rsidRDefault="00E770E3" w:rsidP="00E770E3">
      <w:pPr>
        <w:ind w:left="1304" w:firstLine="1"/>
      </w:pPr>
      <w:r>
        <w:t>Seuraavassa kappaleessa käsitellään peltoluonnon monimuotoisuutta, vesistöjen ja maaperän tilaa koskeviin yhteisiin arviointikysymyksiin vastaamista olemassa olevilla ja aiemmin suositelluilla indikaattoreilla. Koska arviointikysymykset ovat hyvin yleisluontoisia, eikä niihin vastaamisen tarkkuutta ole määritelty, on seuraavissa suosituksissa lähdetty oletuksesta, ettei vastauksissa vaadita (ala)toimenpidetasolla olevia kuvauksia ympäristövaikutuksista, vaan laajempaa yleiskuvausta.</w:t>
      </w:r>
    </w:p>
    <w:p w:rsidR="00E770E3" w:rsidRPr="00A07E5C" w:rsidRDefault="00E770E3" w:rsidP="00E770E3">
      <w:pPr>
        <w:ind w:left="1304" w:firstLine="1"/>
        <w:rPr>
          <w:b/>
        </w:rPr>
      </w:pPr>
      <w:r w:rsidRPr="00737DAF">
        <w:rPr>
          <w:b/>
        </w:rPr>
        <w:t>Monimuotoisuuteen kohdistuvaan yhteiseen arviointikysymykseen:</w:t>
      </w:r>
      <w:r w:rsidR="00737DAF">
        <w:rPr>
          <w:b/>
        </w:rPr>
        <w:t xml:space="preserve"> </w:t>
      </w:r>
      <w:r w:rsidRPr="00A07E5C">
        <w:rPr>
          <w:b/>
        </w:rPr>
        <w:t xml:space="preserve">8. Kohdeala 4A: Missä määrin maaseudun kehittämisohjelman toimenpiteillä on tuettu luonnon monimuotoisuutta, mukaan </w:t>
      </w:r>
      <w:r w:rsidRPr="00A07E5C">
        <w:rPr>
          <w:b/>
        </w:rPr>
        <w:lastRenderedPageBreak/>
        <w:t>luettuina Natura 2000 -alueet ja alueet, joilla on luonnonoloista johtuvia tai muita erityisrajoitteita, luonnonarvoltaan arvokasta maataloustuotantoa sekä Euroopan maisemien tilaa?</w:t>
      </w:r>
    </w:p>
    <w:p w:rsidR="00E770E3" w:rsidRPr="00B0519E" w:rsidRDefault="00E770E3" w:rsidP="00E770E3">
      <w:pPr>
        <w:ind w:left="1304" w:firstLine="1"/>
      </w:pPr>
      <w:r>
        <w:t>V</w:t>
      </w:r>
      <w:r w:rsidRPr="00B0519E">
        <w:t xml:space="preserve">oidaan vastata käyttämällä YMP:n mukaisia indikaattoreita (CAP 8) lintupopulaatioiden kehitys ja (CAP 9) HNV-alueiden kehitys täydennettynä rikkakasvi- (FIN 4) ja perhospopulaatioindikaattoreilla (FIN 3). Ohjelmassa ei ole asetettu suoria tavoitteita maisemien tilan suhteen, mutta jos tulevassa HNV-indikaattorissa on huomioitu perinnebiotooppeja tai muita maisemallisia tekijöitä, voidaan niiltä osin kuvailla maiseman vaikutus HNV-indikaattorin muodostumiseen. Kontrafaktuaalin luomiseksi seurannasta on saatava tietoa alueilta (peltolohkoilta) joilla monimuotoisuuteen kohdistuvia toimenpiteitä ei ole tehty, ja alueilta joilla toimenpiteitä on tehty eri toimenpidekombinaatioilla. Seurannassa tulee valita tutkimusalueita myös niin, että saadaan havaintoja Natura 2000 alueilta. Luonnonoloista johtuvien rajoitteiden tutkiminen vaatii asiantuntijapohjaisen laadullisen arvioinnin, jonka pohjalla voidaan käyttää Luken DREMFIA mallilla tehtyä arviota maatalousmaan käyttöasteesta ilman maaseudun kehitysohjelmaa. </w:t>
      </w:r>
    </w:p>
    <w:p w:rsidR="00E770E3" w:rsidRPr="00221236" w:rsidRDefault="00E770E3" w:rsidP="00E770E3">
      <w:pPr>
        <w:ind w:left="1304" w:firstLine="1"/>
        <w:rPr>
          <w:b/>
        </w:rPr>
      </w:pPr>
      <w:r w:rsidRPr="00737DAF">
        <w:rPr>
          <w:b/>
        </w:rPr>
        <w:t>Vesistöjen tilaan kohdistuvaan yhteiseen arviointikysymykseen:</w:t>
      </w:r>
      <w:r w:rsidR="00737DAF">
        <w:rPr>
          <w:b/>
        </w:rPr>
        <w:t xml:space="preserve"> </w:t>
      </w:r>
      <w:r w:rsidRPr="00221236">
        <w:rPr>
          <w:b/>
        </w:rPr>
        <w:t>9. Kohdeala 4B: Missä määrin maaseudun kehittämisohjelman toimenpiteillä on edistetty vesien käytön hallintaa, mukaan lukien lannoitteiden ja torjunta-aineiden käytön hallintaa?</w:t>
      </w:r>
    </w:p>
    <w:p w:rsidR="00E770E3" w:rsidRPr="00B0519E" w:rsidRDefault="00E770E3" w:rsidP="00E770E3">
      <w:pPr>
        <w:ind w:left="1304" w:firstLine="1"/>
      </w:pPr>
      <w:r>
        <w:t>V</w:t>
      </w:r>
      <w:r w:rsidRPr="00B0519E">
        <w:t xml:space="preserve">oidaan vastata käyttämällä indikaattoria </w:t>
      </w:r>
      <w:r>
        <w:t>P-l</w:t>
      </w:r>
      <w:r w:rsidRPr="00B0519E">
        <w:t xml:space="preserve">uvuista peltolohkoilla (FIN 12) YMP:n mukaisen ravinnetaseisiin liittyvän indikaattorin CAP11_1  täydentäjänä. Tätä varten </w:t>
      </w:r>
      <w:r>
        <w:t>P-l</w:t>
      </w:r>
      <w:r w:rsidRPr="00B0519E">
        <w:t>uvut tulee kerätä systemaattisesti tiloilta joilla on tehty vesistöjen tilan parantamiseen kohdentuvia toimenpiteitä ja muilta tiloilta. Kontrafaktuaali perustuu tällöin nimenomaisesti vedenlaatuun tähtäävien toimenpiteiden vaikutukseen, eikä koko ohjelman vaikutukseen.  Torjunta-aineiden käytön hallinnan osalta voidaan vastata kysymykseen indikaattorilla (FIN 9) kasvinsuojeluaineiden käyttömäärät tiloilla. Tarvittavan vastauksen tarkkuudesta riippuen voidaan tehdä joko tarkempi kontrafaktuaalinen analyysi jossa selvitetään ulkopuoliset tekijät kasvinsuojeluaineiden käytön vähentämiseksi (ks. läpileikkaavien toimenpiteiden arviointi) tai olettaa, että kontrafaktuaali on tilanne, jossa kaikki tilat käyttäisivät yhtä paljon kasvinsuojeluaineita, kuin keskimääräinen toimenpiteisiin osallistumaton tila. Yhteisessä arviointikysymyksessä on mahdollista vastata käyttämällä osin paineindikaattoreita, koska ympäristövastetta ei ole suoranaisesti vaadittu arviointikysymyksessä. Muussa tapauksessa arvioinnissa täytyy rinnastaa asiantuntijoiden avulla pintavesien ekologisen tilan indikaattoria (FIN 21) alueellisesti suhteessa yllämainittujen paineindikaattorien vaikutusarviointiin, jolloin saadaan laadullinen arvio vaikutusmahdollisuuksista ohjelmakaudella.</w:t>
      </w:r>
    </w:p>
    <w:p w:rsidR="00E770E3" w:rsidRPr="00B0519E" w:rsidRDefault="00E770E3" w:rsidP="00E770E3">
      <w:pPr>
        <w:ind w:left="1304" w:firstLine="1"/>
      </w:pPr>
      <w:r w:rsidRPr="00B0519E">
        <w:t xml:space="preserve">Vesien käytön hallintaan määränä kaadun sijaan ei ole ohjelmassa asetettu tavoitteita tai toimenpiteitä. </w:t>
      </w:r>
    </w:p>
    <w:p w:rsidR="00E770E3" w:rsidRPr="00221236" w:rsidRDefault="00E770E3" w:rsidP="00E770E3">
      <w:pPr>
        <w:ind w:left="1304" w:firstLine="1"/>
        <w:rPr>
          <w:b/>
        </w:rPr>
      </w:pPr>
      <w:r w:rsidRPr="00737DAF">
        <w:rPr>
          <w:b/>
        </w:rPr>
        <w:t>Maaperän tilaan kohdistuvaan arviointikysymykseen:</w:t>
      </w:r>
      <w:r w:rsidR="00737DAF">
        <w:rPr>
          <w:b/>
        </w:rPr>
        <w:t xml:space="preserve"> </w:t>
      </w:r>
      <w:r w:rsidRPr="00221236">
        <w:rPr>
          <w:b/>
        </w:rPr>
        <w:t>10. Kohdeala 4C: Missä määrin maaseudun kehittämisohjelman toimenpiteillä on parannettu maaperän eroosion torjumista ja maaperän hoitoa?</w:t>
      </w:r>
    </w:p>
    <w:p w:rsidR="00E770E3" w:rsidRPr="00B0519E" w:rsidRDefault="00E770E3" w:rsidP="00E770E3">
      <w:pPr>
        <w:ind w:left="1304" w:firstLine="1"/>
      </w:pPr>
      <w:r>
        <w:t>V</w:t>
      </w:r>
      <w:r w:rsidRPr="00B0519E">
        <w:t>oidaan vastata erityisesti YMP indikaattorilla (CAP 13) peltojen vesieroosioriskin mallinnus, ja (CAP 7) orgaanisen aineksen määrä peltomaassa nykylähdettä muuttamalla indikaattorin lähteeksi (FIN 16) maaperän kemiallinen tila. FIN 16 indikaattori perustuu VALSE-tutkimukseen joka voidaan helposti tuottaa ohjelmakauteen sopivana. Tällöin orgaanisen aineksen arviot perustuvat todellisiin mittaustuloksiin nykyisen CAP 7 indikaattorin ollessa laskennallinen ja tarkkuudeltaan alueellinen. Jotta arviointikysymykseen voitaisiin vastata, on kuitenkin pidettävä huolta, että maaperän kemiallista tilaa seurataan myös alueilta joissa maaperän tilaan kohdistuvia toimenpiteitä ei ole tehty, tai niitä on tehty mahdollisimman vähän. Asiantuntijoita tarvitaan sopivan vertailuryhmän määrittämiseksi.</w:t>
      </w:r>
    </w:p>
    <w:p w:rsidR="00E770E3" w:rsidRPr="00B0519E" w:rsidRDefault="00E770E3" w:rsidP="00E770E3">
      <w:pPr>
        <w:ind w:left="1304" w:firstLine="1"/>
      </w:pPr>
      <w:r w:rsidRPr="00B0519E">
        <w:lastRenderedPageBreak/>
        <w:t>Peltojen vesieroosioriskin mallinnustuloksia pitää voida verrata maaperän tilaan vaikuttaviin toimenpiteisiin osallistuneiden ja osallistumattomien tilojen välillä. Koska malli on laskennallinen ja karttapohjainen, voidaan arvio tehdä yhdistämällä tilakohtaista toimenpiteisiin osallistumisaineistoa eroosioriskiaineistoon.</w:t>
      </w:r>
    </w:p>
    <w:p w:rsidR="00E770E3" w:rsidRPr="00B0519E" w:rsidRDefault="00E770E3" w:rsidP="00E770E3">
      <w:pPr>
        <w:ind w:left="1304" w:firstLine="1"/>
      </w:pPr>
      <w:r w:rsidRPr="00B0519E">
        <w:t xml:space="preserve">Koko ohjelman tasolla tehtävä vaikutusten arviointi on vaikeaa, eikä kuvaa kohdistuvien toimenpiteiden tehokkuutta. </w:t>
      </w:r>
    </w:p>
    <w:p w:rsidR="00E770E3" w:rsidRPr="00221236" w:rsidRDefault="00E770E3" w:rsidP="00E770E3">
      <w:pPr>
        <w:ind w:left="1304" w:firstLine="1"/>
        <w:rPr>
          <w:b/>
        </w:rPr>
      </w:pPr>
      <w:r w:rsidRPr="00737DAF">
        <w:rPr>
          <w:b/>
        </w:rPr>
        <w:t>Yhteiseen arviointikysymykseen:</w:t>
      </w:r>
      <w:r w:rsidR="00737DAF">
        <w:rPr>
          <w:b/>
        </w:rPr>
        <w:t xml:space="preserve"> </w:t>
      </w:r>
      <w:r w:rsidRPr="00221236">
        <w:rPr>
          <w:b/>
        </w:rPr>
        <w:t>26. Missä määrin maaseudun kehittämisohjelmalla on edistetty ympäristön tilan parantamista sekä luonnon monimuotoisuudesta laaditulla EU:n strategialla olevaa tavoitetta pysäyttää luonnon monimuotoisuuden häviäminen ja ekosysteemipalvelujen heikentyminen sekä palauttaa luonnon monimuotoisuus ja ekosysteemipalvelut?</w:t>
      </w:r>
    </w:p>
    <w:p w:rsidR="00E770E3" w:rsidRPr="00B0519E" w:rsidRDefault="00E770E3" w:rsidP="00E770E3">
      <w:pPr>
        <w:ind w:left="1304" w:firstLine="1"/>
      </w:pPr>
      <w:r>
        <w:t>V</w:t>
      </w:r>
      <w:r w:rsidRPr="00B0519E">
        <w:t xml:space="preserve">oidaan vastata yhteisiin arviointikysymyksiin 8 ja 9 tehdyillä arvioilla. Nämä arviot pitää kuitenkin heijastaa suhteessa yleiseen luonnon monimuotoisuuden ja ekosysteemipalvelujen tilan muutokseen Suomessa. </w:t>
      </w:r>
    </w:p>
    <w:p w:rsidR="00E770E3" w:rsidRDefault="00E770E3" w:rsidP="00E770E3">
      <w:pPr>
        <w:ind w:left="1304" w:firstLine="1"/>
      </w:pPr>
    </w:p>
    <w:p w:rsidR="00E770E3" w:rsidRPr="00756520" w:rsidRDefault="00E770E3" w:rsidP="00E770E3"/>
    <w:p w:rsidR="0023331A" w:rsidRDefault="0023331A" w:rsidP="00F36F75">
      <w:pPr>
        <w:pStyle w:val="Otsikko2"/>
      </w:pPr>
      <w:bookmarkStart w:id="87" w:name="_Toc410995246"/>
      <w:bookmarkEnd w:id="65"/>
      <w:bookmarkEnd w:id="66"/>
      <w:r>
        <w:t xml:space="preserve">3.4 </w:t>
      </w:r>
      <w:r w:rsidRPr="00F466AB">
        <w:t xml:space="preserve">Maaseudun </w:t>
      </w:r>
      <w:r w:rsidR="003976D7">
        <w:t xml:space="preserve">kehitys: </w:t>
      </w:r>
      <w:r w:rsidRPr="00F466AB">
        <w:t>yritystoiminta</w:t>
      </w:r>
      <w:r w:rsidR="003976D7">
        <w:t xml:space="preserve">, </w:t>
      </w:r>
      <w:r w:rsidRPr="00F466AB">
        <w:t>työllisyys</w:t>
      </w:r>
      <w:r>
        <w:t>, p</w:t>
      </w:r>
      <w:r w:rsidRPr="00F466AB">
        <w:t>alvelut</w:t>
      </w:r>
      <w:r w:rsidR="003976D7">
        <w:t xml:space="preserve"> ja </w:t>
      </w:r>
      <w:r>
        <w:t>v</w:t>
      </w:r>
      <w:r w:rsidR="00DC1325">
        <w:t>aikuttamisen mahdollisuudet</w:t>
      </w:r>
      <w:bookmarkEnd w:id="87"/>
    </w:p>
    <w:p w:rsidR="00951845" w:rsidRDefault="00951845" w:rsidP="00951845"/>
    <w:p w:rsidR="00951845" w:rsidRPr="001A2D13" w:rsidRDefault="00951845" w:rsidP="00951845">
      <w:r w:rsidRPr="001A2D13">
        <w:t>Ohjelman kautta pyritään maaseudun yritystoiminnan monipuolistumiseen ja työllisyyden, palveluiden sekä vaikuttamismahdollisuuksien parantumiseen.</w:t>
      </w:r>
      <w:r>
        <w:t xml:space="preserve"> Tavoitteeksi on asetettu yritysten perustaminen ja toiminnan kehittäminen 6000 yrityksessä. Työllisyysvaikutusten osalta tavoitellaan 5700 työpaikan lisäystä. </w:t>
      </w:r>
    </w:p>
    <w:p w:rsidR="00951845" w:rsidRDefault="00951845" w:rsidP="00951845">
      <w:pPr>
        <w:rPr>
          <w:rFonts w:eastAsia="Times New Roman"/>
        </w:rPr>
      </w:pPr>
      <w:r>
        <w:rPr>
          <w:rFonts w:eastAsia="Times New Roman"/>
        </w:rPr>
        <w:t xml:space="preserve">Näihin liittyvät seuraavat ohjelmatoimet: </w:t>
      </w:r>
    </w:p>
    <w:p w:rsidR="00951845" w:rsidRDefault="00951845" w:rsidP="008155AB">
      <w:pPr>
        <w:pStyle w:val="Luettelokappale"/>
        <w:numPr>
          <w:ilvl w:val="0"/>
          <w:numId w:val="6"/>
        </w:numPr>
      </w:pPr>
      <w:r w:rsidRPr="00AB47E9">
        <w:t xml:space="preserve">M01 – Tietämyksen siirtoa ja tiedotusta koskevat toimet (14 artikla), M1.2, (M01.1) </w:t>
      </w:r>
    </w:p>
    <w:p w:rsidR="00951845" w:rsidRDefault="00951845" w:rsidP="008155AB">
      <w:pPr>
        <w:pStyle w:val="Luettelokappale"/>
        <w:numPr>
          <w:ilvl w:val="0"/>
          <w:numId w:val="6"/>
        </w:numPr>
      </w:pPr>
      <w:r w:rsidRPr="00AB47E9">
        <w:t xml:space="preserve">M06 – Tila- ja yritystoiminnan kehittäminen (19 artikla) M06.2, M06.4 M07 </w:t>
      </w:r>
    </w:p>
    <w:p w:rsidR="00951845" w:rsidRDefault="00951845" w:rsidP="008155AB">
      <w:pPr>
        <w:pStyle w:val="Luettelokappale"/>
        <w:numPr>
          <w:ilvl w:val="0"/>
          <w:numId w:val="6"/>
        </w:numPr>
      </w:pPr>
      <w:r w:rsidRPr="00AB47E9">
        <w:t xml:space="preserve"> Peruspalvelut ja kylien kunnostus maaseutualueilla (20 artikla) (M07.2), (M07.3), (M07.4), (M07.5), (M07.6),  M07.3 (M07.2), M07.1, M07.2, M07.4, M07.5, M07.6 </w:t>
      </w:r>
    </w:p>
    <w:p w:rsidR="00951845" w:rsidRDefault="00951845" w:rsidP="008155AB">
      <w:pPr>
        <w:pStyle w:val="Luettelokappale"/>
        <w:numPr>
          <w:ilvl w:val="0"/>
          <w:numId w:val="6"/>
        </w:numPr>
      </w:pPr>
      <w:r w:rsidRPr="00AB47E9">
        <w:t xml:space="preserve">M16 – Yhteistyö (35 artikla) M16.2, M16.3, M16.4,  M16.5, M16.6, M16.9, M16.10, M16.2, M16.5,(M16.3), (M16.6), (M16.9) </w:t>
      </w:r>
    </w:p>
    <w:p w:rsidR="00951845" w:rsidRPr="00025CC7" w:rsidRDefault="00951845" w:rsidP="008155AB">
      <w:pPr>
        <w:pStyle w:val="Luettelokappale"/>
        <w:numPr>
          <w:ilvl w:val="0"/>
          <w:numId w:val="6"/>
        </w:numPr>
      </w:pPr>
      <w:r w:rsidRPr="00AB47E9">
        <w:t>M19 - Tuki yhteisölähtöiseen paikalliseen kehittämiseen (Leader) (asetuksen (EU) N:o 1303/2013 35 artikla) ,(M19.1),  (M19.2), (M19.3.1), (M19.3.2), (M19.3.3, M19</w:t>
      </w:r>
    </w:p>
    <w:p w:rsidR="00951845" w:rsidRPr="001A2D13" w:rsidRDefault="00951845" w:rsidP="00951845"/>
    <w:p w:rsidR="00951845" w:rsidRDefault="00951845" w:rsidP="00951845">
      <w:pPr>
        <w:pStyle w:val="Otsikko2"/>
      </w:pPr>
      <w:bookmarkStart w:id="88" w:name="_Toc410295561"/>
      <w:bookmarkStart w:id="89" w:name="_Toc410995247"/>
      <w:r>
        <w:t>Yritystoiminta ja työllisyys</w:t>
      </w:r>
      <w:bookmarkEnd w:id="88"/>
      <w:bookmarkEnd w:id="89"/>
    </w:p>
    <w:p w:rsidR="00951845" w:rsidRDefault="00951845" w:rsidP="00951845">
      <w:pPr>
        <w:pStyle w:val="Otsikko3"/>
      </w:pPr>
      <w:bookmarkStart w:id="90" w:name="_Toc409612171"/>
      <w:bookmarkStart w:id="91" w:name="_Toc410295562"/>
      <w:bookmarkStart w:id="92" w:name="_Toc410995248"/>
      <w:r w:rsidRPr="000C623A">
        <w:t>Ohjelmatavoite ja toimenpiteet</w:t>
      </w:r>
      <w:bookmarkEnd w:id="90"/>
      <w:bookmarkEnd w:id="91"/>
      <w:bookmarkEnd w:id="92"/>
    </w:p>
    <w:p w:rsidR="00951845" w:rsidRPr="008508BF" w:rsidRDefault="00951845" w:rsidP="00951845"/>
    <w:p w:rsidR="00951845" w:rsidRPr="001A2D13" w:rsidRDefault="00951845" w:rsidP="00951845">
      <w:r w:rsidRPr="003976D7">
        <w:t>Yritystoiminnan osalta tavoitteena</w:t>
      </w:r>
      <w:r w:rsidRPr="001A2D13">
        <w:t xml:space="preserve"> on edistää yritysten pitkäjänteisen liiketoiminnan rakentamista, kannattavaa kasvua, tuottavuuden parantumista, uusiutumista ja kilpailukyvyn vahvistamista. Tavoitteena on tarjota mikro- ja pienyrityksille edellytyksiä uusien ideoiden ja mahdollisuuksien saattamiseen tuotteina ja palveluina markkinoille (prioriteetti 6). </w:t>
      </w:r>
    </w:p>
    <w:p w:rsidR="00951845" w:rsidRPr="001A2D13" w:rsidRDefault="00951845" w:rsidP="00951845">
      <w:r w:rsidRPr="001A2D13">
        <w:lastRenderedPageBreak/>
        <w:t xml:space="preserve">Yritystoiminnan monipuolistamista, pienten yritysten perustamista ja kehittämistä sekä työpaikkojen perustamista edistetään ensisijaisesti koulutuksella ja tiedonvälityksellä (art. 14), tila- ja yritystoiminnan kehittämisellä (art. 19) ja yhteistyöllä (art. 35). Tukemalla maatalouden ulkopuolisen yritystoiminnan perustamista ja maatalouden ulkopuoliseen toimintaan kohdistuvia investointeja voidaan maaseutualueille saada aikaan lisää työtä ja toimeentuloa. Koulutuksen avulla voidaan parantaa yritysten johtamista ja kehittämistä sekä markkinointia. Tietopohjan vahvistumisella voidaan luoda edellytyksiä uusien liiketoiminta-alueiden ja innovatiivisen yritystoiminnan kehittymiselle. Yhteistyön kautta voidaan lisätä yrittäjien mahdollisuuksia toimia maaseudulla. Kohdealaan 6A vaikuttavat toissijaisesti investoinnit fyysiseen omaisuuteen (art. 17), maaseudun palvelujen ja kylien kehittäminen (art. 20) ja Leader (art. 42-44). </w:t>
      </w:r>
    </w:p>
    <w:p w:rsidR="00951845" w:rsidRPr="0053719D" w:rsidRDefault="00951845" w:rsidP="00951845">
      <w:r w:rsidRPr="001A2D13">
        <w:t>Pienyritysten monipuolistamisen, perustamisen ja kehittämisen sekä työpaikkojen luomisen helpottamiseen liittyvät toimenpiteet</w:t>
      </w:r>
      <w:r w:rsidRPr="001A2D13">
        <w:rPr>
          <w:rStyle w:val="Alaviitteenviite"/>
        </w:rPr>
        <w:footnoteReference w:id="21"/>
      </w:r>
      <w:r w:rsidRPr="001A2D13">
        <w:t xml:space="preserve"> ohjelmassa ovat: 1) Yrityksen perustamistuki maatalouden ulkopuoliseen yritystoimintaan maaseutualueilla (42 milj. euroa) ja 2) Investoinnit maatalouden ulkopuolisen yritystoiminnan perustamiseen ja kehittämiseen (215 milj. euroa). Lisäksi yritystoiminnan kehittämiseen liittyy toimenpiteen 4.2. alla oleva kohta Maataloustuotteiden ja elintarvikkeiden jalostus, markkinoille saattaminen ja kehittäminen (44 milj. euroa).  Kaikkiaan tila- ja yritystoiminnan kehittäminen-kokonaisuuteen on budjetoitu 402 miljoonaa euroa, josta maatalouden ulkopuolisen yritystoiminnan tuki on noin 300 miljoonaa euroa. Yritysten/elinkeinon kehittämiseen liittyviä toimenpiteitä koskevat indikaattorit on esitetty Yhteistyö ja Leader –toimenpiteitä kuvaavissa luvuissa, </w:t>
      </w:r>
      <w:r w:rsidRPr="0053719D">
        <w:t xml:space="preserve">samoin koulutukseen ja tiedonvälitykseen liittyvät indikaattorit on esitelty näiden otsikoiden alla. </w:t>
      </w:r>
    </w:p>
    <w:p w:rsidR="00951845" w:rsidRPr="0053719D" w:rsidRDefault="00951845" w:rsidP="00951845">
      <w:r w:rsidRPr="0053719D">
        <w:t xml:space="preserve">Tuettavan toiminnan on annettava pääasiallinen toimeentulo ainakin yhdelle yrityksessä toimivalle yrittäjälle tai työntekijälle. Pääasiallinen toimineentulo voi muodostua myös hakijan harjoittamasta alkutuotannosta ja sen yhteydessä harjoittamasta yhden tai useamman muun tuotannonalan yritystoiminnasta (Laki maaseudun kehittämisen tukemisesta 28/2014 § 18). </w:t>
      </w:r>
    </w:p>
    <w:p w:rsidR="00951845" w:rsidRPr="0053719D" w:rsidRDefault="00951845" w:rsidP="00951845">
      <w:r w:rsidRPr="0053719D">
        <w:rPr>
          <w:rFonts w:ascii="Calibri" w:eastAsia="Times New Roman" w:hAnsi="Calibri" w:cs="Times New Roman"/>
          <w:b/>
          <w:bCs/>
        </w:rPr>
        <w:t xml:space="preserve">Työllisyys. </w:t>
      </w:r>
      <w:r w:rsidRPr="0053719D">
        <w:t>Vaikutukset työllisyyteen tulevat lähinnä toimenpiteiden toisen asteen vaikutuksina. Työllisyys mainitaan erityisesti metsäenergian kohdalla sekä keskusteltaessa maatalouden työllisyysvaikutuksista. Työllisyys lienee ymmärrettävissä läpileikkaavana teemana, joka kytkeytyy kaikkeen ihmisen toimintaan maaseudulla. Tässä ohjelmassa työllisyys kehittyy erityisesti yritystoiminnan kautta. Lisäksi työpaikkoihin vaikuttavat alueiden välinen yhteistyö ja kansanväliset yhteistyöhankkeet, joiden kautta kehitetään ratkaisuja toiminta-alueen ongelmiin</w:t>
      </w:r>
    </w:p>
    <w:p w:rsidR="00951845" w:rsidRPr="0053719D" w:rsidRDefault="00951845" w:rsidP="00951845">
      <w:r w:rsidRPr="0053719D">
        <w:t xml:space="preserve">Maatiloista 6–7 % lopettaa vuosittain maataloustuotannon. Päätoimisesti työskentelevien määrä vuonna 2012 oli noin 78 000 henkeä, eli 3,1 % työllisestä työvoimasta. Vuodesta 2007 määrä on vähentynyt 9 000 henkilöllä. Vuonna 2010 tilan töihin osallistuvien perheenjäsenten osuus oli merkittävä (48 706) verrattuna vakituisesti palkattuun työvoimaan (2 963 henkilöä). Rakennemuutoksen seurauksena palkatun ulkopuolisen työvoiman osuus on kuitenkin kasvussa. Maatiloihin kohdistuvat toimenpiteet ylläpitävät työllisyyttä, kun tilojen elinkelpoisuus säilyy, mutta samalla kilpailukyvyn paraneminen vähentää tuotantoyksikköä varten tarvittavan työn määrää. Metsäenergialla on </w:t>
      </w:r>
      <w:r>
        <w:t>maaseutuohjelma</w:t>
      </w:r>
      <w:r w:rsidRPr="0053719D">
        <w:t>n mukaan työllisyysvaikutuksia ja aluevaikutuksia. Uusituvan energian osuutta ja paikallisten uusiutuvien energialähteiden käyttö</w:t>
      </w:r>
      <w:r>
        <w:t>ä</w:t>
      </w:r>
      <w:r w:rsidRPr="0053719D">
        <w:t xml:space="preserve"> lisätään.  </w:t>
      </w:r>
    </w:p>
    <w:p w:rsidR="00951845" w:rsidRPr="001F4FF8" w:rsidRDefault="00951845" w:rsidP="00951845"/>
    <w:p w:rsidR="00951845" w:rsidRPr="00D03263" w:rsidRDefault="00951845" w:rsidP="00951845">
      <w:pPr>
        <w:pStyle w:val="Otsikko3"/>
        <w:rPr>
          <w:b w:val="0"/>
        </w:rPr>
      </w:pPr>
      <w:bookmarkStart w:id="93" w:name="_Toc409612172"/>
      <w:bookmarkStart w:id="94" w:name="_Toc410295563"/>
      <w:bookmarkStart w:id="95" w:name="_Toc410995249"/>
      <w:r>
        <w:t>Yrittäjyyteen kohdistuvien t</w:t>
      </w:r>
      <w:r w:rsidRPr="001A2D13">
        <w:t>oimenpiteiden kuvaus</w:t>
      </w:r>
      <w:bookmarkEnd w:id="93"/>
      <w:bookmarkEnd w:id="94"/>
      <w:bookmarkEnd w:id="95"/>
      <w:r w:rsidRPr="001A2D13">
        <w:t xml:space="preserve"> </w:t>
      </w:r>
    </w:p>
    <w:p w:rsidR="00951845" w:rsidRDefault="00951845" w:rsidP="00951845"/>
    <w:p w:rsidR="00951845" w:rsidRPr="001A2D13" w:rsidRDefault="00951845" w:rsidP="00951845">
      <w:r>
        <w:t>Toimenpiteiden interventiologiikan perustana on e</w:t>
      </w:r>
      <w:r w:rsidRPr="001A2D13">
        <w:t>linkeinojen monipuolistaminen ja uudistaminen vähentämällä aloittamiseen ja kehittämiseen liittyviä kustannuksia sekä edistämällä uusien liiketoimintakonseptien muotoilua.</w:t>
      </w:r>
    </w:p>
    <w:p w:rsidR="00951845" w:rsidRPr="001A2D13" w:rsidRDefault="00951845" w:rsidP="00951845">
      <w:pPr>
        <w:ind w:left="1304"/>
      </w:pPr>
      <w:r w:rsidRPr="00227906">
        <w:rPr>
          <w:b/>
        </w:rPr>
        <w:lastRenderedPageBreak/>
        <w:t>Yrityksen perustamistuki maatalouden ulkopuoliseen yritystoimintaan maaseutualueilla</w:t>
      </w:r>
      <w:r>
        <w:rPr>
          <w:b/>
        </w:rPr>
        <w:t xml:space="preserve">. </w:t>
      </w:r>
      <w:r w:rsidRPr="001A2D13">
        <w:t>Tukimuodon alakategorioita ovat: (i) uuden yrityksen perustaminen, (ii) toimivan yrityksen kehittäminen ja (iii) innovatiiviset kokeilut.</w:t>
      </w:r>
    </w:p>
    <w:p w:rsidR="00951845" w:rsidRPr="001A2D13" w:rsidRDefault="00951845" w:rsidP="00951845">
      <w:pPr>
        <w:ind w:left="1304"/>
      </w:pPr>
      <w:r w:rsidRPr="001A2D13">
        <w:t xml:space="preserve">Yrityksen perustamistukea voidaan myöntää aloittavan yrittäjän ensimmäisen uuden yrityksen perustamiseen. Tarkoitus on auttaa ja tukea alkavaa yrittäjää yrityksen ensimmäisinä elinvuosina. Tukea voidaan käyttää muun muassa neuvonta- ja konsultointipalveluihin tai muihin yrityksen alkuvaiheen kustannuksiin investointeja lukuun ottamatta.  Tarvittaviin investointeihin voidaan erikseen myöntää investointitukea. Perustamistukea voidaan myöntää kaikille toimialoille lukuun ottamatta maataloutta ja maataloustuotteiden jalostusta sekä paikallisille markkinoille suunnattua palvelutoimintaa. </w:t>
      </w:r>
    </w:p>
    <w:p w:rsidR="00951845" w:rsidRPr="001A2D13" w:rsidRDefault="00951845" w:rsidP="00951845">
      <w:pPr>
        <w:ind w:left="1304"/>
      </w:pPr>
      <w:r w:rsidRPr="001A2D13">
        <w:t xml:space="preserve">Tuen myöntämisen edellytyksenä on toteuttamiskelpoinen liiketoimintasuunnitelma, jonka toteutumisen perusteella tuki maksetaan.   Tukea kohdennetaan kasvaviin ja/tai kehittyviin pieniin yrityksiin sekä toimintojaan maatalouden ulkopuolelle monipuolistaville maatiloille. Tukea kohdennetaan liiketaloudellisin perustein arvioituna </w:t>
      </w:r>
      <w:r w:rsidRPr="001A2D13">
        <w:rPr>
          <w:i/>
        </w:rPr>
        <w:t>ensisijaisesti päätoimiseen ja ammattimaiseen yritystoimintaan</w:t>
      </w:r>
      <w:r w:rsidRPr="001A2D13">
        <w:t xml:space="preserve">. Kun tukea hakee maatalousyritys, niin huomioon otetaan maatalouden ulkopuolisen yritystoiminnan merkitys kokonaisuuteen. Tukea voidaan myöntää myös liiketoimintasuunnitelman mukaisten kokeilutoimenpiteiden toteuttamiseen (innovatiiviset kokeilut). Tukea voidaan myöntää enintään 35 000 euroa. </w:t>
      </w:r>
    </w:p>
    <w:p w:rsidR="00951845" w:rsidRPr="001A2D13" w:rsidRDefault="00951845" w:rsidP="00951845">
      <w:pPr>
        <w:ind w:left="1304"/>
      </w:pPr>
      <w:r w:rsidRPr="00227906">
        <w:rPr>
          <w:b/>
        </w:rPr>
        <w:t>Investointien toteutettavuustutkimus</w:t>
      </w:r>
      <w:r>
        <w:rPr>
          <w:b/>
          <w:i/>
          <w:sz w:val="22"/>
          <w:szCs w:val="22"/>
        </w:rPr>
        <w:t xml:space="preserve">. </w:t>
      </w:r>
      <w:r w:rsidRPr="001A2D13">
        <w:t xml:space="preserve">Aineellisia investointeja suunnittelevat voivat hakea tukea investoinnin toteutettavuustutkimukseen. Tuella voidaan hankkia yrityksen ulkopuolista asiantuntemusta ja neuvoja, joilla voidaan ensin selvittää kannattaako investointiin ylipäätään ryhtyä. Tämän jälkeen voidaan suunnitella, miten investointi olisi taloudellisinta ja järkevintä toteuttaa. Tällöin voidaan esimerkiksi vertailla, onko mielekästä rakentaa uudet toimitilat vai olisiko olemassa olevan rakennuksen korjaus tai kunnostus taloudellisempaa. Samoin voidaan laskea, onko tarkoituksenmukaisempaa hankkia ainakin osa koneista ja kalustosta käytettynä, vaikka niihin ei investointitukea voidakaan myöntää. Ja toisaalta mitkä koneet on viisaampaa hankkia uutena.  Toteutettavuustutkimuksen tuloksena tulisi olla mahdollisimman toteuttamiskelpoinen investointisuunnitelma. Tuki toteutettavuustutkimukseen ei edellytä varsinaisen investoinnin toteuttamista. Selvityksen tulos voi siten yhtä hyvin olla, että investointiin ei ole järkevä ryhtyä. Tukea toteutettavuustutkimukseen voidaan myöntää 40-50 prosenttia hyväksytyistä kustannuksista. </w:t>
      </w:r>
    </w:p>
    <w:p w:rsidR="00951845" w:rsidRPr="001A2D13" w:rsidRDefault="00951845" w:rsidP="00951845">
      <w:pPr>
        <w:ind w:left="1304"/>
      </w:pPr>
      <w:r w:rsidRPr="00227906">
        <w:rPr>
          <w:b/>
        </w:rPr>
        <w:t>Investointituki</w:t>
      </w:r>
      <w:r>
        <w:rPr>
          <w:b/>
        </w:rPr>
        <w:t xml:space="preserve">. </w:t>
      </w:r>
      <w:r w:rsidRPr="001A2D13">
        <w:t>Investointitukea voidaan myöntää yritystoiminnan aloittamisen, laajentamisen ja kehittämisen edellyttämiin aineellisiin tai aineettomiin investointeihin, esimerkiksi toimitilojen hankkimiseen tai rakentamiseen, uusien koneiden, laitteiden ja kaluston hankkimiseen taikka patenttien tai valmistusoikeuksien hankkimiseen. Investointien tukemisen edellytyksenä on merkittävä muutos (liikevaihdon, jalostusarvon tai tuloksen kasvu) yrityksen toiminnassa.  Korvausinvestointeja ei voida tukea.</w:t>
      </w:r>
    </w:p>
    <w:p w:rsidR="00951845" w:rsidRPr="001A2D13" w:rsidRDefault="00951845" w:rsidP="00951845">
      <w:pPr>
        <w:ind w:left="1304"/>
      </w:pPr>
      <w:r w:rsidRPr="001A2D13">
        <w:t xml:space="preserve">Investointitukea voidaan myöntää maatilojen maatalouden ulkopuoliseen yritystoimintaan, mikroyrityksille, pienille yrityksille sekä maataloustuotteiden jalostusta, kaupan pitämistä ja kehittämistä harjoitettaessa myös keskisuurille yrityksille. Tuki mikroyrityksille ja pienille yrityksille voi olla 20-35 % ja keskisuurille yrityksille 10-25 % </w:t>
      </w:r>
    </w:p>
    <w:p w:rsidR="00951845" w:rsidRPr="001A2D13" w:rsidRDefault="00951845" w:rsidP="00951845">
      <w:pPr>
        <w:ind w:left="1304"/>
      </w:pPr>
      <w:r w:rsidRPr="001A2D13">
        <w:t xml:space="preserve">Molempien tukimuotojen tavoitteena on siis suoraan saada uusia päätoimisia kestävästi menestyviä ja kasvavia yrityksiä maaseutualueille ja tätä kautta toimeentulomahdollisuuksia ja työpaikkoja.  Kontrafaktuaalisuutta voidaan pyrkiä mittaamaan sekä yrityskannan yleisen kehittymisen perusteella että erityisesti vertaamalla tukea saaneiden yritysten kehittymistä muihin saman alan ja alueen </w:t>
      </w:r>
      <w:r w:rsidRPr="001A2D13">
        <w:lastRenderedPageBreak/>
        <w:t>yrityksiin.  Lisäksi saman yrityksen kehittyminen ajassa on tärkeä kontrafaktuaalisuuden tarkastelun kannalta</w:t>
      </w:r>
    </w:p>
    <w:p w:rsidR="00951845" w:rsidRPr="001A2D13" w:rsidRDefault="00951845" w:rsidP="00951845">
      <w:pPr>
        <w:pStyle w:val="Otsikko2"/>
      </w:pPr>
    </w:p>
    <w:p w:rsidR="00951845" w:rsidRDefault="00951845" w:rsidP="00951845">
      <w:pPr>
        <w:pStyle w:val="Otsikko3"/>
      </w:pPr>
      <w:bookmarkStart w:id="96" w:name="_Toc409612173"/>
      <w:bookmarkStart w:id="97" w:name="_Toc410295564"/>
      <w:bookmarkStart w:id="98" w:name="_Toc410995250"/>
      <w:r w:rsidRPr="003976D7">
        <w:t>Yrittäjyyden</w:t>
      </w:r>
      <w:r>
        <w:t xml:space="preserve"> mittaaminen</w:t>
      </w:r>
      <w:bookmarkEnd w:id="96"/>
      <w:bookmarkEnd w:id="97"/>
      <w:bookmarkEnd w:id="98"/>
      <w:r>
        <w:t xml:space="preserve"> </w:t>
      </w:r>
    </w:p>
    <w:p w:rsidR="00951845" w:rsidRDefault="00951845" w:rsidP="00951845"/>
    <w:p w:rsidR="00951845" w:rsidRPr="001A2D13" w:rsidRDefault="00951845" w:rsidP="00951845">
      <w:r w:rsidRPr="001A2D13">
        <w:t xml:space="preserve">Yritystoimintaan liittyviä tilastoja on helposti saatavilla, ne kerätään säännöllisin väliajoin ”joka tapauksessa”. Yritysten määrien yms. kvantitatiivisten mittareiden kohdalla tarkastelu on syytä laajentaa myös koko maan tasolle, yleinen taloudellinen tilanne vaikuttaa yrityksiin merkittävästi. Esimerkiksi voimakas kasvu tai taantuma vaikuttaa suoraan yritysten määrään, liikevaihtoon ja henkilöstöön.  Haasteena näissä mittareissa on tulkittavuus; mikä osa mahdollisesta muutoksesta liittyy ohjelman toimenpiteisiin, ja mikä osa yleiseen taloudelliseen kehitykseen. Tämän vuoksi seuranta on tehtävä kahdella tasolla: 1) yleinen kehitys yrityskannassa ja 2) tukea saaneiden yritysten kehitys vs. muut saman alan yritykset (kontrafaktuaalisuus) ja niiden tarkastelu on tehtävä yhdessä.  </w:t>
      </w:r>
    </w:p>
    <w:p w:rsidR="00951845" w:rsidRPr="001A2D13" w:rsidRDefault="00951845" w:rsidP="00951845">
      <w:r w:rsidRPr="001A2D13">
        <w:t xml:space="preserve">Indikaattoreita on paljon, koska myös ohjelman tavoitteet yritystoiminnan osalta ovat varsin laajat. </w:t>
      </w:r>
      <w:r>
        <w:t>Ne</w:t>
      </w:r>
      <w:r w:rsidRPr="001A2D13">
        <w:t xml:space="preserve"> perustuvat </w:t>
      </w:r>
      <w:r>
        <w:t xml:space="preserve">kuitenkin </w:t>
      </w:r>
      <w:r w:rsidRPr="001A2D13">
        <w:t>olemassa olevaan tietoon, jolloin niiden kerääminen on edullista verrattuna tilanteeseen, että tie</w:t>
      </w:r>
      <w:r>
        <w:t xml:space="preserve">toaineistot </w:t>
      </w:r>
      <w:r w:rsidRPr="001A2D13">
        <w:t xml:space="preserve">pitäisi erikseen </w:t>
      </w:r>
      <w:r>
        <w:t xml:space="preserve">muodostaa. </w:t>
      </w:r>
      <w:r w:rsidRPr="001A2D13">
        <w:t xml:space="preserve"> </w:t>
      </w:r>
    </w:p>
    <w:p w:rsidR="00951845" w:rsidRPr="000E0B7D" w:rsidRDefault="00951845" w:rsidP="00951845">
      <w:pPr>
        <w:rPr>
          <w:b/>
        </w:rPr>
      </w:pPr>
      <w:r w:rsidRPr="000E0B7D">
        <w:rPr>
          <w:b/>
        </w:rPr>
        <w:t xml:space="preserve">Yritystoiminnan kehittyminen maaseututyypeittäin </w:t>
      </w:r>
    </w:p>
    <w:p w:rsidR="00951845" w:rsidRDefault="00951845" w:rsidP="00951845">
      <w:r w:rsidRPr="001A2D13">
        <w:t>Seuraavassa taulukossa on esitetty indikaattoreita, jotka ovat tärkeitä yleisen talouskehityksen tarkasteluun sekä yrityskohtaisten tietojen tausta-aineistoksi. Indikaattoreiden kuvauksessa on e</w:t>
      </w:r>
      <w:r>
        <w:t xml:space="preserve">sitetty heikkoudet ja vahvuudet </w:t>
      </w:r>
      <w:r w:rsidRPr="001A2D13">
        <w:t xml:space="preserve">sekä </w:t>
      </w:r>
      <w:r>
        <w:t xml:space="preserve">niiden </w:t>
      </w:r>
      <w:r w:rsidRPr="001A2D13">
        <w:t>priorisointi.</w:t>
      </w:r>
      <w:r>
        <w:t xml:space="preserve"> </w:t>
      </w:r>
    </w:p>
    <w:p w:rsidR="00951845" w:rsidRPr="00B379E9" w:rsidRDefault="00951845" w:rsidP="00951845">
      <w:r w:rsidRPr="00B379E9">
        <w:t xml:space="preserve">Indikaattorien tulkinnan tueksi voidaan perustaa </w:t>
      </w:r>
      <w:r w:rsidRPr="00B379E9">
        <w:rPr>
          <w:i/>
        </w:rPr>
        <w:t>asiantuntijapaneeli</w:t>
      </w:r>
      <w:r w:rsidRPr="00B379E9">
        <w:t xml:space="preserve">, jonka tehtävänä on arvioida kehitystrendien taustalla vaikuttaneita tekijöitä, sekä selvittää, miten </w:t>
      </w:r>
      <w:r>
        <w:t>maaseutuohjelma</w:t>
      </w:r>
      <w:r w:rsidRPr="00B379E9">
        <w:t xml:space="preserve">n toimenpiteitä suuntaamalla voitaisiin vaikuttaa yrittäjyyden ja työllisyyden kehittymiseen maaseutualueilla eri puolilla Suomea. </w:t>
      </w:r>
    </w:p>
    <w:p w:rsidR="00951845" w:rsidRPr="000E0B7D" w:rsidRDefault="00951845" w:rsidP="00951845"/>
    <w:tbl>
      <w:tblPr>
        <w:tblStyle w:val="Vaaleavarjostus-korostus11"/>
        <w:tblpPr w:leftFromText="141" w:rightFromText="141" w:vertAnchor="text" w:horzAnchor="margin" w:tblpX="250" w:tblpY="357"/>
        <w:tblW w:w="0" w:type="auto"/>
        <w:tblLayout w:type="fixed"/>
        <w:tblLook w:val="04A0"/>
      </w:tblPr>
      <w:tblGrid>
        <w:gridCol w:w="1668"/>
        <w:gridCol w:w="1464"/>
        <w:gridCol w:w="2363"/>
        <w:gridCol w:w="1275"/>
        <w:gridCol w:w="1343"/>
      </w:tblGrid>
      <w:tr w:rsidR="00951845" w:rsidRPr="004D1CD8" w:rsidTr="009E0353">
        <w:trPr>
          <w:cnfStyle w:val="100000000000"/>
        </w:trPr>
        <w:tc>
          <w:tcPr>
            <w:cnfStyle w:val="001000000000"/>
            <w:tcW w:w="1668" w:type="dxa"/>
          </w:tcPr>
          <w:p w:rsidR="00951845" w:rsidRPr="004D1CD8" w:rsidRDefault="00951845" w:rsidP="009E0353">
            <w:pPr>
              <w:pStyle w:val="Default"/>
              <w:rPr>
                <w:rFonts w:asciiTheme="minorHAnsi" w:hAnsiTheme="minorHAnsi"/>
                <w:b w:val="0"/>
                <w:color w:val="1F497D" w:themeColor="text2"/>
                <w:sz w:val="18"/>
                <w:szCs w:val="18"/>
              </w:rPr>
            </w:pPr>
            <w:r w:rsidRPr="004D1CD8">
              <w:rPr>
                <w:rFonts w:asciiTheme="minorHAnsi" w:hAnsiTheme="minorHAnsi"/>
                <w:b w:val="0"/>
                <w:color w:val="1F497D" w:themeColor="text2"/>
                <w:sz w:val="18"/>
                <w:szCs w:val="18"/>
              </w:rPr>
              <w:t>Indikaattori/tutkimus</w:t>
            </w:r>
          </w:p>
        </w:tc>
        <w:tc>
          <w:tcPr>
            <w:tcW w:w="1464" w:type="dxa"/>
          </w:tcPr>
          <w:p w:rsidR="00951845" w:rsidRPr="004D1CD8" w:rsidRDefault="00951845" w:rsidP="009E0353">
            <w:pPr>
              <w:pStyle w:val="Default"/>
              <w:cnfStyle w:val="100000000000"/>
              <w:rPr>
                <w:rFonts w:asciiTheme="minorHAnsi" w:hAnsiTheme="minorHAnsi"/>
                <w:b w:val="0"/>
                <w:color w:val="1F497D" w:themeColor="text2"/>
                <w:sz w:val="18"/>
                <w:szCs w:val="18"/>
              </w:rPr>
            </w:pPr>
            <w:r w:rsidRPr="004D1CD8">
              <w:rPr>
                <w:rFonts w:asciiTheme="minorHAnsi" w:hAnsiTheme="minorHAnsi"/>
                <w:b w:val="0"/>
                <w:color w:val="1F497D" w:themeColor="text2"/>
                <w:sz w:val="18"/>
                <w:szCs w:val="18"/>
              </w:rPr>
              <w:t>Tiedontuottaja</w:t>
            </w:r>
          </w:p>
        </w:tc>
        <w:tc>
          <w:tcPr>
            <w:tcW w:w="2363" w:type="dxa"/>
          </w:tcPr>
          <w:p w:rsidR="00951845" w:rsidRPr="004D1CD8" w:rsidRDefault="00951845" w:rsidP="009E0353">
            <w:pPr>
              <w:pStyle w:val="Default"/>
              <w:cnfStyle w:val="100000000000"/>
              <w:rPr>
                <w:rFonts w:asciiTheme="minorHAnsi" w:hAnsiTheme="minorHAnsi"/>
                <w:b w:val="0"/>
                <w:color w:val="1F497D" w:themeColor="text2"/>
                <w:sz w:val="18"/>
                <w:szCs w:val="18"/>
              </w:rPr>
            </w:pPr>
            <w:r w:rsidRPr="004D1CD8">
              <w:rPr>
                <w:rFonts w:asciiTheme="minorHAnsi" w:hAnsiTheme="minorHAnsi"/>
                <w:b w:val="0"/>
                <w:color w:val="1F497D" w:themeColor="text2"/>
                <w:sz w:val="18"/>
                <w:szCs w:val="18"/>
              </w:rPr>
              <w:t>Vahvuudet</w:t>
            </w:r>
          </w:p>
        </w:tc>
        <w:tc>
          <w:tcPr>
            <w:tcW w:w="1275" w:type="dxa"/>
          </w:tcPr>
          <w:p w:rsidR="00951845" w:rsidRPr="004D1CD8" w:rsidRDefault="00951845" w:rsidP="009E0353">
            <w:pPr>
              <w:pStyle w:val="Default"/>
              <w:cnfStyle w:val="100000000000"/>
              <w:rPr>
                <w:rFonts w:asciiTheme="minorHAnsi" w:hAnsiTheme="minorHAnsi"/>
                <w:b w:val="0"/>
                <w:color w:val="1F497D" w:themeColor="text2"/>
                <w:sz w:val="18"/>
                <w:szCs w:val="18"/>
              </w:rPr>
            </w:pPr>
            <w:r w:rsidRPr="004D1CD8">
              <w:rPr>
                <w:rFonts w:asciiTheme="minorHAnsi" w:hAnsiTheme="minorHAnsi"/>
                <w:b w:val="0"/>
                <w:color w:val="1F497D" w:themeColor="text2"/>
                <w:sz w:val="18"/>
                <w:szCs w:val="18"/>
              </w:rPr>
              <w:t xml:space="preserve">Heikkoudet </w:t>
            </w:r>
          </w:p>
        </w:tc>
        <w:tc>
          <w:tcPr>
            <w:tcW w:w="1343" w:type="dxa"/>
          </w:tcPr>
          <w:p w:rsidR="00951845" w:rsidRPr="004D1CD8" w:rsidRDefault="00951845" w:rsidP="009E0353">
            <w:pPr>
              <w:pStyle w:val="Default"/>
              <w:cnfStyle w:val="100000000000"/>
              <w:rPr>
                <w:rFonts w:asciiTheme="minorHAnsi" w:hAnsiTheme="minorHAnsi"/>
                <w:b w:val="0"/>
                <w:color w:val="1F497D" w:themeColor="text2"/>
                <w:sz w:val="18"/>
                <w:szCs w:val="18"/>
                <w:vertAlign w:val="superscript"/>
              </w:rPr>
            </w:pPr>
            <w:r w:rsidRPr="004D1CD8">
              <w:rPr>
                <w:rFonts w:asciiTheme="minorHAnsi" w:hAnsiTheme="minorHAnsi"/>
                <w:b w:val="0"/>
                <w:color w:val="1F497D" w:themeColor="text2"/>
                <w:sz w:val="18"/>
                <w:szCs w:val="18"/>
              </w:rPr>
              <w:t>Arvio</w:t>
            </w:r>
            <w:r w:rsidRPr="004D1CD8">
              <w:rPr>
                <w:rFonts w:asciiTheme="minorHAnsi" w:hAnsiTheme="minorHAnsi"/>
                <w:b w:val="0"/>
                <w:color w:val="1F497D" w:themeColor="text2"/>
                <w:sz w:val="18"/>
                <w:szCs w:val="18"/>
                <w:vertAlign w:val="superscript"/>
              </w:rPr>
              <w:t>1</w:t>
            </w:r>
          </w:p>
        </w:tc>
      </w:tr>
      <w:tr w:rsidR="00951845" w:rsidRPr="004D1CD8" w:rsidTr="009E0353">
        <w:trPr>
          <w:cnfStyle w:val="000000100000"/>
        </w:trPr>
        <w:tc>
          <w:tcPr>
            <w:cnfStyle w:val="001000000000"/>
            <w:tcW w:w="1668" w:type="dxa"/>
          </w:tcPr>
          <w:p w:rsidR="00951845" w:rsidRPr="004D1CD8" w:rsidRDefault="00951845" w:rsidP="009E0353">
            <w:pPr>
              <w:pStyle w:val="NormaaliWeb"/>
              <w:rPr>
                <w:rFonts w:asciiTheme="minorHAnsi" w:hAnsiTheme="minorHAnsi"/>
                <w:color w:val="1F497D" w:themeColor="text2"/>
                <w:sz w:val="18"/>
                <w:szCs w:val="18"/>
              </w:rPr>
            </w:pPr>
            <w:r w:rsidRPr="004D1CD8">
              <w:rPr>
                <w:rFonts w:asciiTheme="minorHAnsi" w:eastAsia="+mn-ea" w:hAnsiTheme="minorHAnsi"/>
                <w:color w:val="1F497D" w:themeColor="text2"/>
                <w:kern w:val="24"/>
                <w:sz w:val="18"/>
                <w:szCs w:val="18"/>
              </w:rPr>
              <w:t>FIN. Yritysten lukumäärän kehitys maaseutualueittain ja kaupungeissa</w:t>
            </w:r>
          </w:p>
        </w:tc>
        <w:tc>
          <w:tcPr>
            <w:tcW w:w="1464"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Tilastokeskus</w:t>
            </w:r>
          </w:p>
        </w:tc>
        <w:tc>
          <w:tcPr>
            <w:tcW w:w="2363"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yleistä yrityskannan kehittymistä, kerätään säännöllisesti, lähtötaso selvillä</w:t>
            </w:r>
          </w:p>
        </w:tc>
        <w:tc>
          <w:tcPr>
            <w:tcW w:w="1275"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ei mahdollista suoraa analyysiä ohjelman vaikutuksista, vertailu tukea saaneisiin yrityksiin</w:t>
            </w:r>
          </w:p>
        </w:tc>
        <w:tc>
          <w:tcPr>
            <w:tcW w:w="1343"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r w:rsidR="00951845" w:rsidRPr="004D1CD8" w:rsidTr="009E0353">
        <w:tc>
          <w:tcPr>
            <w:cnfStyle w:val="001000000000"/>
            <w:tcW w:w="1668" w:type="dxa"/>
          </w:tcPr>
          <w:p w:rsidR="00951845" w:rsidRPr="004D1CD8" w:rsidRDefault="00951845" w:rsidP="009E0353">
            <w:pPr>
              <w:pStyle w:val="NormaaliWeb"/>
              <w:rPr>
                <w:rFonts w:asciiTheme="minorHAnsi" w:eastAsia="+mn-ea" w:hAnsiTheme="minorHAnsi"/>
                <w:color w:val="1F497D" w:themeColor="text2"/>
                <w:kern w:val="24"/>
                <w:sz w:val="18"/>
                <w:szCs w:val="18"/>
              </w:rPr>
            </w:pPr>
            <w:r w:rsidRPr="004D1CD8">
              <w:rPr>
                <w:rFonts w:asciiTheme="minorHAnsi" w:eastAsia="+mn-ea" w:hAnsiTheme="minorHAnsi"/>
                <w:color w:val="1F497D" w:themeColor="text2"/>
                <w:kern w:val="24"/>
                <w:sz w:val="18"/>
                <w:szCs w:val="18"/>
              </w:rPr>
              <w:t>FIN. Henkilöstön määrän kehitys maaseutu</w:t>
            </w:r>
            <w:r>
              <w:rPr>
                <w:rFonts w:asciiTheme="minorHAnsi" w:eastAsia="+mn-ea" w:hAnsiTheme="minorHAnsi"/>
                <w:color w:val="1F497D" w:themeColor="text2"/>
                <w:kern w:val="24"/>
                <w:sz w:val="18"/>
                <w:szCs w:val="18"/>
              </w:rPr>
              <w:t>-</w:t>
            </w:r>
            <w:r w:rsidRPr="004D1CD8">
              <w:rPr>
                <w:rFonts w:asciiTheme="minorHAnsi" w:eastAsia="+mn-ea" w:hAnsiTheme="minorHAnsi"/>
                <w:color w:val="1F497D" w:themeColor="text2"/>
                <w:kern w:val="24"/>
                <w:sz w:val="18"/>
                <w:szCs w:val="18"/>
              </w:rPr>
              <w:t xml:space="preserve">alueittain ja kaupungeissa sekä yrityskokoluokan mukaan </w:t>
            </w:r>
          </w:p>
        </w:tc>
        <w:tc>
          <w:tcPr>
            <w:tcW w:w="1464"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Tilastokeskus</w:t>
            </w:r>
          </w:p>
        </w:tc>
        <w:tc>
          <w:tcPr>
            <w:tcW w:w="2363"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yleistä yrityskannan kehittymistä, kerätään säännöllisesti, lähtötaso selvillä</w:t>
            </w:r>
          </w:p>
        </w:tc>
        <w:tc>
          <w:tcPr>
            <w:tcW w:w="1275" w:type="dxa"/>
          </w:tcPr>
          <w:p w:rsidR="00951845" w:rsidRPr="004D1CD8" w:rsidRDefault="00951845" w:rsidP="009E0353">
            <w:pPr>
              <w:cnfStyle w:val="000000000000"/>
              <w:rPr>
                <w:color w:val="1F497D" w:themeColor="text2"/>
                <w:sz w:val="18"/>
                <w:szCs w:val="18"/>
              </w:rPr>
            </w:pPr>
            <w:r w:rsidRPr="004D1CD8">
              <w:rPr>
                <w:color w:val="1F497D" w:themeColor="text2"/>
                <w:sz w:val="18"/>
                <w:szCs w:val="18"/>
              </w:rPr>
              <w:t>_”_</w:t>
            </w:r>
          </w:p>
        </w:tc>
        <w:tc>
          <w:tcPr>
            <w:tcW w:w="1343"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r w:rsidR="00951845" w:rsidRPr="004D1CD8" w:rsidTr="009E0353">
        <w:trPr>
          <w:cnfStyle w:val="000000100000"/>
          <w:trHeight w:val="1544"/>
        </w:trPr>
        <w:tc>
          <w:tcPr>
            <w:cnfStyle w:val="001000000000"/>
            <w:tcW w:w="1668" w:type="dxa"/>
          </w:tcPr>
          <w:p w:rsidR="00951845" w:rsidRPr="004D1CD8" w:rsidRDefault="00951845" w:rsidP="009E0353">
            <w:pPr>
              <w:pStyle w:val="NormaaliWeb"/>
              <w:rPr>
                <w:rFonts w:asciiTheme="minorHAnsi" w:eastAsia="+mn-ea" w:hAnsiTheme="minorHAnsi"/>
                <w:color w:val="1F497D" w:themeColor="text2"/>
                <w:kern w:val="24"/>
                <w:sz w:val="18"/>
                <w:szCs w:val="18"/>
              </w:rPr>
            </w:pPr>
            <w:r w:rsidRPr="004D1CD8">
              <w:rPr>
                <w:rFonts w:asciiTheme="minorHAnsi" w:eastAsia="+mn-ea" w:hAnsiTheme="minorHAnsi"/>
                <w:color w:val="1F497D" w:themeColor="text2"/>
                <w:kern w:val="24"/>
                <w:sz w:val="18"/>
                <w:szCs w:val="18"/>
              </w:rPr>
              <w:lastRenderedPageBreak/>
              <w:t>FIN. Yritysten liikevaihdon kehitys maaseutualueittain ja kaupungeissa sekä yrityskokoluokan mukaan</w:t>
            </w:r>
          </w:p>
        </w:tc>
        <w:tc>
          <w:tcPr>
            <w:tcW w:w="1464"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Tilastokeskus</w:t>
            </w:r>
          </w:p>
        </w:tc>
        <w:tc>
          <w:tcPr>
            <w:tcW w:w="2363"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yleistä yrityskannan kehittymistä, kerätään säännöllisesti, lähtötaso selvillä</w:t>
            </w:r>
          </w:p>
        </w:tc>
        <w:tc>
          <w:tcPr>
            <w:tcW w:w="1275" w:type="dxa"/>
          </w:tcPr>
          <w:p w:rsidR="00951845" w:rsidRPr="004D1CD8" w:rsidRDefault="00951845" w:rsidP="009E0353">
            <w:pPr>
              <w:cnfStyle w:val="000000100000"/>
              <w:rPr>
                <w:color w:val="1F497D" w:themeColor="text2"/>
                <w:sz w:val="18"/>
                <w:szCs w:val="18"/>
              </w:rPr>
            </w:pPr>
            <w:r w:rsidRPr="004D1CD8">
              <w:rPr>
                <w:color w:val="1F497D" w:themeColor="text2"/>
                <w:sz w:val="18"/>
                <w:szCs w:val="18"/>
              </w:rPr>
              <w:t>_”_</w:t>
            </w:r>
          </w:p>
        </w:tc>
        <w:tc>
          <w:tcPr>
            <w:tcW w:w="1343"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r w:rsidR="00951845" w:rsidRPr="004D1CD8" w:rsidTr="009E0353">
        <w:tc>
          <w:tcPr>
            <w:cnfStyle w:val="001000000000"/>
            <w:tcW w:w="1668" w:type="dxa"/>
          </w:tcPr>
          <w:p w:rsidR="00951845" w:rsidRPr="004D1CD8" w:rsidRDefault="00951845" w:rsidP="009E0353">
            <w:pPr>
              <w:pStyle w:val="Default"/>
              <w:rPr>
                <w:rFonts w:asciiTheme="minorHAnsi" w:hAnsiTheme="minorHAnsi"/>
                <w:color w:val="1F497D" w:themeColor="text2"/>
                <w:sz w:val="18"/>
                <w:szCs w:val="18"/>
              </w:rPr>
            </w:pPr>
            <w:r w:rsidRPr="004D1CD8">
              <w:rPr>
                <w:rFonts w:asciiTheme="minorHAnsi" w:hAnsiTheme="minorHAnsi"/>
                <w:color w:val="1F497D" w:themeColor="text2"/>
                <w:sz w:val="18"/>
                <w:szCs w:val="18"/>
              </w:rPr>
              <w:t>FIN. Monialaisten maatilojen lukumäärän kehitys</w:t>
            </w:r>
          </w:p>
          <w:p w:rsidR="00951845" w:rsidRPr="004D1CD8" w:rsidRDefault="00951845" w:rsidP="009E0353">
            <w:pPr>
              <w:pStyle w:val="Default"/>
              <w:rPr>
                <w:rFonts w:asciiTheme="minorHAnsi" w:hAnsiTheme="minorHAnsi"/>
                <w:color w:val="1F497D" w:themeColor="text2"/>
                <w:sz w:val="18"/>
                <w:szCs w:val="18"/>
              </w:rPr>
            </w:pPr>
          </w:p>
        </w:tc>
        <w:tc>
          <w:tcPr>
            <w:tcW w:w="1464"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Luke, rakennetutkimus</w:t>
            </w:r>
          </w:p>
        </w:tc>
        <w:tc>
          <w:tcPr>
            <w:tcW w:w="2363"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maatilojen monialaisuuden kehittymistä, säännöllinen seuranta, lähtötaso selvillä</w:t>
            </w:r>
          </w:p>
        </w:tc>
        <w:tc>
          <w:tcPr>
            <w:tcW w:w="1275" w:type="dxa"/>
          </w:tcPr>
          <w:p w:rsidR="00951845" w:rsidRPr="004D1CD8" w:rsidRDefault="00951845" w:rsidP="009E0353">
            <w:pPr>
              <w:cnfStyle w:val="000000000000"/>
              <w:rPr>
                <w:color w:val="1F497D" w:themeColor="text2"/>
                <w:sz w:val="18"/>
                <w:szCs w:val="18"/>
              </w:rPr>
            </w:pPr>
            <w:r w:rsidRPr="004D1CD8">
              <w:rPr>
                <w:color w:val="1F497D" w:themeColor="text2"/>
                <w:sz w:val="18"/>
                <w:szCs w:val="18"/>
              </w:rPr>
              <w:t>_”_</w:t>
            </w:r>
          </w:p>
        </w:tc>
        <w:tc>
          <w:tcPr>
            <w:tcW w:w="1343"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r w:rsidR="00951845" w:rsidRPr="004D1CD8" w:rsidTr="009E0353">
        <w:trPr>
          <w:cnfStyle w:val="000000100000"/>
        </w:trPr>
        <w:tc>
          <w:tcPr>
            <w:cnfStyle w:val="001000000000"/>
            <w:tcW w:w="1668" w:type="dxa"/>
          </w:tcPr>
          <w:p w:rsidR="00951845" w:rsidRPr="004D1CD8" w:rsidRDefault="00951845" w:rsidP="009E0353">
            <w:pPr>
              <w:pStyle w:val="Default"/>
              <w:rPr>
                <w:rFonts w:asciiTheme="minorHAnsi" w:hAnsiTheme="minorHAnsi"/>
                <w:color w:val="1F497D" w:themeColor="text2"/>
                <w:sz w:val="18"/>
                <w:szCs w:val="18"/>
              </w:rPr>
            </w:pPr>
            <w:r w:rsidRPr="004D1CD8">
              <w:rPr>
                <w:rFonts w:asciiTheme="minorHAnsi" w:hAnsiTheme="minorHAnsi"/>
                <w:color w:val="1F497D" w:themeColor="text2"/>
                <w:sz w:val="18"/>
                <w:szCs w:val="18"/>
              </w:rPr>
              <w:t>FIN. Toimialajakaumat</w:t>
            </w:r>
          </w:p>
        </w:tc>
        <w:tc>
          <w:tcPr>
            <w:tcW w:w="1464"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Tilastokeskus, Luke</w:t>
            </w:r>
          </w:p>
        </w:tc>
        <w:tc>
          <w:tcPr>
            <w:tcW w:w="2363"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yritystoiminnan muutosta, lähtötaso selvillä</w:t>
            </w:r>
          </w:p>
        </w:tc>
        <w:tc>
          <w:tcPr>
            <w:tcW w:w="1275" w:type="dxa"/>
          </w:tcPr>
          <w:p w:rsidR="00951845" w:rsidRPr="004D1CD8" w:rsidRDefault="00951845" w:rsidP="009E0353">
            <w:pPr>
              <w:cnfStyle w:val="000000100000"/>
              <w:rPr>
                <w:color w:val="1F497D" w:themeColor="text2"/>
                <w:sz w:val="18"/>
                <w:szCs w:val="18"/>
              </w:rPr>
            </w:pPr>
            <w:r w:rsidRPr="004D1CD8">
              <w:rPr>
                <w:color w:val="1F497D" w:themeColor="text2"/>
                <w:sz w:val="18"/>
                <w:szCs w:val="18"/>
              </w:rPr>
              <w:t>_”_</w:t>
            </w:r>
          </w:p>
        </w:tc>
        <w:tc>
          <w:tcPr>
            <w:tcW w:w="1343"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r w:rsidR="00951845" w:rsidRPr="004D1CD8" w:rsidTr="009E0353">
        <w:tc>
          <w:tcPr>
            <w:cnfStyle w:val="001000000000"/>
            <w:tcW w:w="1668" w:type="dxa"/>
          </w:tcPr>
          <w:p w:rsidR="00951845" w:rsidRPr="004D1CD8" w:rsidRDefault="00951845" w:rsidP="009E0353">
            <w:pPr>
              <w:pStyle w:val="Default"/>
              <w:rPr>
                <w:rFonts w:asciiTheme="minorHAnsi" w:hAnsiTheme="minorHAnsi"/>
                <w:color w:val="1F497D" w:themeColor="text2"/>
                <w:sz w:val="18"/>
                <w:szCs w:val="18"/>
              </w:rPr>
            </w:pPr>
            <w:r w:rsidRPr="004D1CD8">
              <w:rPr>
                <w:rFonts w:asciiTheme="minorHAnsi" w:hAnsiTheme="minorHAnsi"/>
                <w:color w:val="1F497D" w:themeColor="text2"/>
                <w:sz w:val="18"/>
                <w:szCs w:val="18"/>
              </w:rPr>
              <w:t xml:space="preserve">FIN. Aloittaneet ja lopettaneet yritykset maaseutu-tyypeittäin </w:t>
            </w:r>
          </w:p>
        </w:tc>
        <w:tc>
          <w:tcPr>
            <w:tcW w:w="1464"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Tilastokeskus</w:t>
            </w:r>
          </w:p>
        </w:tc>
        <w:tc>
          <w:tcPr>
            <w:tcW w:w="2363"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yritystoiminnan muutosta, lähtötaso selvillä</w:t>
            </w:r>
          </w:p>
        </w:tc>
        <w:tc>
          <w:tcPr>
            <w:tcW w:w="1275" w:type="dxa"/>
          </w:tcPr>
          <w:p w:rsidR="00951845" w:rsidRPr="004D1CD8" w:rsidRDefault="00951845" w:rsidP="009E0353">
            <w:pPr>
              <w:cnfStyle w:val="000000000000"/>
              <w:rPr>
                <w:color w:val="1F497D" w:themeColor="text2"/>
                <w:sz w:val="18"/>
                <w:szCs w:val="18"/>
              </w:rPr>
            </w:pPr>
            <w:r w:rsidRPr="004D1CD8">
              <w:rPr>
                <w:color w:val="1F497D" w:themeColor="text2"/>
                <w:sz w:val="18"/>
                <w:szCs w:val="18"/>
              </w:rPr>
              <w:t>Aloittamiseen ja lopettamiseen vaikuttaa moni yhteiskunnallinen tekijä</w:t>
            </w:r>
          </w:p>
        </w:tc>
        <w:tc>
          <w:tcPr>
            <w:tcW w:w="1343"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toissijainen</w:t>
            </w:r>
          </w:p>
        </w:tc>
      </w:tr>
      <w:tr w:rsidR="00951845" w:rsidRPr="004D1CD8" w:rsidTr="009E0353">
        <w:trPr>
          <w:cnfStyle w:val="000000100000"/>
        </w:trPr>
        <w:tc>
          <w:tcPr>
            <w:cnfStyle w:val="001000000000"/>
            <w:tcW w:w="1668" w:type="dxa"/>
          </w:tcPr>
          <w:p w:rsidR="00951845" w:rsidRPr="004D1CD8" w:rsidRDefault="00951845" w:rsidP="009E0353">
            <w:pPr>
              <w:pStyle w:val="Default"/>
              <w:rPr>
                <w:rFonts w:asciiTheme="minorHAnsi" w:hAnsiTheme="minorHAnsi"/>
                <w:color w:val="1F497D" w:themeColor="text2"/>
                <w:sz w:val="18"/>
                <w:szCs w:val="18"/>
              </w:rPr>
            </w:pPr>
            <w:r w:rsidRPr="004D1CD8">
              <w:rPr>
                <w:rFonts w:asciiTheme="minorHAnsi" w:hAnsiTheme="minorHAnsi"/>
                <w:color w:val="1F497D" w:themeColor="text2"/>
                <w:sz w:val="18"/>
                <w:szCs w:val="18"/>
              </w:rPr>
              <w:t xml:space="preserve">FIN. Maatalousrak. ja muiden yritysten rakennusluvat </w:t>
            </w:r>
          </w:p>
        </w:tc>
        <w:tc>
          <w:tcPr>
            <w:tcW w:w="1464"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Tilastokeskus</w:t>
            </w:r>
          </w:p>
        </w:tc>
        <w:tc>
          <w:tcPr>
            <w:tcW w:w="2363"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yritysten investointi-aikomuksia rakennuksiin</w:t>
            </w:r>
          </w:p>
        </w:tc>
        <w:tc>
          <w:tcPr>
            <w:tcW w:w="1275"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 xml:space="preserve">Lupia haetaan enemmän kuin toteutuu. Kuvaako yritystoiminnan kehittymistä?  </w:t>
            </w:r>
          </w:p>
        </w:tc>
        <w:tc>
          <w:tcPr>
            <w:tcW w:w="1343"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toissijainen</w:t>
            </w:r>
          </w:p>
        </w:tc>
      </w:tr>
      <w:tr w:rsidR="00951845" w:rsidRPr="004D1CD8" w:rsidTr="009E0353">
        <w:tc>
          <w:tcPr>
            <w:cnfStyle w:val="001000000000"/>
            <w:tcW w:w="1668" w:type="dxa"/>
          </w:tcPr>
          <w:p w:rsidR="00951845" w:rsidRPr="004D1CD8" w:rsidRDefault="00951845" w:rsidP="009E0353">
            <w:pPr>
              <w:pStyle w:val="Default"/>
              <w:rPr>
                <w:rFonts w:asciiTheme="minorHAnsi" w:hAnsiTheme="minorHAnsi"/>
                <w:color w:val="1F497D" w:themeColor="text2"/>
                <w:sz w:val="18"/>
                <w:szCs w:val="18"/>
              </w:rPr>
            </w:pPr>
            <w:r w:rsidRPr="004D1CD8">
              <w:rPr>
                <w:rFonts w:asciiTheme="minorHAnsi" w:hAnsiTheme="minorHAnsi"/>
                <w:color w:val="1F497D" w:themeColor="text2"/>
                <w:sz w:val="18"/>
                <w:szCs w:val="18"/>
              </w:rPr>
              <w:t>FIN. Kasvuyrittäjyys; kasvuyritysten osuus maaseutu</w:t>
            </w:r>
            <w:r>
              <w:rPr>
                <w:rFonts w:asciiTheme="minorHAnsi" w:hAnsiTheme="minorHAnsi"/>
                <w:color w:val="1F497D" w:themeColor="text2"/>
                <w:sz w:val="18"/>
                <w:szCs w:val="18"/>
              </w:rPr>
              <w:t>-</w:t>
            </w:r>
            <w:r w:rsidRPr="004D1CD8">
              <w:rPr>
                <w:rFonts w:asciiTheme="minorHAnsi" w:hAnsiTheme="minorHAnsi"/>
                <w:color w:val="1F497D" w:themeColor="text2"/>
                <w:sz w:val="18"/>
                <w:szCs w:val="18"/>
              </w:rPr>
              <w:t>alueittain ja päätoimialoittain</w:t>
            </w:r>
          </w:p>
        </w:tc>
        <w:tc>
          <w:tcPr>
            <w:tcW w:w="1464"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TEM/Toimiala Online</w:t>
            </w:r>
          </w:p>
        </w:tc>
        <w:tc>
          <w:tcPr>
            <w:tcW w:w="2363"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 xml:space="preserve">kuvaa kasvuyritysten kehitystä </w:t>
            </w:r>
          </w:p>
        </w:tc>
        <w:tc>
          <w:tcPr>
            <w:tcW w:w="1275"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 xml:space="preserve">Tilasto sisältää vain </w:t>
            </w:r>
            <w:r w:rsidR="009E0353">
              <w:rPr>
                <w:rFonts w:asciiTheme="minorHAnsi" w:hAnsiTheme="minorHAnsi"/>
                <w:color w:val="1F497D" w:themeColor="text2"/>
                <w:sz w:val="18"/>
                <w:szCs w:val="18"/>
              </w:rPr>
              <w:t xml:space="preserve">lähinnä </w:t>
            </w:r>
            <w:r w:rsidRPr="004D1CD8">
              <w:rPr>
                <w:rFonts w:asciiTheme="minorHAnsi" w:hAnsiTheme="minorHAnsi"/>
                <w:color w:val="1F497D" w:themeColor="text2"/>
                <w:sz w:val="18"/>
                <w:szCs w:val="18"/>
              </w:rPr>
              <w:t>10 htv ylittävät yritykset, maa- metsä ja kalatalous eivät ole mukana tilastossa -&gt; monialaisten tilojen kasvusta ei saada tietoa</w:t>
            </w:r>
          </w:p>
        </w:tc>
        <w:tc>
          <w:tcPr>
            <w:tcW w:w="1343"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toissijainen</w:t>
            </w:r>
          </w:p>
        </w:tc>
      </w:tr>
    </w:tbl>
    <w:p w:rsidR="00951845" w:rsidRPr="00227906" w:rsidRDefault="00951845" w:rsidP="00951845">
      <w:pPr>
        <w:rPr>
          <w:b/>
        </w:rPr>
      </w:pPr>
    </w:p>
    <w:p w:rsidR="00951845" w:rsidRDefault="00951845" w:rsidP="00951845"/>
    <w:p w:rsidR="00951845" w:rsidRDefault="00951845" w:rsidP="00951845"/>
    <w:p w:rsidR="00951845" w:rsidRDefault="00951845" w:rsidP="00951845"/>
    <w:p w:rsidR="00951845" w:rsidRDefault="00951845" w:rsidP="00951845"/>
    <w:p w:rsidR="00951845" w:rsidRDefault="00951845" w:rsidP="00951845"/>
    <w:p w:rsidR="00951845" w:rsidRDefault="00951845" w:rsidP="00951845"/>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Default="00951845" w:rsidP="00951845">
      <w:pPr>
        <w:pStyle w:val="Lainaus"/>
      </w:pPr>
    </w:p>
    <w:p w:rsidR="00951845" w:rsidRPr="001A2D13" w:rsidRDefault="00951845" w:rsidP="00951845">
      <w:pPr>
        <w:pStyle w:val="Lainaus"/>
      </w:pPr>
      <w:r w:rsidRPr="001A2D13">
        <w:t>Taulukko 1</w:t>
      </w:r>
      <w:r w:rsidR="009E0353">
        <w:t>1</w:t>
      </w:r>
      <w:r w:rsidRPr="001A2D13">
        <w:t>. Indikaattoreita yritysten yleiseen kehittymiseen</w:t>
      </w:r>
    </w:p>
    <w:p w:rsidR="00951845" w:rsidRPr="001A2D13" w:rsidRDefault="00951845" w:rsidP="00951845">
      <w:pPr>
        <w:pStyle w:val="Default"/>
        <w:rPr>
          <w:rFonts w:asciiTheme="minorHAnsi" w:hAnsiTheme="minorHAnsi"/>
          <w:color w:val="auto"/>
          <w:sz w:val="22"/>
          <w:szCs w:val="22"/>
        </w:rPr>
      </w:pPr>
      <w:r w:rsidRPr="001A2D13">
        <w:rPr>
          <w:rFonts w:asciiTheme="minorHAnsi" w:hAnsiTheme="minorHAnsi"/>
          <w:color w:val="auto"/>
          <w:sz w:val="22"/>
          <w:szCs w:val="22"/>
          <w:vertAlign w:val="superscript"/>
        </w:rPr>
        <w:t>1</w:t>
      </w:r>
      <w:r w:rsidRPr="001A2D13">
        <w:rPr>
          <w:rFonts w:asciiTheme="minorHAnsi" w:hAnsiTheme="minorHAnsi"/>
          <w:color w:val="auto"/>
          <w:sz w:val="22"/>
          <w:szCs w:val="22"/>
        </w:rPr>
        <w:t>luokittelu:</w:t>
      </w:r>
      <w:r w:rsidRPr="001A2D13">
        <w:rPr>
          <w:rFonts w:asciiTheme="minorHAnsi" w:hAnsiTheme="minorHAnsi"/>
          <w:b/>
          <w:color w:val="auto"/>
          <w:sz w:val="22"/>
          <w:szCs w:val="22"/>
        </w:rPr>
        <w:t xml:space="preserve"> </w:t>
      </w:r>
      <w:r w:rsidRPr="001A2D13">
        <w:rPr>
          <w:rFonts w:asciiTheme="minorHAnsi" w:hAnsiTheme="minorHAnsi"/>
          <w:color w:val="auto"/>
          <w:sz w:val="22"/>
          <w:szCs w:val="22"/>
        </w:rPr>
        <w:t xml:space="preserve">pakollinen, ensisijainen = prioriteetiltaan tärkeä, toissijainen = hyvä indikaattori, mutta ei välttämätön </w:t>
      </w:r>
    </w:p>
    <w:p w:rsidR="00951845" w:rsidRPr="001A2D13" w:rsidRDefault="00951845" w:rsidP="00951845">
      <w:pPr>
        <w:pStyle w:val="Default"/>
        <w:rPr>
          <w:rFonts w:asciiTheme="minorHAnsi" w:hAnsiTheme="minorHAnsi"/>
          <w:color w:val="auto"/>
          <w:sz w:val="22"/>
          <w:szCs w:val="22"/>
        </w:rPr>
      </w:pPr>
    </w:p>
    <w:p w:rsidR="00951845" w:rsidRPr="001A2D13" w:rsidRDefault="00951845" w:rsidP="00951845">
      <w:pPr>
        <w:pStyle w:val="Default"/>
        <w:rPr>
          <w:rFonts w:asciiTheme="minorHAnsi" w:hAnsiTheme="minorHAnsi"/>
          <w:color w:val="auto"/>
          <w:sz w:val="22"/>
          <w:szCs w:val="22"/>
        </w:rPr>
      </w:pPr>
    </w:p>
    <w:p w:rsidR="00951845" w:rsidRPr="001A2D13" w:rsidRDefault="00951845" w:rsidP="00951845">
      <w:pPr>
        <w:pStyle w:val="Default"/>
        <w:rPr>
          <w:rFonts w:asciiTheme="minorHAnsi" w:hAnsiTheme="minorHAnsi"/>
          <w:color w:val="auto"/>
          <w:sz w:val="22"/>
          <w:szCs w:val="22"/>
        </w:rPr>
      </w:pPr>
    </w:p>
    <w:p w:rsidR="00951845" w:rsidRPr="000E0B7D" w:rsidRDefault="00951845" w:rsidP="00951845">
      <w:pPr>
        <w:rPr>
          <w:b/>
        </w:rPr>
      </w:pPr>
      <w:r w:rsidRPr="000E0B7D">
        <w:rPr>
          <w:b/>
        </w:rPr>
        <w:t>Tukea saaneiden yritysten kehittyminen suhteessa muihin saman alan yrityksiin</w:t>
      </w:r>
    </w:p>
    <w:p w:rsidR="00951845" w:rsidRPr="001A2D13" w:rsidRDefault="00951845" w:rsidP="00951845">
      <w:r w:rsidRPr="001A2D13">
        <w:t xml:space="preserve">Kontrafaktuaalisuuden tarkastelussa tärkeä elementti on ohjelmasta tukea saaneiden yritysten kehityksen vertaaminen muiden yritysten kehitykseen. Työ- ja elinkeinoministeriön </w:t>
      </w:r>
      <w:r w:rsidR="009E0353">
        <w:t xml:space="preserve">julkaisemassa raportissa </w:t>
      </w:r>
      <w:r w:rsidRPr="001A2D13">
        <w:t xml:space="preserve">(2012) selvitettiin yritystukien toimivuutta ja tarkoituksenmukaisuutta. Raportin mukaan vuonna 2011 myönnettiin julkista tukea yrityksille avustuksina, lainoina ja takauksina kaikkiaan n. 1230 milj. euroa. Tukien määrä on kasvanut yli 50 prosenttia viimeisen vuosikymmenen aikana. </w:t>
      </w:r>
      <w:r w:rsidR="009E0353" w:rsidRPr="001A2D13">
        <w:t xml:space="preserve">Elinkeinopolitiikan </w:t>
      </w:r>
      <w:r w:rsidR="009E0353">
        <w:t>kannalta hyviksi tukimuodoiksi arvioitiin vajaa puolet. T</w:t>
      </w:r>
      <w:r w:rsidRPr="001A2D13">
        <w:t>ärkeä</w:t>
      </w:r>
      <w:r>
        <w:t xml:space="preserve">nä </w:t>
      </w:r>
      <w:r w:rsidR="009E0353">
        <w:t xml:space="preserve">pidettiin </w:t>
      </w:r>
      <w:r w:rsidRPr="001A2D13">
        <w:t>tuottavuutta vahvistavan rakennemuutoksen edistämi</w:t>
      </w:r>
      <w:r w:rsidR="009E0353">
        <w:t xml:space="preserve">stä, </w:t>
      </w:r>
      <w:r w:rsidRPr="001A2D13">
        <w:t>toimialan kilpailu</w:t>
      </w:r>
      <w:r w:rsidR="009E0353">
        <w:t xml:space="preserve">n säilyttämistä </w:t>
      </w:r>
      <w:r w:rsidRPr="001A2D13">
        <w:t xml:space="preserve">ja innovaatioiden toteutumista. </w:t>
      </w:r>
    </w:p>
    <w:p w:rsidR="00951845" w:rsidRPr="001A2D13" w:rsidRDefault="00951845" w:rsidP="00951845">
      <w:r w:rsidRPr="001A2D13">
        <w:lastRenderedPageBreak/>
        <w:t xml:space="preserve">Anu Tokila (2011) arvioi, että merkittävä osa (2/3) tuetuista </w:t>
      </w:r>
      <w:r>
        <w:t>yritys</w:t>
      </w:r>
      <w:r w:rsidRPr="001A2D13">
        <w:t xml:space="preserve">hankkeista olisi toteutunut myös ilman julkista tukea. Syrjäseuduilla (Itä- ja Pohjois-Suomessa) toteutetut hankkeet ovat kuitenkin riippuvaisempia tuesta kuin Etelä-Suomen hankkeet. Koski &amp; Ylä-Anttila (2011) totesivat, että jonkinlaista julkista rahoitusta toiminnalleen saa yli 10 prosenttia kaikista suomalaisista yrityksistä. Tukea ovat saaneet helpoiten nuoret yritykset, jotka ovat olleet </w:t>
      </w:r>
      <w:r>
        <w:t>myös</w:t>
      </w:r>
      <w:r w:rsidRPr="001A2D13">
        <w:t xml:space="preserve"> aktiivisia hakijoita. Rahoituksen saamisessa ovat menestyneet myös suurehkot ja vakiintuneet yritykset.  </w:t>
      </w:r>
    </w:p>
    <w:p w:rsidR="00951845" w:rsidRDefault="00951845" w:rsidP="00951845">
      <w:r>
        <w:t>Maaseutuohjelma</w:t>
      </w:r>
      <w:r w:rsidRPr="001A2D13">
        <w:t xml:space="preserve">n tukea saaneiden yritysten poiminta esimerkiksi verottajan tiedoista voidaan toteuttaa Y-tunnuksen avulla. Toimiala </w:t>
      </w:r>
      <w:r>
        <w:t>O</w:t>
      </w:r>
      <w:r w:rsidRPr="001A2D13">
        <w:t>nline- palvelussa on jo nyt mahdollisuuksia analyysien toteuttamiseen ainakin jollain tasolla (tukea saaneiden yritysten vertailu toimialoittain ei-tukea saaneisiin).</w:t>
      </w:r>
      <w:r>
        <w:t xml:space="preserve"> </w:t>
      </w:r>
      <w:r w:rsidRPr="001A2D13">
        <w:t xml:space="preserve">Jotta analyysit ovat mahdollisia, hakemuksista ja hanketietokannasta on löydyttävä sekä </w:t>
      </w:r>
      <w:r w:rsidRPr="001A2D13">
        <w:rPr>
          <w:b/>
          <w:i/>
        </w:rPr>
        <w:t>yrityksen Y-tunnus</w:t>
      </w:r>
      <w:r w:rsidRPr="001A2D13">
        <w:t xml:space="preserve">, että maatilojen osalta lisäksi </w:t>
      </w:r>
      <w:r w:rsidRPr="00D92BB2">
        <w:rPr>
          <w:b/>
          <w:i/>
        </w:rPr>
        <w:t>tilatunnus</w:t>
      </w:r>
      <w:r w:rsidRPr="001A2D13">
        <w:t xml:space="preserve"> Luken monialaisten tilojen tilastoja varten. Tämä vaatimus onkin otettu huomioon asetuksen valmistelussa. </w:t>
      </w:r>
      <w:r>
        <w:t xml:space="preserve">Vertailussa tulee huomioida, että tukea saaneet ja sen ulkopuolelle jääneet maaseutuyritykset voivat erota toisistaan jo lähtökohtaisesti, ei siis pelkästään tukitoimien vaikutusten kautta. </w:t>
      </w:r>
    </w:p>
    <w:p w:rsidR="00951845" w:rsidRPr="001A2D13" w:rsidRDefault="00951845" w:rsidP="00951845">
      <w:r w:rsidRPr="001A2D13">
        <w:t xml:space="preserve">Taulukossa </w:t>
      </w:r>
      <w:r w:rsidR="009E0353">
        <w:t>1</w:t>
      </w:r>
      <w:r w:rsidRPr="001A2D13">
        <w:t xml:space="preserve">2 on esitetty indikaattoreita tukea saaneiden yritysten vertailusta saman alan ei-tukea saaneisiin yrityksiin. </w:t>
      </w:r>
      <w:r>
        <w:t xml:space="preserve">Näitä indikaattoreita seurataan yhdessä taulukon 1 yleisempien indikaattorien kanssa säännöllisesti koko ohjelmakauden ajan. </w:t>
      </w:r>
    </w:p>
    <w:p w:rsidR="00951845" w:rsidRPr="001A2D13" w:rsidRDefault="00951845" w:rsidP="00951845"/>
    <w:p w:rsidR="00951845" w:rsidRPr="001A2D13" w:rsidRDefault="00951845" w:rsidP="00951845">
      <w:pPr>
        <w:pStyle w:val="Lainaus"/>
      </w:pPr>
      <w:r w:rsidRPr="001A2D13">
        <w:t xml:space="preserve">Taulukko </w:t>
      </w:r>
      <w:r w:rsidR="009E0353">
        <w:t>1</w:t>
      </w:r>
      <w:r w:rsidRPr="001A2D13">
        <w:t xml:space="preserve">2. Tukea saaneiden yritysten vertailu </w:t>
      </w:r>
    </w:p>
    <w:tbl>
      <w:tblPr>
        <w:tblStyle w:val="Vaaleavarjostus-korostus11"/>
        <w:tblW w:w="0" w:type="auto"/>
        <w:tblLook w:val="04A0"/>
      </w:tblPr>
      <w:tblGrid>
        <w:gridCol w:w="2054"/>
        <w:gridCol w:w="1651"/>
        <w:gridCol w:w="1941"/>
        <w:gridCol w:w="1487"/>
        <w:gridCol w:w="1481"/>
      </w:tblGrid>
      <w:tr w:rsidR="00951845" w:rsidRPr="004D1CD8" w:rsidTr="009E0353">
        <w:trPr>
          <w:cnfStyle w:val="100000000000"/>
        </w:trPr>
        <w:tc>
          <w:tcPr>
            <w:cnfStyle w:val="001000000000"/>
            <w:tcW w:w="2054" w:type="dxa"/>
          </w:tcPr>
          <w:p w:rsidR="00951845" w:rsidRPr="004D1CD8" w:rsidRDefault="00951845" w:rsidP="009E0353">
            <w:pPr>
              <w:pStyle w:val="Default"/>
              <w:rPr>
                <w:rFonts w:asciiTheme="minorHAnsi" w:hAnsiTheme="minorHAnsi"/>
                <w:b w:val="0"/>
                <w:color w:val="1F497D" w:themeColor="text2"/>
                <w:sz w:val="18"/>
                <w:szCs w:val="18"/>
              </w:rPr>
            </w:pPr>
            <w:r w:rsidRPr="004D1CD8">
              <w:rPr>
                <w:rFonts w:asciiTheme="minorHAnsi" w:hAnsiTheme="minorHAnsi"/>
                <w:b w:val="0"/>
                <w:color w:val="1F497D" w:themeColor="text2"/>
                <w:sz w:val="18"/>
                <w:szCs w:val="18"/>
              </w:rPr>
              <w:t>Indikaattori/tutkimus</w:t>
            </w:r>
          </w:p>
        </w:tc>
        <w:tc>
          <w:tcPr>
            <w:tcW w:w="1651" w:type="dxa"/>
          </w:tcPr>
          <w:p w:rsidR="00951845" w:rsidRPr="004D1CD8" w:rsidRDefault="00951845" w:rsidP="009E0353">
            <w:pPr>
              <w:pStyle w:val="Default"/>
              <w:cnfStyle w:val="100000000000"/>
              <w:rPr>
                <w:rFonts w:asciiTheme="minorHAnsi" w:hAnsiTheme="minorHAnsi"/>
                <w:b w:val="0"/>
                <w:color w:val="1F497D" w:themeColor="text2"/>
                <w:sz w:val="18"/>
                <w:szCs w:val="18"/>
              </w:rPr>
            </w:pPr>
            <w:r w:rsidRPr="004D1CD8">
              <w:rPr>
                <w:rFonts w:asciiTheme="minorHAnsi" w:hAnsiTheme="minorHAnsi"/>
                <w:b w:val="0"/>
                <w:color w:val="1F497D" w:themeColor="text2"/>
                <w:sz w:val="18"/>
                <w:szCs w:val="18"/>
              </w:rPr>
              <w:t>Tiedontuottaja</w:t>
            </w:r>
          </w:p>
        </w:tc>
        <w:tc>
          <w:tcPr>
            <w:tcW w:w="1941" w:type="dxa"/>
          </w:tcPr>
          <w:p w:rsidR="00951845" w:rsidRPr="004D1CD8" w:rsidRDefault="00951845" w:rsidP="009E0353">
            <w:pPr>
              <w:pStyle w:val="Default"/>
              <w:cnfStyle w:val="100000000000"/>
              <w:rPr>
                <w:rFonts w:asciiTheme="minorHAnsi" w:hAnsiTheme="minorHAnsi"/>
                <w:b w:val="0"/>
                <w:color w:val="1F497D" w:themeColor="text2"/>
                <w:sz w:val="18"/>
                <w:szCs w:val="18"/>
              </w:rPr>
            </w:pPr>
            <w:r w:rsidRPr="004D1CD8">
              <w:rPr>
                <w:rFonts w:asciiTheme="minorHAnsi" w:hAnsiTheme="minorHAnsi"/>
                <w:b w:val="0"/>
                <w:color w:val="1F497D" w:themeColor="text2"/>
                <w:sz w:val="18"/>
                <w:szCs w:val="18"/>
              </w:rPr>
              <w:t>Vahvuudet</w:t>
            </w:r>
          </w:p>
        </w:tc>
        <w:tc>
          <w:tcPr>
            <w:tcW w:w="1487" w:type="dxa"/>
          </w:tcPr>
          <w:p w:rsidR="00951845" w:rsidRPr="004D1CD8" w:rsidRDefault="00951845" w:rsidP="009E0353">
            <w:pPr>
              <w:pStyle w:val="Default"/>
              <w:cnfStyle w:val="100000000000"/>
              <w:rPr>
                <w:rFonts w:asciiTheme="minorHAnsi" w:hAnsiTheme="minorHAnsi"/>
                <w:b w:val="0"/>
                <w:color w:val="1F497D" w:themeColor="text2"/>
                <w:sz w:val="18"/>
                <w:szCs w:val="18"/>
              </w:rPr>
            </w:pPr>
            <w:r w:rsidRPr="004D1CD8">
              <w:rPr>
                <w:rFonts w:asciiTheme="minorHAnsi" w:hAnsiTheme="minorHAnsi"/>
                <w:b w:val="0"/>
                <w:color w:val="1F497D" w:themeColor="text2"/>
                <w:sz w:val="18"/>
                <w:szCs w:val="18"/>
              </w:rPr>
              <w:t xml:space="preserve">Heikkoudet </w:t>
            </w:r>
          </w:p>
        </w:tc>
        <w:tc>
          <w:tcPr>
            <w:tcW w:w="1481" w:type="dxa"/>
          </w:tcPr>
          <w:p w:rsidR="00951845" w:rsidRPr="004D1CD8" w:rsidRDefault="00951845" w:rsidP="009E0353">
            <w:pPr>
              <w:pStyle w:val="Default"/>
              <w:cnfStyle w:val="100000000000"/>
              <w:rPr>
                <w:rFonts w:asciiTheme="minorHAnsi" w:hAnsiTheme="minorHAnsi"/>
                <w:b w:val="0"/>
                <w:color w:val="1F497D" w:themeColor="text2"/>
                <w:sz w:val="18"/>
                <w:szCs w:val="18"/>
                <w:vertAlign w:val="superscript"/>
              </w:rPr>
            </w:pPr>
            <w:r w:rsidRPr="004D1CD8">
              <w:rPr>
                <w:rFonts w:asciiTheme="minorHAnsi" w:hAnsiTheme="minorHAnsi"/>
                <w:b w:val="0"/>
                <w:color w:val="1F497D" w:themeColor="text2"/>
                <w:sz w:val="18"/>
                <w:szCs w:val="18"/>
              </w:rPr>
              <w:t>Arvio</w:t>
            </w:r>
            <w:r w:rsidRPr="004D1CD8">
              <w:rPr>
                <w:rFonts w:asciiTheme="minorHAnsi" w:hAnsiTheme="minorHAnsi"/>
                <w:b w:val="0"/>
                <w:color w:val="1F497D" w:themeColor="text2"/>
                <w:sz w:val="18"/>
                <w:szCs w:val="18"/>
                <w:vertAlign w:val="superscript"/>
              </w:rPr>
              <w:t>1</w:t>
            </w:r>
          </w:p>
        </w:tc>
      </w:tr>
      <w:tr w:rsidR="00951845" w:rsidRPr="004D1CD8" w:rsidTr="009E0353">
        <w:trPr>
          <w:cnfStyle w:val="000000100000"/>
        </w:trPr>
        <w:tc>
          <w:tcPr>
            <w:cnfStyle w:val="001000000000"/>
            <w:tcW w:w="2054" w:type="dxa"/>
          </w:tcPr>
          <w:p w:rsidR="00951845" w:rsidRPr="004D1CD8" w:rsidRDefault="00951845" w:rsidP="009E0353">
            <w:pPr>
              <w:pStyle w:val="NormaaliWeb"/>
              <w:rPr>
                <w:rFonts w:asciiTheme="minorHAnsi" w:eastAsia="+mn-ea" w:hAnsiTheme="minorHAnsi"/>
                <w:color w:val="1F497D" w:themeColor="text2"/>
                <w:kern w:val="24"/>
                <w:sz w:val="18"/>
                <w:szCs w:val="18"/>
              </w:rPr>
            </w:pPr>
            <w:r w:rsidRPr="004D1CD8">
              <w:rPr>
                <w:rFonts w:asciiTheme="minorHAnsi" w:eastAsia="+mn-ea" w:hAnsiTheme="minorHAnsi"/>
                <w:color w:val="1F497D" w:themeColor="text2"/>
                <w:kern w:val="24"/>
                <w:sz w:val="18"/>
                <w:szCs w:val="18"/>
              </w:rPr>
              <w:t>FIN. Henkilöstön määrän kehitys tukea saaneissa yrityksissä vs. saman alan muissa yrityksissä</w:t>
            </w:r>
          </w:p>
        </w:tc>
        <w:tc>
          <w:tcPr>
            <w:tcW w:w="1651"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TEM/</w:t>
            </w:r>
          </w:p>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Toimiala Online, tarvittaessa erillisajot</w:t>
            </w:r>
          </w:p>
        </w:tc>
        <w:tc>
          <w:tcPr>
            <w:tcW w:w="1941"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osaltaan työllistävyyttä, samat kriteerit kaikille</w:t>
            </w:r>
          </w:p>
        </w:tc>
        <w:tc>
          <w:tcPr>
            <w:tcW w:w="1487" w:type="dxa"/>
          </w:tcPr>
          <w:p w:rsidR="00951845" w:rsidRPr="004D1CD8" w:rsidRDefault="00951845" w:rsidP="009E0353">
            <w:pPr>
              <w:cnfStyle w:val="000000100000"/>
              <w:rPr>
                <w:color w:val="1F497D" w:themeColor="text2"/>
                <w:sz w:val="18"/>
                <w:szCs w:val="18"/>
              </w:rPr>
            </w:pPr>
            <w:r w:rsidRPr="004D1CD8">
              <w:rPr>
                <w:color w:val="1F497D" w:themeColor="text2"/>
                <w:sz w:val="18"/>
                <w:szCs w:val="18"/>
              </w:rPr>
              <w:t>melko karkea mittari</w:t>
            </w:r>
          </w:p>
        </w:tc>
        <w:tc>
          <w:tcPr>
            <w:tcW w:w="1481"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r w:rsidR="00951845" w:rsidRPr="004D1CD8" w:rsidTr="009E0353">
        <w:trPr>
          <w:trHeight w:val="1544"/>
        </w:trPr>
        <w:tc>
          <w:tcPr>
            <w:cnfStyle w:val="001000000000"/>
            <w:tcW w:w="2054" w:type="dxa"/>
          </w:tcPr>
          <w:p w:rsidR="00951845" w:rsidRPr="004D1CD8" w:rsidRDefault="00951845" w:rsidP="009E0353">
            <w:pPr>
              <w:pStyle w:val="NormaaliWeb"/>
              <w:rPr>
                <w:rFonts w:asciiTheme="minorHAnsi" w:eastAsia="+mn-ea" w:hAnsiTheme="minorHAnsi"/>
                <w:color w:val="1F497D" w:themeColor="text2"/>
                <w:kern w:val="24"/>
                <w:sz w:val="18"/>
                <w:szCs w:val="18"/>
              </w:rPr>
            </w:pPr>
            <w:r w:rsidRPr="004D1CD8">
              <w:rPr>
                <w:rFonts w:asciiTheme="minorHAnsi" w:eastAsia="+mn-ea" w:hAnsiTheme="minorHAnsi"/>
                <w:color w:val="1F497D" w:themeColor="text2"/>
                <w:kern w:val="24"/>
                <w:sz w:val="18"/>
                <w:szCs w:val="18"/>
              </w:rPr>
              <w:t>FIN. Yritysten liikevaihdon kehitys tuetuissa yrityksissä vs. saman alan muissa yrityksissä</w:t>
            </w:r>
          </w:p>
        </w:tc>
        <w:tc>
          <w:tcPr>
            <w:tcW w:w="1651"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TEM/ Toimiala Online, tarvittaessa erillisajot</w:t>
            </w:r>
          </w:p>
        </w:tc>
        <w:tc>
          <w:tcPr>
            <w:tcW w:w="1941"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liikevaihdon kehitys, sama kriteeri kaikille</w:t>
            </w:r>
          </w:p>
        </w:tc>
        <w:tc>
          <w:tcPr>
            <w:tcW w:w="1487" w:type="dxa"/>
          </w:tcPr>
          <w:p w:rsidR="00951845" w:rsidRPr="004D1CD8" w:rsidRDefault="00951845" w:rsidP="009E0353">
            <w:pPr>
              <w:cnfStyle w:val="000000000000"/>
              <w:rPr>
                <w:color w:val="1F497D" w:themeColor="text2"/>
                <w:sz w:val="18"/>
                <w:szCs w:val="18"/>
              </w:rPr>
            </w:pPr>
            <w:r w:rsidRPr="004D1CD8">
              <w:rPr>
                <w:color w:val="1F497D" w:themeColor="text2"/>
                <w:sz w:val="18"/>
                <w:szCs w:val="18"/>
              </w:rPr>
              <w:t>_”_</w:t>
            </w:r>
          </w:p>
        </w:tc>
        <w:tc>
          <w:tcPr>
            <w:tcW w:w="1481"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r w:rsidR="00951845" w:rsidRPr="004D1CD8" w:rsidTr="009E0353">
        <w:trPr>
          <w:cnfStyle w:val="000000100000"/>
        </w:trPr>
        <w:tc>
          <w:tcPr>
            <w:cnfStyle w:val="001000000000"/>
            <w:tcW w:w="2054" w:type="dxa"/>
          </w:tcPr>
          <w:p w:rsidR="00951845" w:rsidRPr="004D1CD8" w:rsidRDefault="00951845" w:rsidP="009E0353">
            <w:pPr>
              <w:pStyle w:val="Default"/>
              <w:rPr>
                <w:rFonts w:asciiTheme="minorHAnsi" w:hAnsiTheme="minorHAnsi"/>
                <w:color w:val="1F497D" w:themeColor="text2"/>
                <w:sz w:val="18"/>
                <w:szCs w:val="18"/>
              </w:rPr>
            </w:pPr>
            <w:r w:rsidRPr="004D1CD8">
              <w:rPr>
                <w:rFonts w:asciiTheme="minorHAnsi" w:hAnsiTheme="minorHAnsi"/>
                <w:color w:val="1F497D" w:themeColor="text2"/>
                <w:sz w:val="18"/>
                <w:szCs w:val="18"/>
              </w:rPr>
              <w:t>FIN. Onko tila monialainen vai ei, tukea saaneet yritykset vs. muut</w:t>
            </w:r>
          </w:p>
          <w:p w:rsidR="00951845" w:rsidRPr="004D1CD8" w:rsidRDefault="00951845" w:rsidP="009E0353">
            <w:pPr>
              <w:pStyle w:val="Default"/>
              <w:rPr>
                <w:rFonts w:asciiTheme="minorHAnsi" w:hAnsiTheme="minorHAnsi"/>
                <w:color w:val="1F497D" w:themeColor="text2"/>
                <w:sz w:val="18"/>
                <w:szCs w:val="18"/>
              </w:rPr>
            </w:pPr>
          </w:p>
        </w:tc>
        <w:tc>
          <w:tcPr>
            <w:tcW w:w="1651"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Luke, rakennetutkimus, erillisajo</w:t>
            </w:r>
          </w:p>
        </w:tc>
        <w:tc>
          <w:tcPr>
            <w:tcW w:w="1941"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onko monialaisuus kestävä valinta: ts. ovatko tilat jatkaneet monialaisina, vai erikoistuneet joko maatalouteen tai muuhun yritystoimintaan</w:t>
            </w:r>
          </w:p>
        </w:tc>
        <w:tc>
          <w:tcPr>
            <w:tcW w:w="1487" w:type="dxa"/>
          </w:tcPr>
          <w:p w:rsidR="00951845" w:rsidRPr="004D1CD8" w:rsidRDefault="00951845" w:rsidP="009E0353">
            <w:pPr>
              <w:cnfStyle w:val="000000100000"/>
              <w:rPr>
                <w:color w:val="1F497D" w:themeColor="text2"/>
                <w:sz w:val="18"/>
                <w:szCs w:val="18"/>
              </w:rPr>
            </w:pPr>
            <w:r w:rsidRPr="004D1CD8">
              <w:rPr>
                <w:color w:val="1F497D" w:themeColor="text2"/>
                <w:sz w:val="18"/>
                <w:szCs w:val="18"/>
              </w:rPr>
              <w:t>_”_</w:t>
            </w:r>
          </w:p>
        </w:tc>
        <w:tc>
          <w:tcPr>
            <w:tcW w:w="1481"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r w:rsidR="00951845" w:rsidRPr="004D1CD8" w:rsidTr="009E0353">
        <w:tc>
          <w:tcPr>
            <w:cnfStyle w:val="001000000000"/>
            <w:tcW w:w="2054" w:type="dxa"/>
          </w:tcPr>
          <w:p w:rsidR="00951845" w:rsidRPr="004D1CD8" w:rsidRDefault="00951845" w:rsidP="009E0353">
            <w:pPr>
              <w:pStyle w:val="Default"/>
              <w:rPr>
                <w:rFonts w:asciiTheme="minorHAnsi" w:hAnsiTheme="minorHAnsi"/>
                <w:color w:val="1F497D" w:themeColor="text2"/>
                <w:sz w:val="18"/>
                <w:szCs w:val="18"/>
              </w:rPr>
            </w:pPr>
            <w:r w:rsidRPr="004D1CD8">
              <w:rPr>
                <w:rFonts w:asciiTheme="minorHAnsi" w:hAnsiTheme="minorHAnsi"/>
                <w:color w:val="1F497D" w:themeColor="text2"/>
                <w:sz w:val="18"/>
                <w:szCs w:val="18"/>
              </w:rPr>
              <w:t>FIN. Toimialajakaumat, tukea saaneet yritykset vs. muut</w:t>
            </w:r>
          </w:p>
        </w:tc>
        <w:tc>
          <w:tcPr>
            <w:tcW w:w="1651"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Tilastokeskus, Luke, erillisajot</w:t>
            </w:r>
          </w:p>
        </w:tc>
        <w:tc>
          <w:tcPr>
            <w:tcW w:w="1941"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yritystoiminnan muutosta, lähtötaso selvillä</w:t>
            </w:r>
          </w:p>
        </w:tc>
        <w:tc>
          <w:tcPr>
            <w:tcW w:w="1487" w:type="dxa"/>
          </w:tcPr>
          <w:p w:rsidR="00951845" w:rsidRPr="004D1CD8" w:rsidRDefault="00951845" w:rsidP="009E0353">
            <w:pPr>
              <w:cnfStyle w:val="000000000000"/>
              <w:rPr>
                <w:color w:val="1F497D" w:themeColor="text2"/>
                <w:sz w:val="18"/>
                <w:szCs w:val="18"/>
              </w:rPr>
            </w:pPr>
            <w:r w:rsidRPr="004D1CD8">
              <w:rPr>
                <w:color w:val="1F497D" w:themeColor="text2"/>
                <w:sz w:val="18"/>
                <w:szCs w:val="18"/>
              </w:rPr>
              <w:t>_”_</w:t>
            </w:r>
          </w:p>
        </w:tc>
        <w:tc>
          <w:tcPr>
            <w:tcW w:w="1481" w:type="dxa"/>
          </w:tcPr>
          <w:p w:rsidR="00951845" w:rsidRPr="004D1CD8" w:rsidRDefault="00951845" w:rsidP="009E0353">
            <w:pPr>
              <w:pStyle w:val="Default"/>
              <w:cnfStyle w:val="0000000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r w:rsidR="00951845" w:rsidRPr="004D1CD8" w:rsidTr="009E0353">
        <w:trPr>
          <w:cnfStyle w:val="000000100000"/>
        </w:trPr>
        <w:tc>
          <w:tcPr>
            <w:cnfStyle w:val="001000000000"/>
            <w:tcW w:w="2054" w:type="dxa"/>
          </w:tcPr>
          <w:p w:rsidR="00951845" w:rsidRPr="004D1CD8" w:rsidRDefault="00951845" w:rsidP="009E0353">
            <w:pPr>
              <w:pStyle w:val="Default"/>
              <w:rPr>
                <w:rFonts w:asciiTheme="minorHAnsi" w:hAnsiTheme="minorHAnsi"/>
                <w:color w:val="1F497D" w:themeColor="text2"/>
                <w:sz w:val="18"/>
                <w:szCs w:val="18"/>
              </w:rPr>
            </w:pPr>
            <w:r w:rsidRPr="004D1CD8">
              <w:rPr>
                <w:rFonts w:asciiTheme="minorHAnsi" w:hAnsiTheme="minorHAnsi"/>
                <w:color w:val="1F497D" w:themeColor="text2"/>
                <w:sz w:val="18"/>
                <w:szCs w:val="18"/>
              </w:rPr>
              <w:t xml:space="preserve">FIN. Muun yritystoiminnan osuus maatilakokonaisuuden liikevaihdosta, tukea saaneet yritykset vs. muut </w:t>
            </w:r>
          </w:p>
        </w:tc>
        <w:tc>
          <w:tcPr>
            <w:tcW w:w="1651"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Luke tai verottaja, erillisajot</w:t>
            </w:r>
          </w:p>
        </w:tc>
        <w:tc>
          <w:tcPr>
            <w:tcW w:w="1941"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kuvaa muun yritystoiminnan roolia monialaisilla tiloilla</w:t>
            </w:r>
          </w:p>
        </w:tc>
        <w:tc>
          <w:tcPr>
            <w:tcW w:w="1487" w:type="dxa"/>
          </w:tcPr>
          <w:p w:rsidR="00951845" w:rsidRPr="004D1CD8" w:rsidRDefault="00951845" w:rsidP="009E0353">
            <w:pPr>
              <w:cnfStyle w:val="000000100000"/>
              <w:rPr>
                <w:color w:val="1F497D" w:themeColor="text2"/>
                <w:sz w:val="18"/>
                <w:szCs w:val="18"/>
              </w:rPr>
            </w:pPr>
            <w:r w:rsidRPr="004D1CD8">
              <w:rPr>
                <w:color w:val="1F497D" w:themeColor="text2"/>
                <w:sz w:val="18"/>
                <w:szCs w:val="18"/>
              </w:rPr>
              <w:t>_”_</w:t>
            </w:r>
          </w:p>
        </w:tc>
        <w:tc>
          <w:tcPr>
            <w:tcW w:w="1481" w:type="dxa"/>
          </w:tcPr>
          <w:p w:rsidR="00951845" w:rsidRPr="004D1CD8" w:rsidRDefault="00951845" w:rsidP="009E0353">
            <w:pPr>
              <w:pStyle w:val="Default"/>
              <w:cnfStyle w:val="000000100000"/>
              <w:rPr>
                <w:rFonts w:asciiTheme="minorHAnsi" w:hAnsiTheme="minorHAnsi"/>
                <w:color w:val="1F497D" w:themeColor="text2"/>
                <w:sz w:val="18"/>
                <w:szCs w:val="18"/>
              </w:rPr>
            </w:pPr>
            <w:r w:rsidRPr="004D1CD8">
              <w:rPr>
                <w:rFonts w:asciiTheme="minorHAnsi" w:hAnsiTheme="minorHAnsi"/>
                <w:color w:val="1F497D" w:themeColor="text2"/>
                <w:sz w:val="18"/>
                <w:szCs w:val="18"/>
              </w:rPr>
              <w:t>ensisijainen</w:t>
            </w:r>
          </w:p>
        </w:tc>
      </w:tr>
    </w:tbl>
    <w:p w:rsidR="00951845" w:rsidRPr="000E0B7D" w:rsidRDefault="00951845" w:rsidP="00951845">
      <w:pPr>
        <w:pStyle w:val="Default"/>
        <w:rPr>
          <w:rFonts w:asciiTheme="minorHAnsi" w:hAnsiTheme="minorHAnsi"/>
          <w:color w:val="auto"/>
          <w:sz w:val="18"/>
          <w:szCs w:val="18"/>
        </w:rPr>
      </w:pPr>
      <w:r w:rsidRPr="000E0B7D">
        <w:rPr>
          <w:rFonts w:asciiTheme="minorHAnsi" w:hAnsiTheme="minorHAnsi"/>
          <w:color w:val="auto"/>
          <w:sz w:val="18"/>
          <w:szCs w:val="18"/>
          <w:vertAlign w:val="superscript"/>
        </w:rPr>
        <w:t>1</w:t>
      </w:r>
      <w:r w:rsidRPr="000E0B7D">
        <w:rPr>
          <w:rFonts w:asciiTheme="minorHAnsi" w:hAnsiTheme="minorHAnsi"/>
          <w:color w:val="auto"/>
          <w:sz w:val="18"/>
          <w:szCs w:val="18"/>
        </w:rPr>
        <w:t>luokittelu:</w:t>
      </w:r>
      <w:r w:rsidRPr="000E0B7D">
        <w:rPr>
          <w:rFonts w:asciiTheme="minorHAnsi" w:hAnsiTheme="minorHAnsi"/>
          <w:b/>
          <w:color w:val="auto"/>
          <w:sz w:val="18"/>
          <w:szCs w:val="18"/>
        </w:rPr>
        <w:t xml:space="preserve"> </w:t>
      </w:r>
      <w:r w:rsidRPr="000E0B7D">
        <w:rPr>
          <w:rFonts w:asciiTheme="minorHAnsi" w:hAnsiTheme="minorHAnsi"/>
          <w:color w:val="auto"/>
          <w:sz w:val="18"/>
          <w:szCs w:val="18"/>
        </w:rPr>
        <w:t xml:space="preserve">pakollinen, ensisijainen = prioriteetiltaan tärkeä, toissijainen = hyvä indikaattori, mutta ei välttämätön </w:t>
      </w:r>
    </w:p>
    <w:p w:rsidR="00951845" w:rsidRDefault="00951845" w:rsidP="00951845"/>
    <w:p w:rsidR="009E0353" w:rsidRDefault="009E0353" w:rsidP="00951845">
      <w:pPr>
        <w:rPr>
          <w:b/>
        </w:rPr>
      </w:pPr>
    </w:p>
    <w:p w:rsidR="009E0353" w:rsidRDefault="009E0353" w:rsidP="00951845">
      <w:pPr>
        <w:rPr>
          <w:b/>
        </w:rPr>
      </w:pPr>
    </w:p>
    <w:p w:rsidR="00951845" w:rsidRPr="000E0B7D" w:rsidRDefault="00951845" w:rsidP="00951845">
      <w:pPr>
        <w:rPr>
          <w:b/>
        </w:rPr>
      </w:pPr>
      <w:r w:rsidRPr="000E0B7D">
        <w:rPr>
          <w:b/>
        </w:rPr>
        <w:lastRenderedPageBreak/>
        <w:t>Erillistutkimus tukea saaneiden yritysten kehittymisestä</w:t>
      </w:r>
    </w:p>
    <w:p w:rsidR="00951845" w:rsidRDefault="00951845" w:rsidP="00951845">
      <w:r w:rsidRPr="001A2D13">
        <w:t>Tukea saaneiden yritysten osalta olisi myös syytä selvittää</w:t>
      </w:r>
      <w:r>
        <w:t xml:space="preserve"> erikseen</w:t>
      </w:r>
      <w:r w:rsidRPr="001A2D13">
        <w:t>, miten ne ovat kehittyneet ajassa, ts. on</w:t>
      </w:r>
      <w:r>
        <w:t>ko</w:t>
      </w:r>
      <w:r w:rsidRPr="001A2D13">
        <w:t xml:space="preserve"> aloitustuki tai investointituki</w:t>
      </w:r>
      <w:r>
        <w:t xml:space="preserve"> niihin liittyvine hakuehtoineen</w:t>
      </w:r>
      <w:r w:rsidRPr="001A2D13">
        <w:t xml:space="preserve"> luon</w:t>
      </w:r>
      <w:r>
        <w:t>eet</w:t>
      </w:r>
      <w:r w:rsidRPr="001A2D13">
        <w:t xml:space="preserve"> kestävästi menestyviä yrityksiä. </w:t>
      </w:r>
      <w:r>
        <w:t>T</w:t>
      </w:r>
      <w:r w:rsidRPr="001A2D13">
        <w:t>utkimus on syytä tehdä ohjelmakauden loppupuolella tai ohjelman loppuarvioinnin yhteydessä. Tarkastelussa tulisi huomioida aikakin seuraavat asiat: onko yritys ohjelmakauden loppupuolella edelleen toiminnassa (survival), miten yritysten liikevaihto ja henkilöstömäärä ovat kehittyneet, ovatko yritykset olleet aloitustuen jälkeen olleet mukana kehittämishankkeissa tai hakeneet esim. Finveran tai Tekes-rahoitusta. Samassa yhteydessä olisi pyrittävä selvittämään tukien vaikuttavuutta</w:t>
      </w:r>
      <w:r>
        <w:t xml:space="preserve"> esimerkiksi casetutkimuksen avulla. O</w:t>
      </w:r>
      <w:r w:rsidRPr="001A2D13">
        <w:t>lisi</w:t>
      </w:r>
      <w:r>
        <w:t xml:space="preserve"> tärkeää tietää, olisiko</w:t>
      </w:r>
      <w:r w:rsidRPr="001A2D13">
        <w:t xml:space="preserve"> yritystoimintaa aikanaan aloitettu tai investointeja tehty ilman tukea, ts. onko tuki ollut vaikuttava, eikä syrjäytä yrityksen omaa rahoitusta.</w:t>
      </w:r>
    </w:p>
    <w:p w:rsidR="00951845" w:rsidRDefault="00951845" w:rsidP="00951845">
      <w:pPr>
        <w:pStyle w:val="Default"/>
        <w:rPr>
          <w:rFonts w:asciiTheme="minorHAnsi" w:hAnsiTheme="minorHAnsi"/>
          <w:color w:val="auto"/>
          <w:sz w:val="22"/>
          <w:szCs w:val="22"/>
        </w:rPr>
      </w:pPr>
    </w:p>
    <w:p w:rsidR="00951845" w:rsidRDefault="00951845" w:rsidP="00951845"/>
    <w:p w:rsidR="00951845" w:rsidRDefault="00951845" w:rsidP="00951845">
      <w:pPr>
        <w:pStyle w:val="Otsikko3"/>
      </w:pPr>
      <w:bookmarkStart w:id="99" w:name="_Toc410295565"/>
      <w:bookmarkStart w:id="100" w:name="_Toc410995251"/>
      <w:bookmarkStart w:id="101" w:name="_Toc409612174"/>
      <w:r>
        <w:t>Työllisyyden, bruttokansantuotteen ja köyhyyden mittaaminen</w:t>
      </w:r>
      <w:bookmarkEnd w:id="99"/>
      <w:bookmarkEnd w:id="100"/>
      <w:r>
        <w:t xml:space="preserve"> </w:t>
      </w:r>
      <w:bookmarkEnd w:id="101"/>
    </w:p>
    <w:p w:rsidR="00951845" w:rsidRDefault="00951845" w:rsidP="00951845"/>
    <w:p w:rsidR="00951845" w:rsidRDefault="00951845" w:rsidP="00951845">
      <w:r>
        <w:t xml:space="preserve">MMM:n Arviointisuunnitelmassa esitetään ohjelmatavoitteen arviointiin myös 1) työllisyyskehitystä, 2) maaseutualueiden köyhyyttä ja 3) bruttokansantuotteen kehitystä. Samalla esitetään arvioitavaksi hankkeiden ja yritysten työllistämisvaikutusten ja tuetun toiminnan jälkeen syntyneiden pysyvien työpaikkojen selvittämistä. Tarpeen on myös analysoida toimintaympäristönmuutosten vaikutusta ohjelman tavoitteiden saavuttamiseen. Toimintaympäristössä tapahtuneita muutoksia ovat keskittymiskehityksen vaikutus maaseudun elinoloihin ja erityisesti alueen työpaikkaomavaraisuuteen sekä alueiden koulutusmahdollisuuksien kehityksen vaikutus maaseudun yritysten kasvumahdollisuuksiin. </w:t>
      </w:r>
    </w:p>
    <w:tbl>
      <w:tblPr>
        <w:tblStyle w:val="Vaaleavarjostus-korostus11"/>
        <w:tblpPr w:leftFromText="141" w:rightFromText="141" w:vertAnchor="text" w:horzAnchor="margin" w:tblpY="290"/>
        <w:tblW w:w="0" w:type="auto"/>
        <w:tblLayout w:type="fixed"/>
        <w:tblLook w:val="04A0"/>
      </w:tblPr>
      <w:tblGrid>
        <w:gridCol w:w="2646"/>
        <w:gridCol w:w="2424"/>
        <w:gridCol w:w="3543"/>
      </w:tblGrid>
      <w:tr w:rsidR="00951845" w:rsidRPr="001A2D13" w:rsidTr="009E0353">
        <w:trPr>
          <w:cnfStyle w:val="100000000000"/>
          <w:trHeight w:val="302"/>
        </w:trPr>
        <w:tc>
          <w:tcPr>
            <w:cnfStyle w:val="001000000000"/>
            <w:tcW w:w="2646" w:type="dxa"/>
          </w:tcPr>
          <w:p w:rsidR="00951845" w:rsidRPr="006B0A8A" w:rsidRDefault="00951845" w:rsidP="009E0353">
            <w:pPr>
              <w:pStyle w:val="Default"/>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Indikaattorit</w:t>
            </w:r>
          </w:p>
        </w:tc>
        <w:tc>
          <w:tcPr>
            <w:tcW w:w="2424" w:type="dxa"/>
          </w:tcPr>
          <w:p w:rsidR="00951845" w:rsidRPr="006B0A8A" w:rsidRDefault="00951845" w:rsidP="009E0353">
            <w:pPr>
              <w:pStyle w:val="Default"/>
              <w:cnfStyle w:val="100000000000"/>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Tiedontuottaja</w:t>
            </w:r>
          </w:p>
        </w:tc>
        <w:tc>
          <w:tcPr>
            <w:tcW w:w="3543" w:type="dxa"/>
          </w:tcPr>
          <w:p w:rsidR="00951845" w:rsidRPr="006B0A8A" w:rsidRDefault="00951845" w:rsidP="009E0353">
            <w:pPr>
              <w:pStyle w:val="Default"/>
              <w:cnfStyle w:val="100000000000"/>
              <w:rPr>
                <w:rFonts w:asciiTheme="minorHAnsi" w:hAnsiTheme="minorHAnsi"/>
                <w:b w:val="0"/>
                <w:color w:val="1F497D" w:themeColor="text2"/>
                <w:sz w:val="18"/>
                <w:szCs w:val="18"/>
              </w:rPr>
            </w:pPr>
            <w:r w:rsidRPr="006B0A8A">
              <w:rPr>
                <w:rFonts w:asciiTheme="minorHAnsi" w:hAnsiTheme="minorHAnsi"/>
                <w:b w:val="0"/>
                <w:color w:val="1F497D" w:themeColor="text2"/>
                <w:sz w:val="18"/>
                <w:szCs w:val="18"/>
              </w:rPr>
              <w:t>Arvio</w:t>
            </w:r>
          </w:p>
        </w:tc>
      </w:tr>
      <w:tr w:rsidR="00951845" w:rsidRPr="001A2D13" w:rsidTr="009E0353">
        <w:trPr>
          <w:cnfStyle w:val="000000100000"/>
          <w:trHeight w:val="533"/>
        </w:trPr>
        <w:tc>
          <w:tcPr>
            <w:cnfStyle w:val="001000000000"/>
            <w:tcW w:w="2646" w:type="dxa"/>
          </w:tcPr>
          <w:p w:rsidR="00951845" w:rsidRPr="006B0A8A" w:rsidRDefault="00951845" w:rsidP="009E0353">
            <w:pPr>
              <w:pStyle w:val="Default"/>
              <w:rPr>
                <w:rFonts w:asciiTheme="minorHAnsi" w:hAnsiTheme="minorHAnsi"/>
                <w:color w:val="1F497D" w:themeColor="text2"/>
                <w:sz w:val="18"/>
                <w:szCs w:val="18"/>
                <w:lang w:val="en-US"/>
              </w:rPr>
            </w:pPr>
            <w:r w:rsidRPr="006B0A8A">
              <w:rPr>
                <w:rFonts w:asciiTheme="minorHAnsi" w:hAnsiTheme="minorHAnsi"/>
                <w:color w:val="1F497D" w:themeColor="text2"/>
                <w:sz w:val="18"/>
                <w:szCs w:val="18"/>
                <w:lang w:val="en-US"/>
              </w:rPr>
              <w:t xml:space="preserve">CAP. BKT/asukas </w:t>
            </w:r>
          </w:p>
          <w:p w:rsidR="00951845" w:rsidRPr="006B0A8A" w:rsidRDefault="00951845" w:rsidP="009E0353">
            <w:pPr>
              <w:pStyle w:val="Default"/>
              <w:rPr>
                <w:rFonts w:asciiTheme="minorHAnsi" w:hAnsiTheme="minorHAnsi"/>
                <w:color w:val="1F497D" w:themeColor="text2"/>
                <w:sz w:val="18"/>
                <w:szCs w:val="18"/>
                <w:lang w:val="en-US"/>
              </w:rPr>
            </w:pPr>
            <w:r w:rsidRPr="006B0A8A">
              <w:rPr>
                <w:rFonts w:asciiTheme="minorHAnsi" w:hAnsiTheme="minorHAnsi"/>
                <w:bCs w:val="0"/>
                <w:color w:val="1F497D" w:themeColor="text2"/>
                <w:sz w:val="18"/>
                <w:szCs w:val="18"/>
                <w:lang w:val="en-US"/>
              </w:rPr>
              <w:t>(Rural GDP per capita)</w:t>
            </w:r>
          </w:p>
        </w:tc>
        <w:tc>
          <w:tcPr>
            <w:tcW w:w="2424" w:type="dxa"/>
          </w:tcPr>
          <w:p w:rsidR="00951845" w:rsidRPr="006B0A8A" w:rsidRDefault="00951845" w:rsidP="009E0353">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Tilastokeskus</w:t>
            </w:r>
          </w:p>
        </w:tc>
        <w:tc>
          <w:tcPr>
            <w:tcW w:w="3543" w:type="dxa"/>
          </w:tcPr>
          <w:p w:rsidR="00951845" w:rsidRPr="006B0A8A" w:rsidRDefault="00951845" w:rsidP="009E0353">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 xml:space="preserve">Ohjelman vaikutus epäsuora. Tilastotietoa, joka käyttökelpoista ohjelman lähtökohtatietona.  </w:t>
            </w:r>
          </w:p>
        </w:tc>
      </w:tr>
      <w:tr w:rsidR="00951845" w:rsidRPr="001A2D13" w:rsidTr="009E0353">
        <w:trPr>
          <w:trHeight w:val="697"/>
        </w:trPr>
        <w:tc>
          <w:tcPr>
            <w:cnfStyle w:val="001000000000"/>
            <w:tcW w:w="2646" w:type="dxa"/>
          </w:tcPr>
          <w:p w:rsidR="00951845" w:rsidRPr="006B0A8A" w:rsidRDefault="00951845" w:rsidP="009E0353">
            <w:pPr>
              <w:pStyle w:val="Default"/>
              <w:rPr>
                <w:rFonts w:asciiTheme="minorHAnsi" w:hAnsiTheme="minorHAnsi"/>
                <w:color w:val="1F497D" w:themeColor="text2"/>
                <w:sz w:val="18"/>
                <w:szCs w:val="18"/>
              </w:rPr>
            </w:pPr>
            <w:r w:rsidRPr="006B0A8A">
              <w:rPr>
                <w:rFonts w:asciiTheme="minorHAnsi" w:hAnsiTheme="minorHAnsi" w:cs="Calibri"/>
                <w:color w:val="1F497D" w:themeColor="text2"/>
                <w:kern w:val="24"/>
                <w:sz w:val="18"/>
                <w:szCs w:val="18"/>
              </w:rPr>
              <w:t>CAP. Maaseutualueiden köyhyys</w:t>
            </w:r>
          </w:p>
        </w:tc>
        <w:tc>
          <w:tcPr>
            <w:tcW w:w="2424" w:type="dxa"/>
          </w:tcPr>
          <w:p w:rsidR="00951845" w:rsidRPr="006B0A8A" w:rsidRDefault="00951845" w:rsidP="009E0353">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Tilastokeskus</w:t>
            </w:r>
          </w:p>
        </w:tc>
        <w:tc>
          <w:tcPr>
            <w:tcW w:w="3543" w:type="dxa"/>
          </w:tcPr>
          <w:p w:rsidR="00951845" w:rsidRPr="006B0A8A" w:rsidRDefault="00951845" w:rsidP="009E0353">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 xml:space="preserve">Ohjelman vaikutus epäsuora. Tilastotietoa, joka käyttökelpoista ohjelman lähtökohtatietona.  </w:t>
            </w:r>
          </w:p>
        </w:tc>
      </w:tr>
      <w:tr w:rsidR="00951845" w:rsidRPr="001A2D13" w:rsidTr="009E0353">
        <w:trPr>
          <w:cnfStyle w:val="000000100000"/>
          <w:trHeight w:val="551"/>
        </w:trPr>
        <w:tc>
          <w:tcPr>
            <w:cnfStyle w:val="001000000000"/>
            <w:tcW w:w="2646" w:type="dxa"/>
          </w:tcPr>
          <w:p w:rsidR="00951845" w:rsidRPr="006B0A8A" w:rsidRDefault="00951845" w:rsidP="009E0353">
            <w:pPr>
              <w:pStyle w:val="Default"/>
              <w:rPr>
                <w:rFonts w:asciiTheme="minorHAnsi" w:hAnsiTheme="minorHAnsi" w:cs="Calibri"/>
                <w:color w:val="1F497D" w:themeColor="text2"/>
                <w:kern w:val="24"/>
                <w:sz w:val="18"/>
                <w:szCs w:val="18"/>
              </w:rPr>
            </w:pPr>
            <w:r w:rsidRPr="006B0A8A">
              <w:rPr>
                <w:rFonts w:asciiTheme="minorHAnsi" w:hAnsiTheme="minorHAnsi" w:cs="Calibri"/>
                <w:color w:val="1F497D" w:themeColor="text2"/>
                <w:kern w:val="24"/>
                <w:sz w:val="18"/>
                <w:szCs w:val="18"/>
              </w:rPr>
              <w:t>Hankkeiden työllisyysvaikutukset</w:t>
            </w:r>
          </w:p>
        </w:tc>
        <w:tc>
          <w:tcPr>
            <w:tcW w:w="2424" w:type="dxa"/>
          </w:tcPr>
          <w:p w:rsidR="00951845" w:rsidRPr="006B0A8A" w:rsidRDefault="00951845" w:rsidP="009E0353">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Hankeraportointi</w:t>
            </w:r>
          </w:p>
        </w:tc>
        <w:tc>
          <w:tcPr>
            <w:tcW w:w="3543" w:type="dxa"/>
          </w:tcPr>
          <w:p w:rsidR="00951845" w:rsidRPr="006B0A8A" w:rsidRDefault="00951845" w:rsidP="009E0353">
            <w:pPr>
              <w:pStyle w:val="Default"/>
              <w:cnfStyle w:val="000000100000"/>
              <w:rPr>
                <w:rFonts w:asciiTheme="minorHAnsi" w:hAnsiTheme="minorHAnsi"/>
                <w:color w:val="1F497D" w:themeColor="text2"/>
                <w:sz w:val="18"/>
                <w:szCs w:val="18"/>
              </w:rPr>
            </w:pPr>
            <w:r w:rsidRPr="006B0A8A">
              <w:rPr>
                <w:rFonts w:asciiTheme="minorHAnsi" w:hAnsiTheme="minorHAnsi"/>
                <w:color w:val="1F497D" w:themeColor="text2"/>
                <w:sz w:val="18"/>
                <w:szCs w:val="18"/>
              </w:rPr>
              <w:t>Ensisijainen mittari.</w:t>
            </w:r>
          </w:p>
        </w:tc>
      </w:tr>
      <w:tr w:rsidR="00951845" w:rsidRPr="001A2D13" w:rsidTr="009E0353">
        <w:trPr>
          <w:trHeight w:val="715"/>
        </w:trPr>
        <w:tc>
          <w:tcPr>
            <w:cnfStyle w:val="001000000000"/>
            <w:tcW w:w="2646" w:type="dxa"/>
          </w:tcPr>
          <w:p w:rsidR="00951845" w:rsidRPr="006B0A8A" w:rsidRDefault="00951845" w:rsidP="009E0353">
            <w:pPr>
              <w:pStyle w:val="Default"/>
              <w:rPr>
                <w:rFonts w:asciiTheme="minorHAnsi" w:hAnsiTheme="minorHAnsi" w:cs="Calibri"/>
                <w:color w:val="1F497D" w:themeColor="text2"/>
                <w:kern w:val="24"/>
                <w:sz w:val="18"/>
                <w:szCs w:val="18"/>
              </w:rPr>
            </w:pPr>
            <w:r w:rsidRPr="006B0A8A">
              <w:rPr>
                <w:rFonts w:asciiTheme="minorHAnsi" w:hAnsiTheme="minorHAnsi" w:cs="Calibri"/>
                <w:color w:val="1F497D" w:themeColor="text2"/>
                <w:kern w:val="24"/>
                <w:sz w:val="18"/>
                <w:szCs w:val="18"/>
              </w:rPr>
              <w:t xml:space="preserve">CAP. </w:t>
            </w:r>
            <w:r w:rsidRPr="006B0A8A">
              <w:rPr>
                <w:rFonts w:asciiTheme="minorHAnsi" w:eastAsia="Times New Roman" w:hAnsiTheme="minorHAnsi"/>
                <w:color w:val="1F497D" w:themeColor="text2"/>
                <w:sz w:val="18"/>
                <w:szCs w:val="18"/>
              </w:rPr>
              <w:t xml:space="preserve"> Työllisyyden kehitys maaseutualueilla (Rural employment rate)</w:t>
            </w:r>
          </w:p>
        </w:tc>
        <w:tc>
          <w:tcPr>
            <w:tcW w:w="2424" w:type="dxa"/>
          </w:tcPr>
          <w:p w:rsidR="00951845" w:rsidRPr="006B0A8A" w:rsidRDefault="00951845" w:rsidP="009E0353">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Tilastokeskus</w:t>
            </w:r>
          </w:p>
        </w:tc>
        <w:tc>
          <w:tcPr>
            <w:tcW w:w="3543" w:type="dxa"/>
          </w:tcPr>
          <w:p w:rsidR="00951845" w:rsidRPr="006B0A8A" w:rsidRDefault="00951845" w:rsidP="009E0353">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 xml:space="preserve">Toissijainen mittari </w:t>
            </w:r>
          </w:p>
          <w:p w:rsidR="00951845" w:rsidRPr="006B0A8A" w:rsidRDefault="00951845" w:rsidP="009E0353">
            <w:pPr>
              <w:pStyle w:val="Default"/>
              <w:cnfStyle w:val="000000000000"/>
              <w:rPr>
                <w:rFonts w:asciiTheme="minorHAnsi" w:hAnsiTheme="minorHAnsi"/>
                <w:color w:val="1F497D" w:themeColor="text2"/>
                <w:sz w:val="18"/>
                <w:szCs w:val="18"/>
              </w:rPr>
            </w:pPr>
            <w:r w:rsidRPr="006B0A8A">
              <w:rPr>
                <w:rFonts w:asciiTheme="minorHAnsi" w:hAnsiTheme="minorHAnsi"/>
                <w:color w:val="1F497D" w:themeColor="text2"/>
                <w:sz w:val="18"/>
                <w:szCs w:val="18"/>
              </w:rPr>
              <w:t xml:space="preserve">Viive tilastotiedon saamisessa vaikuttaa raportointiin.  </w:t>
            </w:r>
          </w:p>
        </w:tc>
      </w:tr>
    </w:tbl>
    <w:p w:rsidR="00951845" w:rsidRDefault="00951845" w:rsidP="00951845">
      <w:r>
        <w:t xml:space="preserve"> </w:t>
      </w:r>
    </w:p>
    <w:p w:rsidR="00951845" w:rsidRDefault="00951845" w:rsidP="00951845"/>
    <w:p w:rsidR="00951845" w:rsidRDefault="00951845" w:rsidP="00951845"/>
    <w:p w:rsidR="00951845" w:rsidRDefault="00951845" w:rsidP="00951845"/>
    <w:p w:rsidR="00951845" w:rsidRDefault="00951845" w:rsidP="00951845"/>
    <w:p w:rsidR="00951845" w:rsidRDefault="00951845" w:rsidP="00951845"/>
    <w:p w:rsidR="00951845" w:rsidRDefault="00951845" w:rsidP="00951845"/>
    <w:p w:rsidR="00951845" w:rsidRDefault="00951845" w:rsidP="00951845">
      <w:pPr>
        <w:rPr>
          <w:b/>
        </w:rPr>
      </w:pPr>
      <w:bookmarkStart w:id="102" w:name="_Toc409612175"/>
    </w:p>
    <w:bookmarkEnd w:id="102"/>
    <w:p w:rsidR="00951845" w:rsidRDefault="00951845" w:rsidP="00951845">
      <w:r>
        <w:t xml:space="preserve">Maaseutuohjelman suora panostus työpaikkoihin toteutuu ohjelman suorien työllistämisvaikutuksien kautta. Arvioinnissa olennaisempaa on kuitenkin tarkastella kehittämishankkeiden aikaansaamia pitkäaikaisempia vaikutuksia maaseutualueiden työllisyyteen. Nämä toteutuvat yritysten (maatilat, muu yritykset) ja muiden maaseudulla sijaitsevien organisaatioiden työpaikkatarjonnan kehityksen kautta. </w:t>
      </w:r>
      <w:r w:rsidRPr="0029412C">
        <w:t xml:space="preserve"> </w:t>
      </w:r>
    </w:p>
    <w:p w:rsidR="00951845" w:rsidRDefault="00951845" w:rsidP="00951845">
      <w:r>
        <w:t>Luotettavin arviointi maaseutuohjelman vaikutuksista työllisyyteen saadaan tekemällä hankeraportointiin perustuva arviointi ja yhdistämällä se tilastolliseen tarkasteluun.</w:t>
      </w:r>
    </w:p>
    <w:p w:rsidR="00951845" w:rsidRPr="002A0F59" w:rsidRDefault="00951845" w:rsidP="00951845">
      <w:r w:rsidRPr="003976D7">
        <w:rPr>
          <w:b/>
          <w:i/>
        </w:rPr>
        <w:t>Työllisyystilastot</w:t>
      </w:r>
      <w:r>
        <w:rPr>
          <w:b/>
          <w:i/>
        </w:rPr>
        <w:t xml:space="preserve">. </w:t>
      </w:r>
      <w:r w:rsidRPr="002A0F59">
        <w:t>EU:n määrittämä indikaattori maaseutualueiden työllisyyskehityksen mittaamiseen perustuu Eurostatin tilastoihin. Indikaattori kertoo työllisten osuuden yli 15-64 ja 20-64 vuotiaiden joukossa. Maaseutualueen määrittely</w:t>
      </w:r>
      <w:r>
        <w:t>y</w:t>
      </w:r>
      <w:r w:rsidRPr="002A0F59">
        <w:t>n käytetään harvaa asutustiheyttä. Kehitystä voidaan verrata kahteen muuhun alueluokkaan, eli keskimääräisen ja tiheän asutuksen alueisiin</w:t>
      </w:r>
      <w:r w:rsidRPr="002A0F59">
        <w:rPr>
          <w:sz w:val="23"/>
          <w:szCs w:val="23"/>
        </w:rPr>
        <w:t xml:space="preserve">. </w:t>
      </w:r>
      <w:r w:rsidRPr="002A0F59">
        <w:t xml:space="preserve"> </w:t>
      </w:r>
    </w:p>
    <w:p w:rsidR="00951845" w:rsidRDefault="00951845" w:rsidP="00951845">
      <w:r>
        <w:lastRenderedPageBreak/>
        <w:t xml:space="preserve">Kansallisen tason tarkastelussa työpaikka- ja työllisyyskehityksen mittaaminen perustuu pääosin Tilastokeskuksen tuottamiin lukuihin, </w:t>
      </w:r>
      <w:r>
        <w:rPr>
          <w:rStyle w:val="Alaviitteenviite"/>
        </w:rPr>
        <w:footnoteReference w:id="22"/>
      </w:r>
      <w:r>
        <w:t xml:space="preserve">. Alueelliset työpaikkatiedot toimialoittain saadaan noin kolmen - neljän vuoden viipeellä. Maaseutuindikaattorit -tilastotietokannan uusimmat tiedot ovat vuoden 2014 lopulla vuoden 2010 mukaisia. Aluetilinpidon luvut ovat uudemmat ja sen ennakkotiedot vuoden 2012 toimialoittain ja seutukunnittain ovat vuodelta 2010. Näiden kautta voidaan tarkastella työllisyyskehityksen alueellista ja toimialoittaista kehitystä. </w:t>
      </w:r>
    </w:p>
    <w:p w:rsidR="00951845" w:rsidRDefault="00951845" w:rsidP="00951845">
      <w:r w:rsidRPr="007B7C78">
        <w:t>Työpaikkojen ja työllisyyden kehitykseen vaikuttaa maan sisäinen talouskehitys, jossa kotimaan työpaikat kytkeytyvät ulkomaankaupan kautta kansainväliseen talouskehitykseen. Aluetalouden kannalta kyseessä ovat perus- ja palvelusektorin työpaikat. Työpaikkojen määrään vaikuttavat myös rakennemuutos ja rakennemuutoksen heijastuma aluetasolla. Arvioinnissa tarkastellaan siten suhteellisen pien</w:t>
      </w:r>
      <w:r>
        <w:t>t</w:t>
      </w:r>
      <w:r w:rsidRPr="007B7C78">
        <w:t xml:space="preserve">en </w:t>
      </w:r>
      <w:r>
        <w:t>kehittämis</w:t>
      </w:r>
      <w:r w:rsidRPr="007B7C78">
        <w:t>pano</w:t>
      </w:r>
      <w:r>
        <w:t>st</w:t>
      </w:r>
      <w:r w:rsidRPr="007B7C78">
        <w:t>en vaikutusta kokonaisuuteen, jossa muut tekijät ovat vallitsevia</w:t>
      </w:r>
      <w:r>
        <w:t xml:space="preserve">. </w:t>
      </w:r>
    </w:p>
    <w:p w:rsidR="00951845" w:rsidRPr="002A0F59" w:rsidRDefault="00951845" w:rsidP="00951845">
      <w:r w:rsidRPr="002A0F59">
        <w:rPr>
          <w:i/>
        </w:rPr>
        <w:t>Kontrafaktuaalisuus</w:t>
      </w:r>
      <w:r w:rsidRPr="002A0F59">
        <w:t xml:space="preserve"> ymmärretään erona siihen, että onko kohteena olevaan asiaan tai alueeseen tehty toimenpiteitä tai ei. Ero kehityksessä on toimenpiteiden vaikuttavuudesta johtuvaa. Työllisyyden osalta ei ole vastinalueita, joilla </w:t>
      </w:r>
      <w:r>
        <w:t>maaseutuohjelma</w:t>
      </w:r>
      <w:r w:rsidRPr="002A0F59">
        <w:t>n toimenpiteitä ei ole käytössä. Koska muuten verrannolli</w:t>
      </w:r>
      <w:r>
        <w:t>si</w:t>
      </w:r>
      <w:r w:rsidRPr="002A0F59">
        <w:t xml:space="preserve">a vastinalueita ei tule olemaan, niin vaikutuksia joudutaan etsimään suhteellisten erojen avulla. Tällöin pitää olettaa, että vaikutuksia ylipäätään voidaan mitata havaittavissa määrin. Asia voidaan yksinkertaistaa kysymällä, ovatko yhteisvaihtelut samansuuntaisia alueilla, joihin on kohdistunut paljon toimenpiteitä ja vähän toimenpiteitä. Jos työpaikkojen ja työllisyyden suhteellinen kehitys on vastinalueilla erilaista, suhteessa niille </w:t>
      </w:r>
      <w:r>
        <w:t>maaseutuohjelma</w:t>
      </w:r>
      <w:r w:rsidRPr="002A0F59">
        <w:t xml:space="preserve">n toimenpitein suunnattuihin panoksiin niin voidaan arvioida kyseessä olevan </w:t>
      </w:r>
      <w:r>
        <w:t>maaseutuohjelma</w:t>
      </w:r>
      <w:r w:rsidRPr="002A0F59">
        <w:t xml:space="preserve">n toimenpiteiden vaikutus. Edellytyksenä on, että muun kehityksen vaikutus voidaan riittävässä määrin eliminoida. Kyseessä on vakiointi, jossa haarukoidaan, mitkä selittävät muuttujat voivat aiheuttaa havaittavan eron. Joudutaan välttämään tilannetta, jossa </w:t>
      </w:r>
      <w:r>
        <w:t>maaseutuohjelma</w:t>
      </w:r>
      <w:r w:rsidRPr="002A0F59">
        <w:t xml:space="preserve">n vaikutus on näennäinen selittävä tekijä ja kenties vaikkapa alueen toiminnallinen rakenne ohjaa enemmän toimenpiteitä jollekin alueelle kuin toiselle. Jotta tarvittavia johtopäätöksiä voitaisiin tehdä, niin joudutaan mallintamaan tilastollisesti kehitystä. Kohteena ovat maaseututyypit, jotka jaetaan kahteen osaan suhteessa niihin kohdistuvien toimenpiteiden määrään ja volyymiin. </w:t>
      </w:r>
    </w:p>
    <w:p w:rsidR="00951845" w:rsidRDefault="00951845" w:rsidP="00951845">
      <w:r>
        <w:t>Perinteinen jako on ollut kuntakohtainen (kaupungit, kaupunkien läheinen maaseutu, ydinmaaseutu ja harvaan asuttu maaseutu). Kuntaliitosten myötä jaottelu on menettänyt erottelukykyään ja tilalle on luotu ruutupohjaiseen aluejakoon perustuva aineisto, joka aluetyyppien perusteella jakautuu seitsemään luokkaan. Ne ovat: 1. Sisempi kaupunkialue, 2. Ulompi kaupunkialue, 3. Maaseudun paikalliskeskukset, 4. Kaupungin kehysalue, 5. Kaupungin läheinen maaseutu, 6. Ydinmaaseutu. Näistä alueista on koottavissa myös aikaisemmin käytetyt kaupunki - kaupungin läheinen maaseutu – ydinmaaseutu – harvaan asuttu maaseutu – jako.</w:t>
      </w:r>
    </w:p>
    <w:p w:rsidR="00951845" w:rsidRDefault="00951845" w:rsidP="00951845">
      <w:r>
        <w:t xml:space="preserve">Käytännössä alueellisessa tarkastelussa päästään seutukuntien tasolla. Jopa tällä tasolla työpaikkoja häviää tilastoinnista, koska toimialalla ei ole tarpeeksi montaa yritystä. Ainoastaan yritysten määrä ilmoitetaan, muttei työntekijämäärää tällaisella toimialalla ja alueella.  Arviointia tehtäessä on sovittava tarkastelutaso ja sen mukaan valittava parit – alueet joilla on vähän toimenpiteitä ja alueet joilla on paljon toimenpiteitä ja lisäksi alueyksiköillä tulee olla riittävän monta toimijaa. </w:t>
      </w:r>
    </w:p>
    <w:p w:rsidR="00951845" w:rsidRDefault="00951845" w:rsidP="00951845">
      <w:r w:rsidRPr="005C0A75">
        <w:rPr>
          <w:i/>
        </w:rPr>
        <w:t>Mahdollisia menetelmiä</w:t>
      </w:r>
      <w:r>
        <w:rPr>
          <w:i/>
        </w:rPr>
        <w:t xml:space="preserve">. </w:t>
      </w:r>
      <w:r>
        <w:t>Yksinkertaisinta on tarkastella määriteltyjen alueyksiköiden työpaikkojen suhteellisen muutosten keskiarvoja, joita selitetään varianssianalyysin avulla, ja selittävinä tekijöinä ovat toimenpiteiden määrä, volyymi ja laatu. Yksittäisten toimenpiteiden tai alakohtien vaikutusta ei voida erottaa tilastoihin perustuvassa analyysissä, koska yksittäisten toimenpiteiden vaikutukset hukkuvat yleisen talouskehityksen alle.</w:t>
      </w:r>
    </w:p>
    <w:p w:rsidR="00951845" w:rsidRDefault="00951845" w:rsidP="00951845">
      <w:r>
        <w:t>Toinen mahdollisuus on tarkastella regressiomalleja, joihin selittäväksi tekijäksi otetaan yleisiä taloudellisten indikaattorien lisäksi dummy-muuttujiksi paljon – vähän toimenpiteitä, keskimäärin suuria toimenpiteitä vs. keskimäärin pieniä toimenpiteitä ja johonkin prioriteettiin kuuluvia toimenpiteitä vs. ei toimenpiteitä. Jos dummy-</w:t>
      </w:r>
      <w:r>
        <w:lastRenderedPageBreak/>
        <w:t>muuttuja on mallissa selitysvoimainen, niin maaseutuohjelman toimenpiteet ovat tilastollisen selityksen perusteella vaikuttavia.</w:t>
      </w:r>
    </w:p>
    <w:p w:rsidR="00951845" w:rsidRDefault="00951845" w:rsidP="00951845">
      <w:r>
        <w:t>Kolmas mahdollisuus voi olla esim. logit-mallin rakentaminen, missä tarkastellaan lohkoon sijoittumisen todennäköisyyttä, jos selitettävänä ilmiönä on hyvä tai huono työpaikkakehitys ja selittävänä tekijöinä on edellä mainittuja selittäviä muuttujia. Tilastollisina lohkoina ovat alueet ja toimenpiteet. Saatavien kertoimien arvoista voidaan päätellä maaseutuohjelman toimenpiteiden vaikutusta työllisyyteen.</w:t>
      </w:r>
    </w:p>
    <w:p w:rsidR="00951845" w:rsidRDefault="00951845" w:rsidP="00951845">
      <w:r>
        <w:t>Näillä menetelmillä voidaan haarukoida, että onko maaseutuohjelman toimenpiteillä ollut mitattavaa vaikutusta työpaikkakehitykseen. Välttämättä yleisestä trendistä poikkeavaa mitattavaa vaikutusta ei havaita, sillä ohjelman volyymi on pieni suhteessa koko kansantalouden ilmiöihin, eikä maaseutuohjelman päätavoitteena ole työpaikkakehitys, joka lähinnä ilmenee toisenasteisina toimenpiteiden vaikutuksina.</w:t>
      </w:r>
    </w:p>
    <w:p w:rsidR="00951845" w:rsidRDefault="00951845" w:rsidP="00951845">
      <w:pPr>
        <w:rPr>
          <w:b/>
        </w:rPr>
      </w:pPr>
    </w:p>
    <w:p w:rsidR="00951845" w:rsidRDefault="00951845" w:rsidP="00951845">
      <w:r w:rsidRPr="003976D7">
        <w:rPr>
          <w:b/>
          <w:i/>
        </w:rPr>
        <w:t>Hankkeiden työllisyysvaikutukset</w:t>
      </w:r>
      <w:r>
        <w:rPr>
          <w:b/>
          <w:i/>
        </w:rPr>
        <w:t xml:space="preserve">. </w:t>
      </w:r>
      <w:r>
        <w:t>Vaihtoehtoinen tapa tarkastella toimenpiteiden vaikutuksia työllisyyteen on koota hankkeiden yhteydessä tietokanta.  Tiedon kerääminen hankkeilta on työlästä, ja siinä on vaarana, että hankkeet liioittelevat vaikutuksia. Tämän vuoksi tulokset on syytä arvioittaa tuen myöntävällä organisaatiolla. Epäsuorat vaikutukset joudutaan selvittämään arvioinnilla, joissa aluetason asiantuntijat analysoivat oman alueensa kehitystä suhteessa toteutuneihin maaseutuohjelman toimenpiteisiin.</w:t>
      </w:r>
    </w:p>
    <w:p w:rsidR="00951845" w:rsidRPr="00EB537E" w:rsidRDefault="00951845" w:rsidP="00951845">
      <w:r>
        <w:t>Pyykkönen ym. (2014) selvittivät edellisellä ohjelmakaudella hankkeiden työllisyysvaikutuksia. Hankekyselyn</w:t>
      </w:r>
      <w:r w:rsidRPr="00EB537E">
        <w:t xml:space="preserve"> </w:t>
      </w:r>
      <w:r>
        <w:t>v</w:t>
      </w:r>
      <w:r w:rsidRPr="00EB537E">
        <w:t xml:space="preserve">astaajat </w:t>
      </w:r>
      <w:r>
        <w:t xml:space="preserve">näkivät, </w:t>
      </w:r>
      <w:r w:rsidRPr="00EB537E">
        <w:t>että hankkeen aikana tai vuosi hankkeen päättymisen</w:t>
      </w:r>
      <w:r>
        <w:t xml:space="preserve"> </w:t>
      </w:r>
      <w:r w:rsidRPr="00EB537E">
        <w:t>jälkeen ilmenee vasta osa hankkeen vaikutuksista</w:t>
      </w:r>
      <w:r>
        <w:t xml:space="preserve"> työllisyyteen ja yritystalouteen. K</w:t>
      </w:r>
      <w:r w:rsidRPr="00EB537E">
        <w:t>olmasosassa matkailuhankkeista säilytettyihin</w:t>
      </w:r>
      <w:r>
        <w:t xml:space="preserve"> </w:t>
      </w:r>
      <w:r w:rsidRPr="00EB537E">
        <w:t>työpaikkoihin kohdistuvien vaikutusten ennakoitiin toteutuvan tällä aikavälillä. Monissa</w:t>
      </w:r>
      <w:r>
        <w:t xml:space="preserve"> </w:t>
      </w:r>
      <w:r w:rsidRPr="00EB537E">
        <w:t>maatalouden ja muun yritystoiminnan hankkeissa vaikutusten koetaan ilmenevän 1-5 vuoden</w:t>
      </w:r>
      <w:r>
        <w:t xml:space="preserve"> </w:t>
      </w:r>
      <w:r w:rsidRPr="00EB537E">
        <w:t xml:space="preserve">kuluessa hankkeen päättymisestä. </w:t>
      </w:r>
      <w:r>
        <w:t>S</w:t>
      </w:r>
      <w:r w:rsidRPr="00EB537E">
        <w:t>uuri osa kyselyyn</w:t>
      </w:r>
      <w:r>
        <w:t xml:space="preserve"> </w:t>
      </w:r>
      <w:r w:rsidRPr="00EB537E">
        <w:t xml:space="preserve">vastanneista jätti vastaamatta </w:t>
      </w:r>
      <w:r>
        <w:t xml:space="preserve">tähän </w:t>
      </w:r>
      <w:r w:rsidRPr="00EB537E">
        <w:t xml:space="preserve">kysymykseen. Osassa hankkeista työpaikkojen ja yritysten syntyminen ei ole ollut tavoitteena, mikä selittää ainakin osaksi vastaamattomien osuutta. </w:t>
      </w:r>
    </w:p>
    <w:p w:rsidR="00951845" w:rsidRPr="00EB537E" w:rsidRDefault="00951845" w:rsidP="00951845">
      <w:r w:rsidRPr="00EB537E">
        <w:t xml:space="preserve">Maatalouden hankkeiden </w:t>
      </w:r>
      <w:r>
        <w:t xml:space="preserve">suurimpana hyötynä nähtiin niiden </w:t>
      </w:r>
      <w:r w:rsidRPr="00EB537E">
        <w:t>tukevan yrittäjien ammatillista kehittymistä ja osaamista</w:t>
      </w:r>
      <w:r>
        <w:t xml:space="preserve"> </w:t>
      </w:r>
      <w:r w:rsidRPr="00EB537E">
        <w:t>sekä edistävän alueen yrittäjien keskinäistä yhteistyötä ja yhteistyötä yrittäjien ja muiden toimijoiden</w:t>
      </w:r>
      <w:r>
        <w:t xml:space="preserve"> välillä</w:t>
      </w:r>
      <w:r w:rsidRPr="00EB537E">
        <w:t>.</w:t>
      </w:r>
      <w:r>
        <w:t xml:space="preserve"> </w:t>
      </w:r>
      <w:r w:rsidRPr="00EB537E">
        <w:t>Muun yritystoiminnan hankkeiden ansioksi ilmoitettiin erityisesti alueen yrittäjien ja muiden</w:t>
      </w:r>
      <w:r>
        <w:t xml:space="preserve"> </w:t>
      </w:r>
      <w:r w:rsidRPr="00EB537E">
        <w:t>toimijoiden sekä yrittäjien keskinäisen yhteistyön edistäminen</w:t>
      </w:r>
      <w:r>
        <w:t xml:space="preserve">. </w:t>
      </w:r>
      <w:r w:rsidRPr="00EB537E">
        <w:t>Hankkeiden koettiin vaikuttaneen toteuttamattomien</w:t>
      </w:r>
      <w:r>
        <w:t xml:space="preserve"> </w:t>
      </w:r>
      <w:r w:rsidRPr="00EB537E">
        <w:t>kehittämisajatusten synnyttämiseen. Osa hankkeista on myötävaikuttanut uusien yritysten</w:t>
      </w:r>
      <w:r>
        <w:t xml:space="preserve"> </w:t>
      </w:r>
      <w:r w:rsidRPr="00EB537E">
        <w:t xml:space="preserve">syntymiseen. </w:t>
      </w:r>
      <w:r>
        <w:t>Y</w:t>
      </w:r>
      <w:r w:rsidRPr="00EB537E">
        <w:t>ritysten vientiin tai</w:t>
      </w:r>
      <w:r>
        <w:t xml:space="preserve"> </w:t>
      </w:r>
      <w:r w:rsidRPr="00EB537E">
        <w:t xml:space="preserve">kansainvälisten kontaktien lisäämiseen </w:t>
      </w:r>
      <w:r>
        <w:t>h</w:t>
      </w:r>
      <w:r w:rsidRPr="00EB537E">
        <w:t>ankkeilla on pystytty vaikuttamaan hyvin vähän tai ei ollenkaan</w:t>
      </w:r>
      <w:r>
        <w:t xml:space="preserve">. </w:t>
      </w:r>
      <w:r w:rsidRPr="00EB537E">
        <w:t xml:space="preserve"> </w:t>
      </w:r>
    </w:p>
    <w:p w:rsidR="00951845" w:rsidRPr="00EB537E" w:rsidRDefault="00951845" w:rsidP="00951845">
      <w:r>
        <w:t>Yrittäjien h</w:t>
      </w:r>
      <w:r w:rsidRPr="00EB537E">
        <w:t>aastatteluissa</w:t>
      </w:r>
      <w:r>
        <w:t xml:space="preserve"> vastaajat odottivat vaikutusten konkretisoituvan </w:t>
      </w:r>
      <w:r w:rsidRPr="00EB537E">
        <w:t xml:space="preserve">investointeina tai työpaikkoina mahdollisesti 1-3 vuoden kuluessa, </w:t>
      </w:r>
      <w:r>
        <w:t xml:space="preserve">mihin </w:t>
      </w:r>
      <w:r w:rsidRPr="00EB537E">
        <w:t>vaikutt</w:t>
      </w:r>
      <w:r>
        <w:t>i</w:t>
      </w:r>
      <w:r w:rsidRPr="00EB537E">
        <w:t xml:space="preserve"> myös maailman(talouden) epävarma</w:t>
      </w:r>
      <w:r>
        <w:t xml:space="preserve"> tilanne. Investointipäätöksen koettiin olevan </w:t>
      </w:r>
      <w:r w:rsidRPr="00EB537E">
        <w:t>enemmän sidoksissa yrityksen liiketoimintasuunnitelmaan kuin</w:t>
      </w:r>
      <w:r>
        <w:t xml:space="preserve"> </w:t>
      </w:r>
      <w:r w:rsidRPr="00EB537E">
        <w:t>kehittämishankkeen tuotoksiin.</w:t>
      </w:r>
    </w:p>
    <w:p w:rsidR="00951845" w:rsidRPr="00EB537E" w:rsidRDefault="00951845" w:rsidP="00951845">
      <w:r w:rsidRPr="00EB537E">
        <w:t>Hanketoimintaa pidettiin yleisesti hyvänä erityisesti pienten /aloittavien yritysten näkökulmasta,</w:t>
      </w:r>
      <w:r>
        <w:t xml:space="preserve"> </w:t>
      </w:r>
      <w:r w:rsidRPr="00EB537E">
        <w:t>koska usean yrityksen yhteinen osallistuminen auttaa luomaan verkostoja ja tavallaan antaa myös</w:t>
      </w:r>
      <w:r>
        <w:t xml:space="preserve"> </w:t>
      </w:r>
      <w:r w:rsidRPr="00EB537E">
        <w:t>vertaistukea. Pienelle yritykselle satasienkin avustus esim. laitteiden hankkimiseen tai asiantuntemuksen</w:t>
      </w:r>
      <w:r>
        <w:t xml:space="preserve"> </w:t>
      </w:r>
      <w:r w:rsidRPr="00EB537E">
        <w:t>ostamiseen on merkittävä. Etenkin isommat yritykset tarvitsevat räätälöidympää toimintaa,</w:t>
      </w:r>
      <w:r>
        <w:t xml:space="preserve"> </w:t>
      </w:r>
      <w:r w:rsidRPr="00EB537E">
        <w:t>joka ei välttämättä enää onnistu hanketyönä hankesäädöksistä j</w:t>
      </w:r>
      <w:r>
        <w:t>ohtuen. K</w:t>
      </w:r>
      <w:r w:rsidRPr="00EB537E">
        <w:t xml:space="preserve">ehitystyössä mennään usein niin syvälle yritykseen ja </w:t>
      </w:r>
      <w:r>
        <w:t xml:space="preserve">sen </w:t>
      </w:r>
      <w:r w:rsidRPr="00EB537E">
        <w:t>kilpailutekijöihin</w:t>
      </w:r>
      <w:r>
        <w:t xml:space="preserve">, </w:t>
      </w:r>
      <w:r w:rsidRPr="00EB537E">
        <w:t>että niitä ei haluta</w:t>
      </w:r>
      <w:r>
        <w:t xml:space="preserve"> aina </w:t>
      </w:r>
      <w:r w:rsidRPr="00EB537E">
        <w:t>lähteä muille jakamaan. Hanketoiminna</w:t>
      </w:r>
      <w:r>
        <w:t xml:space="preserve">n heikkoutena oli lyhytjänteisyys. </w:t>
      </w:r>
      <w:r w:rsidRPr="00EB537E">
        <w:t>Yrittäjät kaipaavat pysyviä toimintatapoja ja toimijoita.</w:t>
      </w:r>
    </w:p>
    <w:p w:rsidR="00951845" w:rsidRPr="00F2762E" w:rsidRDefault="00951845" w:rsidP="00951845">
      <w:bookmarkStart w:id="103" w:name="_Toc409612176"/>
      <w:r w:rsidRPr="003976D7">
        <w:rPr>
          <w:b/>
          <w:i/>
        </w:rPr>
        <w:t>Köyhyys</w:t>
      </w:r>
      <w:bookmarkEnd w:id="103"/>
      <w:r w:rsidRPr="003976D7">
        <w:rPr>
          <w:b/>
          <w:i/>
        </w:rPr>
        <w:t xml:space="preserve"> ja syrjäytymisriski. </w:t>
      </w:r>
      <w:r>
        <w:t>Maaseutuohjelma</w:t>
      </w:r>
      <w:r w:rsidRPr="00F2762E">
        <w:t xml:space="preserve">n toimenpiteiden vaikutus köyhyyden esiintymiseen maaseutualueilla on epäsuora. Vaikutus voi toteutua lähinnä työllisyyskehityksen tai maaseudun yleisen elinvoimaisuuskehityksen ja palveluiden saatavuuden kautta.  </w:t>
      </w:r>
    </w:p>
    <w:p w:rsidR="00951845" w:rsidRPr="00F2762E" w:rsidRDefault="00951845" w:rsidP="00951845">
      <w:r w:rsidRPr="00F2762E">
        <w:lastRenderedPageBreak/>
        <w:t xml:space="preserve">Köyhyyttä voidaan mitata monella tavalla ja monella mittarilla: epäsuorasti tai suoraan, yksi- tai moniulotteisesti, staattisesti tai dynaamisesti, objektiivisilla tai subjektiivisilla mittareilla. Erilaiset köyhyysmitat antavat erilaisen kuvan köyhyyden tasosta ja sen kohdentumisesta. Suomessa köyhyysmittarit henkilön sosio-ekonomisen aseman mukaan tuottivat vuonna 2009 seuraavanlaiset tulokset.  </w:t>
      </w:r>
    </w:p>
    <w:p w:rsidR="00951845" w:rsidRPr="00466263" w:rsidRDefault="00951845" w:rsidP="00951845"/>
    <w:tbl>
      <w:tblPr>
        <w:tblStyle w:val="TaulukkoRuudukko"/>
        <w:tblW w:w="0" w:type="auto"/>
        <w:tblInd w:w="108" w:type="dxa"/>
        <w:tblLook w:val="04A0"/>
      </w:tblPr>
      <w:tblGrid>
        <w:gridCol w:w="1367"/>
        <w:gridCol w:w="1849"/>
        <w:gridCol w:w="1538"/>
        <w:gridCol w:w="1848"/>
        <w:gridCol w:w="1638"/>
        <w:gridCol w:w="1506"/>
      </w:tblGrid>
      <w:tr w:rsidR="00951845" w:rsidRPr="000E0B7D" w:rsidTr="009E0353">
        <w:tc>
          <w:tcPr>
            <w:tcW w:w="1608" w:type="dxa"/>
            <w:hideMark/>
          </w:tcPr>
          <w:p w:rsidR="00951845" w:rsidRPr="000E0B7D" w:rsidRDefault="00951845" w:rsidP="009E0353">
            <w:pPr>
              <w:rPr>
                <w:rFonts w:eastAsia="Times New Roman"/>
                <w:sz w:val="18"/>
                <w:szCs w:val="18"/>
              </w:rPr>
            </w:pP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Köyhyys- tai syrjäytymisriski (AROPE)</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Pienituloisuus eli suhteellinen tuloköyhyys</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Vajaatyöllisyys</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Vakava aineellinen puute</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Aineellinen puute</w:t>
            </w:r>
          </w:p>
        </w:tc>
      </w:tr>
      <w:tr w:rsidR="00951845" w:rsidRPr="000E0B7D" w:rsidTr="009E0353">
        <w:tc>
          <w:tcPr>
            <w:tcW w:w="1608" w:type="dxa"/>
            <w:hideMark/>
          </w:tcPr>
          <w:p w:rsidR="00951845" w:rsidRPr="000E0B7D" w:rsidRDefault="00951845" w:rsidP="009E0353">
            <w:pPr>
              <w:rPr>
                <w:rFonts w:eastAsia="Times New Roman"/>
                <w:sz w:val="18"/>
                <w:szCs w:val="18"/>
              </w:rPr>
            </w:pPr>
            <w:r w:rsidRPr="000E0B7D">
              <w:rPr>
                <w:rFonts w:eastAsia="Times New Roman"/>
                <w:sz w:val="18"/>
                <w:szCs w:val="18"/>
              </w:rPr>
              <w:t> </w:t>
            </w: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Pienituloinen tai vakava aineellinen puute tai alhainen työintensiteetti</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60 % mediaani-</w:t>
            </w:r>
            <w:r w:rsidRPr="000E0B7D">
              <w:rPr>
                <w:rFonts w:eastAsia="Times New Roman"/>
                <w:sz w:val="18"/>
                <w:szCs w:val="18"/>
              </w:rPr>
              <w:br/>
              <w:t>tulosta</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Kotitalouden jäsenet työskentelevät alle 20 % potentiaalista</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4 puutetta 9:stä</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3 puutetta 9:stä</w:t>
            </w:r>
          </w:p>
        </w:tc>
      </w:tr>
      <w:tr w:rsidR="00951845" w:rsidRPr="000E0B7D" w:rsidTr="009E0353">
        <w:tc>
          <w:tcPr>
            <w:tcW w:w="1608" w:type="dxa"/>
            <w:hideMark/>
          </w:tcPr>
          <w:p w:rsidR="00951845" w:rsidRPr="000E0B7D" w:rsidRDefault="00951845" w:rsidP="009E0353">
            <w:pPr>
              <w:rPr>
                <w:rFonts w:eastAsia="Times New Roman"/>
                <w:sz w:val="18"/>
                <w:szCs w:val="18"/>
              </w:rPr>
            </w:pPr>
            <w:r w:rsidRPr="000E0B7D">
              <w:rPr>
                <w:rFonts w:eastAsia="Times New Roman"/>
                <w:sz w:val="18"/>
                <w:szCs w:val="18"/>
              </w:rPr>
              <w:t> </w:t>
            </w: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 </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 </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 </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 </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 </w:t>
            </w:r>
          </w:p>
        </w:tc>
      </w:tr>
      <w:tr w:rsidR="00951845" w:rsidRPr="000E0B7D" w:rsidTr="009E0353">
        <w:tc>
          <w:tcPr>
            <w:tcW w:w="1608" w:type="dxa"/>
            <w:hideMark/>
          </w:tcPr>
          <w:p w:rsidR="00951845" w:rsidRPr="000E0B7D" w:rsidRDefault="00951845" w:rsidP="009E0353">
            <w:pPr>
              <w:rPr>
                <w:rFonts w:eastAsia="Times New Roman"/>
                <w:sz w:val="18"/>
                <w:szCs w:val="18"/>
              </w:rPr>
            </w:pPr>
            <w:r w:rsidRPr="000E0B7D">
              <w:rPr>
                <w:rFonts w:eastAsia="Times New Roman"/>
                <w:sz w:val="18"/>
                <w:szCs w:val="18"/>
              </w:rPr>
              <w:t>Kaikki henkilöt</w:t>
            </w: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16,8</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13,1</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6,9</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2,8</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8,4</w:t>
            </w:r>
          </w:p>
        </w:tc>
      </w:tr>
      <w:tr w:rsidR="00951845" w:rsidRPr="000E0B7D" w:rsidTr="009E0353">
        <w:tc>
          <w:tcPr>
            <w:tcW w:w="1608" w:type="dxa"/>
            <w:hideMark/>
          </w:tcPr>
          <w:p w:rsidR="00951845" w:rsidRPr="000E0B7D" w:rsidRDefault="00951845" w:rsidP="009E0353">
            <w:pPr>
              <w:rPr>
                <w:rFonts w:eastAsia="Times New Roman"/>
                <w:sz w:val="18"/>
                <w:szCs w:val="18"/>
              </w:rPr>
            </w:pPr>
            <w:r w:rsidRPr="000E0B7D">
              <w:rPr>
                <w:rFonts w:eastAsia="Times New Roman"/>
                <w:sz w:val="18"/>
                <w:szCs w:val="18"/>
              </w:rPr>
              <w:t>Yrittäjät</w:t>
            </w: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14,9</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14,3</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0,1</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1,0</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3,8</w:t>
            </w:r>
          </w:p>
        </w:tc>
      </w:tr>
      <w:tr w:rsidR="00951845" w:rsidRPr="000E0B7D" w:rsidTr="009E0353">
        <w:tc>
          <w:tcPr>
            <w:tcW w:w="1608" w:type="dxa"/>
            <w:hideMark/>
          </w:tcPr>
          <w:p w:rsidR="00951845" w:rsidRPr="000E0B7D" w:rsidRDefault="00951845" w:rsidP="009E0353">
            <w:pPr>
              <w:rPr>
                <w:rFonts w:eastAsia="Times New Roman"/>
                <w:sz w:val="18"/>
                <w:szCs w:val="18"/>
              </w:rPr>
            </w:pPr>
            <w:r w:rsidRPr="000E0B7D">
              <w:rPr>
                <w:rFonts w:eastAsia="Times New Roman"/>
                <w:sz w:val="18"/>
                <w:szCs w:val="18"/>
              </w:rPr>
              <w:t>Palkansaajat</w:t>
            </w: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3,1</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2,0</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0,1</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1,2</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4,5</w:t>
            </w:r>
          </w:p>
        </w:tc>
      </w:tr>
      <w:tr w:rsidR="00951845" w:rsidRPr="000E0B7D" w:rsidTr="009E0353">
        <w:tc>
          <w:tcPr>
            <w:tcW w:w="1608" w:type="dxa"/>
            <w:hideMark/>
          </w:tcPr>
          <w:p w:rsidR="00951845" w:rsidRPr="000E0B7D" w:rsidRDefault="00951845" w:rsidP="009E0353">
            <w:pPr>
              <w:rPr>
                <w:rFonts w:eastAsia="Times New Roman"/>
                <w:sz w:val="18"/>
                <w:szCs w:val="18"/>
              </w:rPr>
            </w:pPr>
            <w:r w:rsidRPr="000E0B7D">
              <w:rPr>
                <w:rFonts w:eastAsia="Times New Roman"/>
                <w:sz w:val="18"/>
                <w:szCs w:val="18"/>
              </w:rPr>
              <w:t>Opiskelijat</w:t>
            </w: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33,2</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29,8</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11,3</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4,5</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14,4</w:t>
            </w:r>
          </w:p>
        </w:tc>
      </w:tr>
      <w:tr w:rsidR="00951845" w:rsidRPr="000E0B7D" w:rsidTr="009E0353">
        <w:tc>
          <w:tcPr>
            <w:tcW w:w="1608" w:type="dxa"/>
            <w:hideMark/>
          </w:tcPr>
          <w:p w:rsidR="00951845" w:rsidRPr="000E0B7D" w:rsidRDefault="00951845" w:rsidP="009E0353">
            <w:pPr>
              <w:rPr>
                <w:rFonts w:eastAsia="Times New Roman"/>
                <w:sz w:val="18"/>
                <w:szCs w:val="18"/>
              </w:rPr>
            </w:pPr>
            <w:r w:rsidRPr="000E0B7D">
              <w:rPr>
                <w:rFonts w:eastAsia="Times New Roman"/>
                <w:sz w:val="18"/>
                <w:szCs w:val="18"/>
              </w:rPr>
              <w:t>Eläkeläiset</w:t>
            </w: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24,6</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18,3</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8,2</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3,2</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8,4</w:t>
            </w:r>
          </w:p>
        </w:tc>
      </w:tr>
      <w:tr w:rsidR="00951845" w:rsidRPr="000E0B7D" w:rsidTr="009E0353">
        <w:tc>
          <w:tcPr>
            <w:tcW w:w="1608" w:type="dxa"/>
            <w:hideMark/>
          </w:tcPr>
          <w:p w:rsidR="00951845" w:rsidRPr="000E0B7D" w:rsidRDefault="00951845" w:rsidP="009E0353">
            <w:pPr>
              <w:rPr>
                <w:rFonts w:eastAsia="Times New Roman"/>
                <w:sz w:val="18"/>
                <w:szCs w:val="18"/>
              </w:rPr>
            </w:pPr>
            <w:r w:rsidRPr="000E0B7D">
              <w:rPr>
                <w:rFonts w:eastAsia="Times New Roman"/>
                <w:sz w:val="18"/>
                <w:szCs w:val="18"/>
              </w:rPr>
              <w:t>Muut</w:t>
            </w: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16,6</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13,1</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8,2</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2,5</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9,3</w:t>
            </w:r>
          </w:p>
        </w:tc>
      </w:tr>
      <w:tr w:rsidR="00951845" w:rsidRPr="000E0B7D" w:rsidTr="009E0353">
        <w:tc>
          <w:tcPr>
            <w:tcW w:w="1608" w:type="dxa"/>
            <w:hideMark/>
          </w:tcPr>
          <w:p w:rsidR="00951845" w:rsidRPr="000E0B7D" w:rsidRDefault="00951845" w:rsidP="009E0353">
            <w:pPr>
              <w:rPr>
                <w:rFonts w:eastAsia="Times New Roman"/>
                <w:sz w:val="18"/>
                <w:szCs w:val="18"/>
              </w:rPr>
            </w:pPr>
            <w:r w:rsidRPr="000E0B7D">
              <w:rPr>
                <w:rFonts w:eastAsia="Times New Roman"/>
                <w:sz w:val="18"/>
                <w:szCs w:val="18"/>
              </w:rPr>
              <w:t>Työttömät</w:t>
            </w:r>
          </w:p>
        </w:tc>
        <w:tc>
          <w:tcPr>
            <w:tcW w:w="2361" w:type="dxa"/>
            <w:hideMark/>
          </w:tcPr>
          <w:p w:rsidR="00951845" w:rsidRPr="000E0B7D" w:rsidRDefault="00951845" w:rsidP="009E0353">
            <w:pPr>
              <w:rPr>
                <w:rFonts w:eastAsia="Times New Roman"/>
                <w:sz w:val="18"/>
                <w:szCs w:val="18"/>
              </w:rPr>
            </w:pPr>
            <w:r w:rsidRPr="000E0B7D">
              <w:rPr>
                <w:rFonts w:eastAsia="Times New Roman"/>
                <w:sz w:val="18"/>
                <w:szCs w:val="18"/>
              </w:rPr>
              <w:t>61,7</w:t>
            </w:r>
          </w:p>
        </w:tc>
        <w:tc>
          <w:tcPr>
            <w:tcW w:w="1843" w:type="dxa"/>
            <w:hideMark/>
          </w:tcPr>
          <w:p w:rsidR="00951845" w:rsidRPr="000E0B7D" w:rsidRDefault="00951845" w:rsidP="009E0353">
            <w:pPr>
              <w:rPr>
                <w:rFonts w:eastAsia="Times New Roman"/>
                <w:sz w:val="18"/>
                <w:szCs w:val="18"/>
              </w:rPr>
            </w:pPr>
            <w:r w:rsidRPr="000E0B7D">
              <w:rPr>
                <w:rFonts w:eastAsia="Times New Roman"/>
                <w:sz w:val="18"/>
                <w:szCs w:val="18"/>
              </w:rPr>
              <w:t>46,2</w:t>
            </w:r>
          </w:p>
        </w:tc>
        <w:tc>
          <w:tcPr>
            <w:tcW w:w="2410" w:type="dxa"/>
            <w:hideMark/>
          </w:tcPr>
          <w:p w:rsidR="00951845" w:rsidRPr="000E0B7D" w:rsidRDefault="00951845" w:rsidP="009E0353">
            <w:pPr>
              <w:rPr>
                <w:rFonts w:eastAsia="Times New Roman"/>
                <w:sz w:val="18"/>
                <w:szCs w:val="18"/>
              </w:rPr>
            </w:pPr>
            <w:r w:rsidRPr="000E0B7D">
              <w:rPr>
                <w:rFonts w:eastAsia="Times New Roman"/>
                <w:sz w:val="18"/>
                <w:szCs w:val="18"/>
              </w:rPr>
              <w:t>48,5</w:t>
            </w:r>
          </w:p>
        </w:tc>
        <w:tc>
          <w:tcPr>
            <w:tcW w:w="2268" w:type="dxa"/>
            <w:hideMark/>
          </w:tcPr>
          <w:p w:rsidR="00951845" w:rsidRPr="000E0B7D" w:rsidRDefault="00951845" w:rsidP="009E0353">
            <w:pPr>
              <w:rPr>
                <w:rFonts w:eastAsia="Times New Roman"/>
                <w:sz w:val="18"/>
                <w:szCs w:val="18"/>
              </w:rPr>
            </w:pPr>
            <w:r w:rsidRPr="000E0B7D">
              <w:rPr>
                <w:rFonts w:eastAsia="Times New Roman"/>
                <w:sz w:val="18"/>
                <w:szCs w:val="18"/>
              </w:rPr>
              <w:t>13,5</w:t>
            </w:r>
          </w:p>
        </w:tc>
        <w:tc>
          <w:tcPr>
            <w:tcW w:w="1984" w:type="dxa"/>
            <w:hideMark/>
          </w:tcPr>
          <w:p w:rsidR="00951845" w:rsidRPr="000E0B7D" w:rsidRDefault="00951845" w:rsidP="009E0353">
            <w:pPr>
              <w:rPr>
                <w:rFonts w:eastAsia="Times New Roman"/>
                <w:sz w:val="18"/>
                <w:szCs w:val="18"/>
              </w:rPr>
            </w:pPr>
            <w:r w:rsidRPr="000E0B7D">
              <w:rPr>
                <w:rFonts w:eastAsia="Times New Roman"/>
                <w:sz w:val="18"/>
                <w:szCs w:val="18"/>
              </w:rPr>
              <w:t>30,</w:t>
            </w:r>
          </w:p>
        </w:tc>
      </w:tr>
    </w:tbl>
    <w:p w:rsidR="00951845" w:rsidRPr="000E0B7D" w:rsidRDefault="00951845" w:rsidP="00951845">
      <w:pPr>
        <w:rPr>
          <w:sz w:val="18"/>
          <w:szCs w:val="18"/>
        </w:rPr>
      </w:pPr>
      <w:r w:rsidRPr="000E0B7D">
        <w:rPr>
          <w:sz w:val="18"/>
          <w:szCs w:val="18"/>
        </w:rPr>
        <w:t>(Veli-Matti Törmälehto, 2012)</w:t>
      </w:r>
      <w:r w:rsidRPr="000E0B7D">
        <w:rPr>
          <w:rStyle w:val="Alaviitteenviite"/>
          <w:sz w:val="18"/>
          <w:szCs w:val="18"/>
        </w:rPr>
        <w:footnoteReference w:id="23"/>
      </w:r>
    </w:p>
    <w:p w:rsidR="00951845" w:rsidRPr="00F2762E" w:rsidRDefault="00951845" w:rsidP="00951845">
      <w:r w:rsidRPr="00F2762E">
        <w:t xml:space="preserve">EU:n esittämä AROPE-indikaattori ilmaisee näistä laajimmin köyhyys- tai syrjäytymisriskiä. Henkilö on köyhyys- tai syrjäytymisuhan alainen, jos yksikin kolmesta kriteeristä toteutuu: pienituloisuus, vakava materiaalinen puute, vajaatyöllisyys. EU-SILC (European Union Statistics on Income and Living  Conditions) –surveytutkimuksen  (otostutkimus) tulokset toimitetaan Eurostatille, joka kokoaa tiedot nettitietokantaan. Tietoaineistot on saatavissa EU-aluetason luokittelulla. </w:t>
      </w:r>
    </w:p>
    <w:p w:rsidR="00951845" w:rsidRPr="00F2762E" w:rsidRDefault="00951845" w:rsidP="00951845">
      <w:r w:rsidRPr="00F2762E">
        <w:t xml:space="preserve">Tällä hetkellä Tilastokeskuksen tulonjakotilastoa ei ole tietokannassa alueellistettu julkisesti tietokannassa saatavana tietona. Tulonjaon kokonaistilastossa tulonjakoa käsitteleviä lukuja on seutukunnittain ja kunnittain. Tuloerot ja tulosiirtojen tuloeroja tasaava vaikutus seutukunnittain 1995–2013 on saatavissa ja tiedot pitkittyneestä pienituloisuudesta kunnittain vuosilta 1998–2013. </w:t>
      </w:r>
    </w:p>
    <w:p w:rsidR="00951845" w:rsidRPr="00F2762E" w:rsidRDefault="00951845" w:rsidP="00951845">
      <w:bookmarkStart w:id="104" w:name="_Toc409612177"/>
      <w:r w:rsidRPr="003976D7">
        <w:rPr>
          <w:b/>
          <w:i/>
        </w:rPr>
        <w:t>Bruttokansantuote</w:t>
      </w:r>
      <w:bookmarkEnd w:id="104"/>
      <w:r>
        <w:rPr>
          <w:b/>
          <w:i/>
        </w:rPr>
        <w:t xml:space="preserve">. </w:t>
      </w:r>
      <w:r w:rsidRPr="00F2762E">
        <w:t xml:space="preserve">Bruttokansantuotteen mittaamiseen Tilastokeskus tarjoaa hyvät työkalut seutukuntatasolle asti. Tilastokeskuksen Statfin tietokannan aluetilinpidossa on saatavilla taulukko Tuotanto ja työllisyys seutukunnittain </w:t>
      </w:r>
      <w:r>
        <w:t>vuosittain</w:t>
      </w:r>
      <w:r w:rsidRPr="00F2762E">
        <w:t xml:space="preserve"> 2000-2012*, käsittäen 19 toimialaa. Se sisältää arvonlisäyksen ja kiinteän pääoman arvonlisäyksen sekä tiedon työllisistä ja tehdyistä työtunneista. Kuntatasolle tai maaseututyyppeihin asti tällä aineistolla ei päästä. Myös kaupunki- ja seutuindikaattoreissa pienin aluetalouden yksikkö on seutukunta. Tätä tarkemmat indikaattorit pitänee erikseen tilata. </w:t>
      </w:r>
      <w:r>
        <w:t>bkt</w:t>
      </w:r>
      <w:r w:rsidRPr="00F2762E">
        <w:t xml:space="preserve"> toimialoittain saattaa kuntatasolla vaatia erillisen luvan yrityksiltä. jos niitä on kunnissa vain vähän, jotta yrityskohtaiset tiedot eivät paljastu. Myös maaseututyypeittäiset tiedot on erikseen hankittava. </w:t>
      </w:r>
    </w:p>
    <w:p w:rsidR="00951845" w:rsidRPr="00F2762E" w:rsidRDefault="00951845" w:rsidP="00951845">
      <w:r w:rsidRPr="00F2762E">
        <w:t>Jo seutukuntatasolla bkt ja alueella käytettävissä oleva rahamäärä eroavat. Pendelöinti maakuntakeskuksiin tuottaa kaupunkien läheiselle maaseudulle rahavirran, joka ei synnyt, mutta on käytettävissä  näillä alueilla. Tosin samoilta alueilta keskuksiin suuntautuvat asiointikäynnit palauttavat rahavirtoja takaisin bkt:n syntyalueille.</w:t>
      </w:r>
    </w:p>
    <w:p w:rsidR="00951845" w:rsidRDefault="00951845" w:rsidP="00951845">
      <w:pPr>
        <w:pStyle w:val="Otsikko3"/>
      </w:pPr>
    </w:p>
    <w:p w:rsidR="00951845" w:rsidRDefault="00951845" w:rsidP="00951845"/>
    <w:p w:rsidR="00951845" w:rsidRPr="003976D7" w:rsidRDefault="00951845" w:rsidP="00951845">
      <w:pPr>
        <w:pStyle w:val="Otsikko2"/>
      </w:pPr>
      <w:bookmarkStart w:id="105" w:name="_Toc410295566"/>
      <w:bookmarkStart w:id="106" w:name="_Toc410995252"/>
      <w:r w:rsidRPr="003976D7">
        <w:lastRenderedPageBreak/>
        <w:t>Palvelut</w:t>
      </w:r>
      <w:bookmarkEnd w:id="105"/>
      <w:bookmarkEnd w:id="106"/>
    </w:p>
    <w:p w:rsidR="00951845" w:rsidRPr="00F103FF" w:rsidRDefault="00951845" w:rsidP="00951845">
      <w:pPr>
        <w:pStyle w:val="Otsikko3"/>
      </w:pPr>
      <w:bookmarkStart w:id="107" w:name="_Toc410295567"/>
      <w:bookmarkStart w:id="108" w:name="_Toc410995253"/>
      <w:r w:rsidRPr="00F103FF">
        <w:t>Ohjelman tavoite ja siihen tähtäävät toimenpiteet</w:t>
      </w:r>
      <w:bookmarkEnd w:id="107"/>
      <w:bookmarkEnd w:id="108"/>
      <w:r w:rsidRPr="00F103FF">
        <w:t xml:space="preserve"> </w:t>
      </w:r>
    </w:p>
    <w:p w:rsidR="00951845" w:rsidRDefault="00951845" w:rsidP="00951845">
      <w:pPr>
        <w:spacing w:after="0"/>
        <w:rPr>
          <w:rFonts w:ascii="Calibri" w:eastAsia="Times New Roman" w:hAnsi="Calibri" w:cs="Times New Roman"/>
          <w:bCs/>
          <w:kern w:val="24"/>
        </w:rPr>
      </w:pPr>
    </w:p>
    <w:p w:rsidR="00951845" w:rsidRDefault="00951845" w:rsidP="00951845">
      <w:pPr>
        <w:spacing w:after="0"/>
        <w:rPr>
          <w:rFonts w:ascii="Calibri" w:eastAsia="Times New Roman" w:hAnsi="Calibri" w:cs="Times New Roman"/>
          <w:bCs/>
          <w:kern w:val="24"/>
        </w:rPr>
      </w:pPr>
      <w:r w:rsidRPr="007715FB">
        <w:rPr>
          <w:rFonts w:ascii="Calibri" w:eastAsia="Times New Roman" w:hAnsi="Calibri" w:cs="Times New Roman"/>
          <w:bCs/>
          <w:kern w:val="24"/>
        </w:rPr>
        <w:t>Ohjelman tavoitteena on tässä lisätä maaseutualueiden kestävyyttä ja elinvoimaisuutta, sekä parantaa maaseudulla toimivien palvelujen saatavuutta ja saavutettavuutta (mukaan lukien kulttuuri- ja vapaa-ajanpalvelut, yritysten palvelut ja valmiudet tietoyhteiskunnan h</w:t>
      </w:r>
      <w:r>
        <w:rPr>
          <w:rFonts w:ascii="Calibri" w:eastAsia="Times New Roman" w:hAnsi="Calibri" w:cs="Times New Roman"/>
          <w:bCs/>
          <w:kern w:val="24"/>
        </w:rPr>
        <w:t>y</w:t>
      </w:r>
      <w:r w:rsidRPr="007715FB">
        <w:rPr>
          <w:rFonts w:ascii="Calibri" w:eastAsia="Times New Roman" w:hAnsi="Calibri" w:cs="Times New Roman"/>
          <w:bCs/>
          <w:kern w:val="24"/>
        </w:rPr>
        <w:t xml:space="preserve">ödyntämiseen). </w:t>
      </w:r>
      <w:r>
        <w:rPr>
          <w:rFonts w:ascii="Calibri" w:eastAsia="Times New Roman" w:hAnsi="Calibri" w:cs="Times New Roman"/>
          <w:bCs/>
          <w:kern w:val="24"/>
        </w:rPr>
        <w:t>Vaikuttavuuden arvioinnissa tulkitaan sitä, onko saavutettu ohjelmassa tavoitteeksi asetettu muutos. Vaikuttavuutta on onnistuminen asetettujen tavoitteiden saavuttamisessa ja painopisteiden toteutumisessa.</w:t>
      </w:r>
    </w:p>
    <w:p w:rsidR="00951845" w:rsidRPr="007715FB" w:rsidRDefault="00951845" w:rsidP="00951845">
      <w:pPr>
        <w:spacing w:after="0"/>
        <w:rPr>
          <w:rFonts w:ascii="Calibri" w:eastAsia="Times New Roman" w:hAnsi="Calibri" w:cs="Times New Roman"/>
          <w:bCs/>
          <w:kern w:val="24"/>
        </w:rPr>
      </w:pPr>
    </w:p>
    <w:p w:rsidR="00951845" w:rsidRPr="007715FB" w:rsidRDefault="00951845" w:rsidP="00951845">
      <w:pPr>
        <w:spacing w:after="0"/>
        <w:rPr>
          <w:rFonts w:ascii="Calibri" w:eastAsia="Times New Roman" w:hAnsi="Calibri" w:cs="Times New Roman"/>
          <w:bCs/>
          <w:kern w:val="24"/>
        </w:rPr>
      </w:pPr>
      <w:r w:rsidRPr="007715FB">
        <w:rPr>
          <w:rFonts w:ascii="Calibri" w:eastAsia="Times New Roman" w:hAnsi="Calibri" w:cs="Times New Roman"/>
          <w:bCs/>
          <w:kern w:val="24"/>
        </w:rPr>
        <w:t>Toimenpiteillä tavoitellaan ohjelmassa myös asuinympäristön ekologisuuden ja turvallisuuden lisääntymistä ja parempaa infrastruktuuria. Palvelujen ja kylien kehittämistoimenpiteellä pyritään niin</w:t>
      </w:r>
      <w:r>
        <w:rPr>
          <w:rFonts w:ascii="Calibri" w:eastAsia="Times New Roman" w:hAnsi="Calibri" w:cs="Times New Roman"/>
          <w:bCs/>
          <w:kern w:val="24"/>
        </w:rPr>
        <w:t xml:space="preserve"> </w:t>
      </w:r>
      <w:r w:rsidRPr="007715FB">
        <w:rPr>
          <w:rFonts w:ascii="Calibri" w:eastAsia="Times New Roman" w:hAnsi="Calibri" w:cs="Times New Roman"/>
          <w:bCs/>
          <w:kern w:val="24"/>
        </w:rPr>
        <w:t>ikään kehittämään kylien yhteisöllisyyttä, osallisuutta ja vaikuttamisen mahdollisuuksia. ”Palvelujen ja kylien kehittämistoimenpide vastaa maaseudun palvelujen kehittämistavoitteeseen ja sen avulla lisätään maaseutualueiden aktiivisuutta ja osallisuutta.”</w:t>
      </w:r>
    </w:p>
    <w:p w:rsidR="00951845" w:rsidRPr="007715FB" w:rsidRDefault="00951845" w:rsidP="00951845">
      <w:pPr>
        <w:spacing w:after="0"/>
        <w:rPr>
          <w:rFonts w:ascii="Calibri" w:eastAsia="Times New Roman" w:hAnsi="Calibri" w:cs="Times New Roman"/>
          <w:bCs/>
          <w:kern w:val="24"/>
        </w:rPr>
      </w:pPr>
    </w:p>
    <w:p w:rsidR="00951845" w:rsidRPr="007715FB" w:rsidRDefault="00951845" w:rsidP="00951845">
      <w:pPr>
        <w:spacing w:after="0"/>
        <w:rPr>
          <w:rFonts w:ascii="Calibri" w:eastAsia="Times New Roman" w:hAnsi="Calibri" w:cs="Times New Roman"/>
          <w:bCs/>
          <w:kern w:val="24"/>
        </w:rPr>
      </w:pPr>
      <w:r w:rsidRPr="007715FB">
        <w:rPr>
          <w:rFonts w:ascii="Calibri" w:eastAsia="Times New Roman" w:hAnsi="Calibri" w:cs="Times New Roman"/>
          <w:bCs/>
          <w:kern w:val="24"/>
        </w:rPr>
        <w:t>Palvelujen ja kylien kehittämistoimenpiteet vaikuttavat ensisijaisesti Prioriteettiin 6 ’Sosiaalisen osallisuuden, köyhyyden vähentämisen ja taloudellisen kehityksen edistäminen maaseudulla’. Tämän prioriteetin alla on tavoitteena vaikuttaa ensi sijassa kohdealueisiin:</w:t>
      </w:r>
    </w:p>
    <w:p w:rsidR="00951845" w:rsidRPr="00CD4F70" w:rsidRDefault="00951845" w:rsidP="008155AB">
      <w:pPr>
        <w:pStyle w:val="Luettelokappale"/>
        <w:numPr>
          <w:ilvl w:val="0"/>
          <w:numId w:val="61"/>
        </w:numPr>
        <w:spacing w:after="0"/>
        <w:rPr>
          <w:rFonts w:ascii="Calibri" w:eastAsia="Times New Roman" w:hAnsi="Calibri" w:cs="Times New Roman"/>
          <w:bCs/>
          <w:kern w:val="24"/>
        </w:rPr>
      </w:pPr>
      <w:r w:rsidRPr="00CD4F70">
        <w:rPr>
          <w:rFonts w:ascii="Calibri" w:eastAsia="Times New Roman" w:hAnsi="Calibri" w:cs="Times New Roman"/>
          <w:bCs/>
          <w:kern w:val="24"/>
        </w:rPr>
        <w:t>6B Maaseutualueiden paikallisen kehittämisen edistäminen; ja</w:t>
      </w:r>
    </w:p>
    <w:p w:rsidR="00951845" w:rsidRPr="00CD4F70" w:rsidRDefault="00951845" w:rsidP="008155AB">
      <w:pPr>
        <w:pStyle w:val="Luettelokappale"/>
        <w:numPr>
          <w:ilvl w:val="0"/>
          <w:numId w:val="61"/>
        </w:numPr>
        <w:spacing w:after="0"/>
        <w:rPr>
          <w:rFonts w:ascii="Calibri" w:eastAsia="Times New Roman" w:hAnsi="Calibri" w:cs="Times New Roman"/>
          <w:bCs/>
          <w:kern w:val="24"/>
        </w:rPr>
      </w:pPr>
      <w:r w:rsidRPr="00CD4F70">
        <w:rPr>
          <w:rFonts w:ascii="Calibri" w:eastAsia="Times New Roman" w:hAnsi="Calibri" w:cs="Times New Roman"/>
          <w:bCs/>
          <w:kern w:val="24"/>
        </w:rPr>
        <w:t>6C Maaseutualueiden tieto- ja viestintäteknologian saavutettavuuden, käytön ja laadun parantaminen.</w:t>
      </w:r>
    </w:p>
    <w:p w:rsidR="00951845" w:rsidRPr="007715FB" w:rsidRDefault="00951845" w:rsidP="00951845">
      <w:pPr>
        <w:spacing w:after="0"/>
        <w:rPr>
          <w:rFonts w:ascii="Calibri" w:eastAsia="Times New Roman" w:hAnsi="Calibri" w:cs="Times New Roman"/>
          <w:bCs/>
          <w:kern w:val="24"/>
        </w:rPr>
      </w:pPr>
    </w:p>
    <w:p w:rsidR="00951845" w:rsidRPr="007715FB" w:rsidRDefault="00951845" w:rsidP="00951845">
      <w:pPr>
        <w:spacing w:after="0"/>
        <w:rPr>
          <w:rFonts w:ascii="Calibri" w:eastAsia="Times New Roman" w:hAnsi="Calibri" w:cs="Times New Roman"/>
          <w:bCs/>
          <w:kern w:val="24"/>
        </w:rPr>
      </w:pPr>
      <w:r w:rsidRPr="007715FB">
        <w:rPr>
          <w:rFonts w:ascii="Calibri" w:eastAsia="Times New Roman" w:hAnsi="Calibri" w:cs="Times New Roman"/>
          <w:bCs/>
          <w:kern w:val="24"/>
        </w:rPr>
        <w:t>Toissijaisesti haetaan vaikutuksia Prioriteetti 3:een eli Elintarvikeketjun organisoitumisen edistämiseen, erityisesti kohdealueisiin 3A, 4A,</w:t>
      </w:r>
      <w:r>
        <w:rPr>
          <w:rFonts w:ascii="Calibri" w:eastAsia="Times New Roman" w:hAnsi="Calibri" w:cs="Times New Roman"/>
          <w:bCs/>
          <w:kern w:val="24"/>
        </w:rPr>
        <w:t xml:space="preserve"> </w:t>
      </w:r>
      <w:r w:rsidRPr="007715FB">
        <w:rPr>
          <w:rFonts w:ascii="Calibri" w:eastAsia="Times New Roman" w:hAnsi="Calibri" w:cs="Times New Roman"/>
          <w:bCs/>
          <w:kern w:val="24"/>
        </w:rPr>
        <w:t>5C ja 6A.</w:t>
      </w:r>
    </w:p>
    <w:p w:rsidR="00951845" w:rsidRPr="007715FB" w:rsidRDefault="00951845" w:rsidP="00951845">
      <w:pPr>
        <w:spacing w:after="0"/>
        <w:rPr>
          <w:rFonts w:ascii="Calibri" w:eastAsia="Times New Roman" w:hAnsi="Calibri" w:cs="Times New Roman"/>
          <w:color w:val="0D0D0D"/>
          <w:kern w:val="24"/>
        </w:rPr>
      </w:pPr>
    </w:p>
    <w:p w:rsidR="00951845" w:rsidRPr="007715FB" w:rsidRDefault="00951845" w:rsidP="00951845">
      <w:pPr>
        <w:spacing w:after="0"/>
        <w:rPr>
          <w:rFonts w:ascii="Calibri" w:eastAsia="Times New Roman" w:hAnsi="Calibri" w:cs="Times New Roman"/>
          <w:color w:val="0D0D0D"/>
          <w:kern w:val="24"/>
        </w:rPr>
      </w:pPr>
      <w:r w:rsidRPr="007715FB">
        <w:rPr>
          <w:rFonts w:ascii="Calibri" w:eastAsia="Times New Roman" w:hAnsi="Calibri" w:cs="Times New Roman"/>
          <w:color w:val="0D0D0D"/>
          <w:kern w:val="24"/>
        </w:rPr>
        <w:t>Vaikutuslogiikka on ohjelman mukaan seuraava: Jotta maaseutu olisi elinvoimainen ja houkuttelisi uusia asukkaita, tarvitaan terveydenhoitopalveluja, toimivia tietoliikenneyhteyksiä ja muuta infraa.  Keskittyvien palvelujen sijaan etenkin vanhuksille ja nuorille tavoitellaan saavutettavia palveluja (kulttuuri ja virkistys).</w:t>
      </w:r>
      <w:r w:rsidRPr="007715FB">
        <w:rPr>
          <w:rFonts w:ascii="Calibri" w:eastAsia="Times New Roman" w:hAnsi="Calibri" w:cs="Times New Roman"/>
        </w:rPr>
        <w:t xml:space="preserve"> </w:t>
      </w:r>
      <w:r w:rsidRPr="007715FB">
        <w:rPr>
          <w:rFonts w:ascii="Calibri" w:eastAsia="Times New Roman" w:hAnsi="Calibri" w:cs="Times New Roman"/>
          <w:color w:val="0D0D0D"/>
          <w:kern w:val="24"/>
        </w:rPr>
        <w:t>Maaseutu on elinvoimaisempi jos asukkaat voivat vaikuttaa itseään, elinympäristöään ja palvelujaan koskevaan suunnitteluun.</w:t>
      </w:r>
      <w:r w:rsidRPr="007715FB">
        <w:rPr>
          <w:rFonts w:ascii="Calibri" w:eastAsia="Times New Roman" w:hAnsi="Calibri" w:cs="Times New Roman"/>
        </w:rPr>
        <w:t xml:space="preserve"> </w:t>
      </w:r>
      <w:r w:rsidRPr="007715FB">
        <w:rPr>
          <w:rFonts w:ascii="Calibri" w:eastAsia="Times New Roman" w:hAnsi="Calibri" w:cs="Times New Roman"/>
          <w:color w:val="0D0D0D"/>
          <w:kern w:val="24"/>
        </w:rPr>
        <w:t>Uusiutuvan energian käyttäminen ja pienimuotoinen, h</w:t>
      </w:r>
      <w:r>
        <w:rPr>
          <w:rFonts w:ascii="Calibri" w:eastAsia="Times New Roman" w:hAnsi="Calibri" w:cs="Times New Roman"/>
          <w:color w:val="0D0D0D"/>
          <w:kern w:val="24"/>
        </w:rPr>
        <w:t>ajautettu energiahuolto parantavat</w:t>
      </w:r>
      <w:r w:rsidRPr="007715FB">
        <w:rPr>
          <w:rFonts w:ascii="Calibri" w:eastAsia="Times New Roman" w:hAnsi="Calibri" w:cs="Times New Roman"/>
          <w:color w:val="0D0D0D"/>
          <w:kern w:val="24"/>
        </w:rPr>
        <w:t xml:space="preserve"> ekologisuutta.</w:t>
      </w:r>
      <w:r w:rsidRPr="007715FB">
        <w:rPr>
          <w:rFonts w:ascii="Calibri" w:eastAsia="Times New Roman" w:hAnsi="Calibri" w:cs="Times New Roman"/>
        </w:rPr>
        <w:t xml:space="preserve"> </w:t>
      </w:r>
      <w:r w:rsidRPr="007715FB">
        <w:rPr>
          <w:rFonts w:ascii="Calibri" w:eastAsia="Times New Roman" w:hAnsi="Calibri" w:cs="Times New Roman"/>
          <w:color w:val="0D0D0D"/>
          <w:kern w:val="24"/>
        </w:rPr>
        <w:t>Liikkuvat palvelut ja huippunopeat tietoliikenneyhteydet parantavat saavutettavuutta.</w:t>
      </w:r>
    </w:p>
    <w:p w:rsidR="00951845" w:rsidRPr="007715FB" w:rsidRDefault="00951845" w:rsidP="00951845">
      <w:pPr>
        <w:spacing w:after="0"/>
        <w:rPr>
          <w:rFonts w:ascii="Calibri" w:eastAsia="Times New Roman" w:hAnsi="Calibri" w:cs="Times New Roman"/>
          <w:bCs/>
          <w:kern w:val="24"/>
        </w:rPr>
      </w:pPr>
    </w:p>
    <w:p w:rsidR="00951845" w:rsidRPr="007715FB" w:rsidRDefault="00951845" w:rsidP="00951845">
      <w:pPr>
        <w:spacing w:after="0"/>
        <w:rPr>
          <w:rFonts w:ascii="Calibri" w:eastAsia="Times New Roman" w:hAnsi="Calibri" w:cs="Times New Roman"/>
          <w:bCs/>
          <w:kern w:val="24"/>
        </w:rPr>
      </w:pPr>
      <w:r w:rsidRPr="007715FB">
        <w:rPr>
          <w:rFonts w:ascii="Calibri" w:eastAsia="Times New Roman" w:hAnsi="Calibri" w:cs="Times New Roman"/>
          <w:bCs/>
          <w:kern w:val="24"/>
        </w:rPr>
        <w:t>Toteutettavia to</w:t>
      </w:r>
      <w:r>
        <w:rPr>
          <w:rFonts w:ascii="Calibri" w:eastAsia="Times New Roman" w:hAnsi="Calibri" w:cs="Times New Roman"/>
          <w:bCs/>
          <w:kern w:val="24"/>
        </w:rPr>
        <w:t>imenpiteitä ja niiden tulosindikaattoreita</w:t>
      </w:r>
      <w:r w:rsidRPr="007715FB">
        <w:rPr>
          <w:rFonts w:ascii="Calibri" w:eastAsia="Times New Roman" w:hAnsi="Calibri" w:cs="Times New Roman"/>
          <w:bCs/>
          <w:kern w:val="24"/>
        </w:rPr>
        <w:t xml:space="preserve"> </w:t>
      </w:r>
      <w:r>
        <w:rPr>
          <w:rFonts w:ascii="Calibri" w:eastAsia="Times New Roman" w:hAnsi="Calibri" w:cs="Times New Roman"/>
          <w:bCs/>
          <w:kern w:val="24"/>
        </w:rPr>
        <w:t>(</w:t>
      </w:r>
      <w:r w:rsidRPr="007715FB">
        <w:rPr>
          <w:rFonts w:ascii="Calibri" w:eastAsia="Times New Roman" w:hAnsi="Calibri" w:cs="Times New Roman"/>
          <w:bCs/>
          <w:kern w:val="24"/>
        </w:rPr>
        <w:t>ei vaikuttavuusindikaa</w:t>
      </w:r>
      <w:r>
        <w:rPr>
          <w:rFonts w:ascii="Calibri" w:eastAsia="Times New Roman" w:hAnsi="Calibri" w:cs="Times New Roman"/>
          <w:bCs/>
          <w:kern w:val="24"/>
        </w:rPr>
        <w:t>ttoreita) ovat:</w:t>
      </w:r>
    </w:p>
    <w:p w:rsidR="00951845" w:rsidRPr="007715FB" w:rsidRDefault="00951845" w:rsidP="008155AB">
      <w:pPr>
        <w:numPr>
          <w:ilvl w:val="0"/>
          <w:numId w:val="62"/>
        </w:numPr>
        <w:spacing w:after="0"/>
        <w:ind w:left="1440"/>
        <w:contextualSpacing/>
        <w:rPr>
          <w:rFonts w:ascii="Calibri" w:eastAsia="Times New Roman" w:hAnsi="Calibri" w:cs="Times New Roman"/>
        </w:rPr>
      </w:pPr>
      <w:r w:rsidRPr="007715FB">
        <w:rPr>
          <w:rFonts w:ascii="Calibri" w:eastAsia="Times New Roman" w:hAnsi="Calibri" w:cs="Times New Roman"/>
          <w:color w:val="0D0D0D"/>
          <w:kern w:val="24"/>
        </w:rPr>
        <w:t>Maaseutualueiden kuntien ja kylien ja niiden peruspalvelujen kehittämissuunnitelmien sekä Natura 2000-alueita ja muita luonnonarvoltaan merkittäviä alueita koskevien suojelu- ja hoitosuunnitelmien laatiminen ja päivittäminen (7.1)</w:t>
      </w:r>
    </w:p>
    <w:p w:rsidR="00951845" w:rsidRPr="00CD4F70" w:rsidRDefault="00951845" w:rsidP="008155AB">
      <w:pPr>
        <w:pStyle w:val="Luettelokappale"/>
        <w:numPr>
          <w:ilvl w:val="1"/>
          <w:numId w:val="62"/>
        </w:numPr>
        <w:spacing w:after="0"/>
        <w:ind w:left="2160"/>
        <w:rPr>
          <w:rFonts w:ascii="Calibri" w:eastAsia="Times New Roman" w:hAnsi="Calibri" w:cs="Times New Roman"/>
          <w:color w:val="0D0D0D"/>
          <w:kern w:val="24"/>
        </w:rPr>
      </w:pPr>
      <w:r w:rsidRPr="00CD4F70">
        <w:rPr>
          <w:rFonts w:ascii="Calibri" w:eastAsia="Times New Roman" w:hAnsi="Calibri" w:cs="Times New Roman"/>
          <w:color w:val="0D0D0D"/>
          <w:kern w:val="24"/>
        </w:rPr>
        <w:t>INDIKAATTORI:  suunnitelmien lukumäärä</w:t>
      </w:r>
    </w:p>
    <w:p w:rsidR="00951845" w:rsidRPr="007715FB" w:rsidRDefault="00951845" w:rsidP="00951845">
      <w:pPr>
        <w:spacing w:after="0"/>
        <w:ind w:left="1800"/>
        <w:contextualSpacing/>
        <w:rPr>
          <w:rFonts w:ascii="Calibri" w:eastAsia="Times New Roman" w:hAnsi="Calibri" w:cs="Times New Roman"/>
        </w:rPr>
      </w:pPr>
    </w:p>
    <w:p w:rsidR="00951845" w:rsidRPr="007715FB" w:rsidRDefault="00951845" w:rsidP="008155AB">
      <w:pPr>
        <w:numPr>
          <w:ilvl w:val="0"/>
          <w:numId w:val="62"/>
        </w:numPr>
        <w:spacing w:after="0"/>
        <w:ind w:left="1440"/>
        <w:contextualSpacing/>
        <w:rPr>
          <w:rFonts w:ascii="Calibri" w:eastAsia="Times New Roman" w:hAnsi="Calibri" w:cs="Times New Roman"/>
        </w:rPr>
      </w:pPr>
      <w:r w:rsidRPr="007715FB">
        <w:rPr>
          <w:rFonts w:ascii="Calibri" w:eastAsia="Times New Roman" w:hAnsi="Calibri" w:cs="Times New Roman"/>
          <w:color w:val="0D0D0D"/>
          <w:kern w:val="24"/>
        </w:rPr>
        <w:t>Investoinnit pieninfrastruktuurin luomiseksi, parantamiseksi tai laajentamiseksi (ml. investoinnit uusiutuviin energianlähteisiin ja energiansäästöön) (7.2)</w:t>
      </w:r>
    </w:p>
    <w:p w:rsidR="00951845" w:rsidRPr="00CD4F70" w:rsidRDefault="00951845" w:rsidP="008155AB">
      <w:pPr>
        <w:pStyle w:val="Luettelokappale"/>
        <w:numPr>
          <w:ilvl w:val="1"/>
          <w:numId w:val="62"/>
        </w:numPr>
        <w:spacing w:after="0"/>
        <w:ind w:left="2160"/>
        <w:rPr>
          <w:rFonts w:ascii="Calibri" w:eastAsia="Times New Roman" w:hAnsi="Calibri" w:cs="Times New Roman"/>
        </w:rPr>
      </w:pPr>
      <w:r w:rsidRPr="00CD4F70">
        <w:rPr>
          <w:rFonts w:ascii="Calibri" w:eastAsia="Times New Roman" w:hAnsi="Calibri" w:cs="Times New Roman"/>
          <w:color w:val="0D0D0D"/>
          <w:kern w:val="24"/>
        </w:rPr>
        <w:t>INDIKAATTORI: lkm, laatu (minkätyyppinen pieninfrastruktuuri); hajautetun energiankäytön lisäys</w:t>
      </w:r>
    </w:p>
    <w:p w:rsidR="00951845" w:rsidRPr="007715FB" w:rsidRDefault="00951845" w:rsidP="00951845">
      <w:pPr>
        <w:spacing w:after="0"/>
        <w:ind w:left="1800"/>
        <w:contextualSpacing/>
        <w:rPr>
          <w:rFonts w:ascii="Calibri" w:eastAsia="Times New Roman" w:hAnsi="Calibri" w:cs="Times New Roman"/>
        </w:rPr>
      </w:pPr>
    </w:p>
    <w:p w:rsidR="00951845" w:rsidRPr="007715FB" w:rsidRDefault="00951845" w:rsidP="008155AB">
      <w:pPr>
        <w:numPr>
          <w:ilvl w:val="0"/>
          <w:numId w:val="62"/>
        </w:numPr>
        <w:spacing w:after="0"/>
        <w:ind w:left="1440"/>
        <w:contextualSpacing/>
        <w:rPr>
          <w:rFonts w:ascii="Calibri" w:eastAsia="Times New Roman" w:hAnsi="Calibri" w:cs="Times New Roman"/>
        </w:rPr>
      </w:pPr>
      <w:r w:rsidRPr="007715FB">
        <w:rPr>
          <w:rFonts w:ascii="Calibri" w:eastAsia="Times New Roman" w:hAnsi="Calibri" w:cs="Times New Roman"/>
          <w:color w:val="0D0D0D"/>
          <w:kern w:val="24"/>
        </w:rPr>
        <w:t>Laajakaistainfrastruktuuri (ml. luominen, parantaminen, laajentaminen, passiivinen laajakaistainfra, laajakaistan ja julkisen sähköisen hallinnon ratkaisujen saatavuus) (7.3)</w:t>
      </w:r>
    </w:p>
    <w:p w:rsidR="00951845" w:rsidRPr="00CD4F70" w:rsidRDefault="00951845" w:rsidP="008155AB">
      <w:pPr>
        <w:pStyle w:val="Luettelokappale"/>
        <w:numPr>
          <w:ilvl w:val="1"/>
          <w:numId w:val="62"/>
        </w:numPr>
        <w:spacing w:after="0" w:line="240" w:lineRule="auto"/>
        <w:ind w:left="2160"/>
        <w:rPr>
          <w:rFonts w:ascii="Calibri" w:eastAsia="Times New Roman" w:hAnsi="Calibri" w:cs="Times New Roman"/>
        </w:rPr>
      </w:pPr>
      <w:r w:rsidRPr="00CD4F70">
        <w:rPr>
          <w:rFonts w:ascii="Calibri" w:eastAsia="Times New Roman" w:hAnsi="Calibri" w:cs="Times New Roman"/>
        </w:rPr>
        <w:t>INDIKAATTORIEHDOTUS: Kuinka monta ihmistä arvioidaan suunnitteluvaiheessa tulevan kyläverkon piiriin;  Kuinka monta tilaajayhteyttä todella syntyi (hankkeen lopussa)</w:t>
      </w:r>
    </w:p>
    <w:p w:rsidR="00951845" w:rsidRPr="007715FB" w:rsidRDefault="00951845" w:rsidP="00951845">
      <w:pPr>
        <w:spacing w:after="0"/>
        <w:ind w:left="1800"/>
        <w:contextualSpacing/>
        <w:rPr>
          <w:rFonts w:ascii="Calibri" w:eastAsia="Times New Roman" w:hAnsi="Calibri" w:cs="Times New Roman"/>
        </w:rPr>
      </w:pPr>
    </w:p>
    <w:p w:rsidR="00951845" w:rsidRPr="007715FB" w:rsidRDefault="00951845" w:rsidP="008155AB">
      <w:pPr>
        <w:numPr>
          <w:ilvl w:val="0"/>
          <w:numId w:val="62"/>
        </w:numPr>
        <w:spacing w:after="0"/>
        <w:ind w:left="1440"/>
        <w:contextualSpacing/>
        <w:rPr>
          <w:rFonts w:ascii="Calibri" w:eastAsia="Times New Roman" w:hAnsi="Calibri" w:cs="Times New Roman"/>
        </w:rPr>
      </w:pPr>
      <w:r w:rsidRPr="007715FB">
        <w:rPr>
          <w:rFonts w:ascii="Calibri" w:eastAsia="Times New Roman" w:hAnsi="Calibri" w:cs="Times New Roman"/>
          <w:color w:val="0D0D0D"/>
          <w:kern w:val="24"/>
        </w:rPr>
        <w:t>Investoinnit paikallisten peruspalvelujen (ml. vapaa-aika ja kulttuuri), ja niihin liittyvän infran perustaminen, parantaminen ja laajentaminen (7.4)</w:t>
      </w:r>
    </w:p>
    <w:p w:rsidR="00951845" w:rsidRPr="00CD4F70" w:rsidRDefault="00951845" w:rsidP="008155AB">
      <w:pPr>
        <w:pStyle w:val="Luettelokappale"/>
        <w:numPr>
          <w:ilvl w:val="1"/>
          <w:numId w:val="62"/>
        </w:numPr>
        <w:spacing w:after="0"/>
        <w:ind w:left="2160"/>
        <w:rPr>
          <w:rFonts w:ascii="Calibri" w:eastAsia="Times New Roman" w:hAnsi="Calibri" w:cs="Times New Roman"/>
        </w:rPr>
      </w:pPr>
      <w:r w:rsidRPr="00CD4F70">
        <w:rPr>
          <w:rFonts w:ascii="Calibri" w:eastAsia="Times New Roman" w:hAnsi="Calibri" w:cs="Times New Roman"/>
          <w:color w:val="0D0D0D"/>
          <w:kern w:val="24"/>
        </w:rPr>
        <w:lastRenderedPageBreak/>
        <w:t>INDIKAATTORIT: kohteiden lkm; (EHDOTUS selvitettäväksi: palvelujen saatavuus ikäryhmittäin, erityisesti nuoret alle 25 ja ikääntyneet yli 65)</w:t>
      </w:r>
    </w:p>
    <w:p w:rsidR="00951845" w:rsidRPr="007715FB" w:rsidRDefault="00951845" w:rsidP="00951845">
      <w:pPr>
        <w:spacing w:after="0"/>
        <w:ind w:left="1800"/>
        <w:contextualSpacing/>
        <w:rPr>
          <w:rFonts w:ascii="Calibri" w:eastAsia="Times New Roman" w:hAnsi="Calibri" w:cs="Times New Roman"/>
        </w:rPr>
      </w:pPr>
    </w:p>
    <w:p w:rsidR="00951845" w:rsidRPr="007715FB" w:rsidRDefault="00951845" w:rsidP="008155AB">
      <w:pPr>
        <w:numPr>
          <w:ilvl w:val="0"/>
          <w:numId w:val="62"/>
        </w:numPr>
        <w:spacing w:after="0"/>
        <w:ind w:left="1440"/>
        <w:contextualSpacing/>
        <w:rPr>
          <w:rFonts w:ascii="Calibri" w:eastAsia="Times New Roman" w:hAnsi="Calibri" w:cs="Times New Roman"/>
        </w:rPr>
      </w:pPr>
      <w:r w:rsidRPr="007715FB">
        <w:rPr>
          <w:rFonts w:ascii="Calibri" w:eastAsia="Times New Roman" w:hAnsi="Calibri" w:cs="Times New Roman"/>
          <w:color w:val="0D0D0D"/>
          <w:kern w:val="24"/>
        </w:rPr>
        <w:t>Investoinnit vapaa-ajan infran julkiseen käyttöön, matkailuneuvontaan ja pienimuotoiseen matkailuinfraan (7.5)</w:t>
      </w:r>
    </w:p>
    <w:p w:rsidR="00951845" w:rsidRPr="00CD4F70" w:rsidRDefault="00951845" w:rsidP="008155AB">
      <w:pPr>
        <w:pStyle w:val="Luettelokappale"/>
        <w:numPr>
          <w:ilvl w:val="1"/>
          <w:numId w:val="62"/>
        </w:numPr>
        <w:spacing w:after="0"/>
        <w:ind w:left="2160"/>
        <w:rPr>
          <w:rFonts w:ascii="Calibri" w:eastAsia="Times New Roman" w:hAnsi="Calibri" w:cs="Times New Roman"/>
        </w:rPr>
      </w:pPr>
      <w:r w:rsidRPr="00CD4F70">
        <w:rPr>
          <w:rFonts w:ascii="Calibri" w:eastAsia="Times New Roman" w:hAnsi="Calibri" w:cs="Times New Roman"/>
          <w:color w:val="0D0D0D"/>
          <w:kern w:val="24"/>
        </w:rPr>
        <w:t>INDIKAATTORIT: lkm, tyyppi, eurot</w:t>
      </w:r>
    </w:p>
    <w:p w:rsidR="00951845" w:rsidRPr="007715FB" w:rsidRDefault="00951845" w:rsidP="00951845">
      <w:pPr>
        <w:spacing w:after="0"/>
        <w:ind w:left="1800"/>
        <w:contextualSpacing/>
        <w:rPr>
          <w:rFonts w:ascii="Calibri" w:eastAsia="Times New Roman" w:hAnsi="Calibri" w:cs="Times New Roman"/>
        </w:rPr>
      </w:pPr>
    </w:p>
    <w:p w:rsidR="00951845" w:rsidRPr="007715FB" w:rsidRDefault="00951845" w:rsidP="008155AB">
      <w:pPr>
        <w:numPr>
          <w:ilvl w:val="0"/>
          <w:numId w:val="62"/>
        </w:numPr>
        <w:spacing w:after="0"/>
        <w:ind w:left="1440"/>
        <w:contextualSpacing/>
        <w:rPr>
          <w:rFonts w:ascii="Calibri" w:eastAsia="Times New Roman" w:hAnsi="Calibri" w:cs="Times New Roman"/>
        </w:rPr>
      </w:pPr>
      <w:r w:rsidRPr="007715FB">
        <w:rPr>
          <w:rFonts w:ascii="Calibri" w:eastAsia="Times New Roman" w:hAnsi="Calibri" w:cs="Times New Roman"/>
          <w:color w:val="0D0D0D"/>
          <w:kern w:val="24"/>
        </w:rPr>
        <w:t>Kylien, maaseutumaiseman ja luonnonarvoltaan merkittävien alueiden kulttuuri- ja luonnonperinnön säilyttämiseen, ennallistamiseen, ja kohdentamiseen liittyvät selvitykset ja investoinnit (ml. sosioekonomiset näkökohdat), sekä ympäristöalan tiedotustoimet (7.6)</w:t>
      </w:r>
    </w:p>
    <w:p w:rsidR="00951845" w:rsidRPr="00CD4F70" w:rsidRDefault="00951845" w:rsidP="008155AB">
      <w:pPr>
        <w:pStyle w:val="Luettelokappale"/>
        <w:numPr>
          <w:ilvl w:val="1"/>
          <w:numId w:val="62"/>
        </w:numPr>
        <w:spacing w:after="0"/>
        <w:ind w:left="2160"/>
        <w:rPr>
          <w:rFonts w:ascii="Calibri" w:eastAsia="Times New Roman" w:hAnsi="Calibri" w:cs="Times New Roman"/>
        </w:rPr>
      </w:pPr>
      <w:r w:rsidRPr="00CD4F70">
        <w:rPr>
          <w:rFonts w:ascii="Calibri" w:eastAsia="Times New Roman" w:hAnsi="Calibri" w:cs="Times New Roman"/>
          <w:color w:val="0D0D0D"/>
          <w:kern w:val="24"/>
        </w:rPr>
        <w:t>INDIKAATTORIT: lkm, tyyppi</w:t>
      </w:r>
    </w:p>
    <w:p w:rsidR="00951845" w:rsidRPr="007715FB" w:rsidRDefault="00951845" w:rsidP="00951845">
      <w:pPr>
        <w:ind w:left="1080"/>
        <w:rPr>
          <w:rFonts w:ascii="Calibri" w:eastAsia="Times New Roman" w:hAnsi="Calibri" w:cs="Times New Roman"/>
        </w:rPr>
      </w:pPr>
    </w:p>
    <w:p w:rsidR="00951845" w:rsidRDefault="00951845" w:rsidP="00951845">
      <w:pPr>
        <w:pStyle w:val="Otsikko3"/>
        <w:rPr>
          <w:rFonts w:eastAsia="Times New Roman"/>
        </w:rPr>
      </w:pPr>
      <w:bookmarkStart w:id="109" w:name="_Toc410295568"/>
      <w:bookmarkStart w:id="110" w:name="_Toc410995254"/>
      <w:r>
        <w:rPr>
          <w:rFonts w:eastAsia="Times New Roman"/>
        </w:rPr>
        <w:t>Vaikuttavuuden arviointi</w:t>
      </w:r>
      <w:bookmarkEnd w:id="109"/>
      <w:bookmarkEnd w:id="110"/>
    </w:p>
    <w:p w:rsidR="00951845" w:rsidRDefault="00951845" w:rsidP="00951845">
      <w:pPr>
        <w:rPr>
          <w:rFonts w:ascii="Calibri" w:eastAsia="Times New Roman" w:hAnsi="Calibri" w:cs="Times New Roman"/>
          <w:b/>
        </w:rPr>
      </w:pPr>
    </w:p>
    <w:p w:rsidR="00951845" w:rsidRDefault="00951845" w:rsidP="00951845">
      <w:pPr>
        <w:rPr>
          <w:rFonts w:ascii="Calibri" w:eastAsia="Times New Roman" w:hAnsi="Calibri" w:cs="Times New Roman"/>
        </w:rPr>
      </w:pPr>
      <w:r>
        <w:rPr>
          <w:rFonts w:ascii="Calibri" w:eastAsia="Times New Roman" w:hAnsi="Calibri" w:cs="Times New Roman"/>
          <w:noProof/>
        </w:rPr>
        <w:drawing>
          <wp:anchor distT="0" distB="0" distL="114300" distR="114300" simplePos="0" relativeHeight="251692544" behindDoc="0" locked="0" layoutInCell="1" allowOverlap="1">
            <wp:simplePos x="0" y="0"/>
            <wp:positionH relativeFrom="column">
              <wp:posOffset>-151765</wp:posOffset>
            </wp:positionH>
            <wp:positionV relativeFrom="paragraph">
              <wp:posOffset>631190</wp:posOffset>
            </wp:positionV>
            <wp:extent cx="2284730" cy="3244850"/>
            <wp:effectExtent l="19050" t="0" r="1270" b="0"/>
            <wp:wrapSquare wrapText="bothSides"/>
            <wp:docPr id="1" name="Kuva 6" descr="http://www.pelastustieto.fi/site/images/stories/lehtiarkisto/2006/kartt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pelastustieto.fi/site/images/stories/lehtiarkisto/2006/kartta1.jpg"/>
                    <pic:cNvPicPr>
                      <a:picLocks noChangeAspect="1" noChangeArrowheads="1"/>
                    </pic:cNvPicPr>
                  </pic:nvPicPr>
                  <pic:blipFill>
                    <a:blip r:embed="rId45" cstate="print"/>
                    <a:srcRect/>
                    <a:stretch>
                      <a:fillRect/>
                    </a:stretch>
                  </pic:blipFill>
                  <pic:spPr bwMode="auto">
                    <a:xfrm>
                      <a:off x="0" y="0"/>
                      <a:ext cx="2284730" cy="3244850"/>
                    </a:xfrm>
                    <a:prstGeom prst="rect">
                      <a:avLst/>
                    </a:prstGeom>
                    <a:noFill/>
                    <a:ln w="9525">
                      <a:noFill/>
                      <a:miter lim="800000"/>
                      <a:headEnd/>
                      <a:tailEnd/>
                    </a:ln>
                  </pic:spPr>
                </pic:pic>
              </a:graphicData>
            </a:graphic>
          </wp:anchor>
        </w:drawing>
      </w:r>
      <w:r>
        <w:rPr>
          <w:rFonts w:ascii="Calibri" w:eastAsia="Times New Roman" w:hAnsi="Calibri" w:cs="Times New Roman"/>
        </w:rPr>
        <w:t xml:space="preserve">Palveluihin liittyvälle ohjelmatavoitteelle </w:t>
      </w:r>
      <w:r w:rsidRPr="007715FB">
        <w:rPr>
          <w:rFonts w:ascii="Calibri" w:eastAsia="Times New Roman" w:hAnsi="Calibri" w:cs="Times New Roman"/>
        </w:rPr>
        <w:t>ei ole saatavilla selkeää, numeeris</w:t>
      </w:r>
      <w:r>
        <w:rPr>
          <w:rFonts w:ascii="Calibri" w:eastAsia="Times New Roman" w:hAnsi="Calibri" w:cs="Times New Roman"/>
        </w:rPr>
        <w:t xml:space="preserve">esti mitattavaa vaikuttavuuden </w:t>
      </w:r>
      <w:r w:rsidRPr="007715FB">
        <w:rPr>
          <w:rFonts w:ascii="Calibri" w:eastAsia="Times New Roman" w:hAnsi="Calibri" w:cs="Times New Roman"/>
        </w:rPr>
        <w:t>indikaattoria. Tavoite on yhtä aikaa yleinen ja kattava (maaseutualueiden kestävyys ja elinvoimaisuus), mutta samalla ohjelman toimenpiteet ovat pienimuotoisia verrattuna esim. maaseudun kestävyyteen tai palvelujen saatavuuden ja saavutettavuuden ilmiöön ja siihen muuten vaikuttaviin tekijöihin nähden.</w:t>
      </w:r>
      <w:r>
        <w:rPr>
          <w:rFonts w:ascii="Calibri" w:eastAsia="Times New Roman" w:hAnsi="Calibri" w:cs="Times New Roman"/>
        </w:rPr>
        <w:t xml:space="preserve"> Maaseudun palveluihin tulevat ohjelmakaudella ylivoimaisesti ratkaisevimmin vaikuttamaan kansalliset sote- ja kuntauudistukset.</w:t>
      </w:r>
      <w:r w:rsidRPr="007715FB">
        <w:rPr>
          <w:rFonts w:ascii="Calibri" w:eastAsia="Times New Roman" w:hAnsi="Calibri" w:cs="Times New Roman"/>
        </w:rPr>
        <w:t xml:space="preserve"> </w:t>
      </w:r>
    </w:p>
    <w:p w:rsidR="00951845" w:rsidRDefault="00951845" w:rsidP="00951845">
      <w:pPr>
        <w:rPr>
          <w:rFonts w:ascii="Calibri" w:eastAsia="Times New Roman" w:hAnsi="Calibri" w:cs="Times New Roman"/>
        </w:rPr>
      </w:pPr>
      <w:r w:rsidRPr="007715FB">
        <w:rPr>
          <w:rFonts w:ascii="Calibri" w:eastAsia="Times New Roman" w:hAnsi="Calibri" w:cs="Times New Roman"/>
        </w:rPr>
        <w:t>EU on antanut seurantaindikaattoriksi ’</w:t>
      </w:r>
      <w:r w:rsidRPr="007715FB">
        <w:rPr>
          <w:rFonts w:ascii="Calibri" w:eastAsia="Times New Roman" w:hAnsi="Calibri" w:cs="Times New Roman"/>
          <w:i/>
        </w:rPr>
        <w:t>sen maaseutuväestön prosenttiosuus, joka hyötyy uusista tai parannetuista palveluista/infrastruktuureista</w:t>
      </w:r>
      <w:r w:rsidRPr="007715FB">
        <w:rPr>
          <w:rFonts w:ascii="Calibri" w:eastAsia="Times New Roman" w:hAnsi="Calibri" w:cs="Times New Roman"/>
        </w:rPr>
        <w:t>’. Seurantaindikaattoreilla voidaan koota tietoa hankkeiden suoritteiden (matkailukyltit, reitit, näköalapaikat, kartat, kyläsuunnitelmat, kunnostetut luonnonperintökohteet, rakennusten uusiokäyttö</w:t>
      </w:r>
      <w:r>
        <w:rPr>
          <w:rFonts w:ascii="Calibri" w:eastAsia="Times New Roman" w:hAnsi="Calibri" w:cs="Times New Roman"/>
        </w:rPr>
        <w:t xml:space="preserve"> jne.</w:t>
      </w:r>
      <w:r w:rsidRPr="007715FB">
        <w:rPr>
          <w:rFonts w:ascii="Calibri" w:eastAsia="Times New Roman" w:hAnsi="Calibri" w:cs="Times New Roman"/>
        </w:rPr>
        <w:t>) lukumäärästä ja tyypistä, mutta nämä mittaavat tuotosta, eiv</w:t>
      </w:r>
      <w:r>
        <w:rPr>
          <w:rFonts w:ascii="Calibri" w:eastAsia="Times New Roman" w:hAnsi="Calibri" w:cs="Times New Roman"/>
        </w:rPr>
        <w:t xml:space="preserve">ät suoritteiden vaikuttavuutta. </w:t>
      </w:r>
      <w:r w:rsidRPr="007715FB">
        <w:rPr>
          <w:rFonts w:ascii="Calibri" w:eastAsia="Times New Roman" w:hAnsi="Calibri" w:cs="Times New Roman"/>
        </w:rPr>
        <w:t>Vaikuttavuutta olisi vasta se, jos mitattaisiin esim. kohennettujen kohteiden käyttäjien kokemaa hyvinvointia, maaseudun kestävyyden paranemista tai jäljitettäisiin, lisäsikö kunnostettu kohde vaikkapa liiketoimintaa kylällä</w:t>
      </w:r>
      <w:r w:rsidRPr="007715FB">
        <w:rPr>
          <w:rFonts w:ascii="Calibri" w:eastAsia="Times New Roman" w:hAnsi="Calibri" w:cs="Times New Roman"/>
          <w:color w:val="000000"/>
          <w:kern w:val="24"/>
        </w:rPr>
        <w:t>, tai monipuolistuiko ja kehittyikö</w:t>
      </w:r>
      <w:r w:rsidRPr="007715FB">
        <w:rPr>
          <w:rFonts w:ascii="Calibri" w:eastAsia="Times New Roman" w:hAnsi="Calibri" w:cs="Times New Roman"/>
        </w:rPr>
        <w:t xml:space="preserve"> palvelualan yritystoiminta</w:t>
      </w:r>
      <w:r>
        <w:rPr>
          <w:rFonts w:ascii="Calibri" w:eastAsia="Times New Roman" w:hAnsi="Calibri" w:cs="Times New Roman"/>
        </w:rPr>
        <w:t xml:space="preserve"> nimenomaan toimeenpannun asian seurauksena</w:t>
      </w:r>
      <w:r w:rsidRPr="007715FB">
        <w:rPr>
          <w:rFonts w:ascii="Calibri" w:eastAsia="Times New Roman" w:hAnsi="Calibri" w:cs="Times New Roman"/>
        </w:rPr>
        <w:t>.</w:t>
      </w:r>
      <w:r w:rsidRPr="00107ECC">
        <w:rPr>
          <w:rFonts w:ascii="Calibri" w:eastAsia="Times New Roman" w:hAnsi="Calibri" w:cs="Times New Roman"/>
        </w:rPr>
        <w:t xml:space="preserve"> </w:t>
      </w:r>
      <w:r w:rsidRPr="007715FB">
        <w:rPr>
          <w:rFonts w:ascii="Calibri" w:eastAsia="Times New Roman" w:hAnsi="Calibri" w:cs="Times New Roman"/>
        </w:rPr>
        <w:t xml:space="preserve">Vaikuttavuuden arvioinnissa on siis edettävä laadullisesti, mutta </w:t>
      </w:r>
      <w:r>
        <w:rPr>
          <w:rFonts w:ascii="Calibri" w:eastAsia="Times New Roman" w:hAnsi="Calibri" w:cs="Times New Roman"/>
        </w:rPr>
        <w:t xml:space="preserve">ohjelmassa kerättävistä tulos- ja tuotosindikaattoreista </w:t>
      </w:r>
      <w:r w:rsidRPr="007715FB">
        <w:rPr>
          <w:rFonts w:ascii="Calibri" w:eastAsia="Times New Roman" w:hAnsi="Calibri" w:cs="Times New Roman"/>
        </w:rPr>
        <w:t>saada</w:t>
      </w:r>
      <w:r>
        <w:rPr>
          <w:rFonts w:ascii="Calibri" w:eastAsia="Times New Roman" w:hAnsi="Calibri" w:cs="Times New Roman"/>
        </w:rPr>
        <w:t>an</w:t>
      </w:r>
      <w:r w:rsidRPr="007715FB">
        <w:rPr>
          <w:rFonts w:ascii="Calibri" w:eastAsia="Times New Roman" w:hAnsi="Calibri" w:cs="Times New Roman"/>
        </w:rPr>
        <w:t xml:space="preserve"> viitteitä toimenpiteiden mittakaavasta ja kohdentumisesta aiheisiin, alueisiin ja toimijoihi</w:t>
      </w:r>
      <w:r>
        <w:rPr>
          <w:rFonts w:ascii="Calibri" w:eastAsia="Times New Roman" w:hAnsi="Calibri" w:cs="Times New Roman"/>
        </w:rPr>
        <w:t xml:space="preserve">n, joten niitä voidaan </w:t>
      </w:r>
      <w:r w:rsidRPr="007715FB">
        <w:rPr>
          <w:rFonts w:ascii="Calibri" w:eastAsia="Times New Roman" w:hAnsi="Calibri" w:cs="Times New Roman"/>
        </w:rPr>
        <w:t xml:space="preserve">hyödyntää taustatietona. </w:t>
      </w:r>
    </w:p>
    <w:p w:rsidR="00951845" w:rsidRPr="001010F8" w:rsidRDefault="00951845" w:rsidP="00951845">
      <w:pPr>
        <w:pStyle w:val="Lainaus"/>
        <w:rPr>
          <w:rFonts w:eastAsia="Times New Roman"/>
        </w:rPr>
      </w:pPr>
      <w:r w:rsidRPr="001010F8">
        <w:rPr>
          <w:rFonts w:eastAsia="Times New Roman"/>
        </w:rPr>
        <w:t>Kartta</w:t>
      </w:r>
      <w:r>
        <w:rPr>
          <w:rFonts w:eastAsia="Times New Roman"/>
        </w:rPr>
        <w:t xml:space="preserve"> 2.</w:t>
      </w:r>
      <w:r w:rsidRPr="001010F8">
        <w:rPr>
          <w:rFonts w:eastAsia="Times New Roman"/>
        </w:rPr>
        <w:t xml:space="preserve"> Pelastustehtävien toimintavalmiusaikojen muutos</w:t>
      </w:r>
      <w:r>
        <w:rPr>
          <w:rFonts w:eastAsia="Times New Roman"/>
        </w:rPr>
        <w:t xml:space="preserve">. Lähde Oulun lääninhallitus. </w:t>
      </w:r>
    </w:p>
    <w:p w:rsidR="00951845" w:rsidRDefault="00951845" w:rsidP="00951845">
      <w:pPr>
        <w:rPr>
          <w:rFonts w:ascii="Calibri" w:eastAsia="Times New Roman" w:hAnsi="Calibri" w:cs="Times New Roman"/>
        </w:rPr>
      </w:pPr>
      <w:r w:rsidRPr="007715FB">
        <w:rPr>
          <w:rFonts w:ascii="Calibri" w:eastAsia="Times New Roman" w:hAnsi="Calibri" w:cs="Times New Roman"/>
        </w:rPr>
        <w:t>Matkailuun tässä tavoitteessa kohdennettavat toimet ovat pienim</w:t>
      </w:r>
      <w:r>
        <w:rPr>
          <w:rFonts w:ascii="Calibri" w:eastAsia="Times New Roman" w:hAnsi="Calibri" w:cs="Times New Roman"/>
        </w:rPr>
        <w:t>uotoisia, ja niiden vaikutusta</w:t>
      </w:r>
      <w:r w:rsidRPr="007715FB">
        <w:rPr>
          <w:rFonts w:ascii="Calibri" w:eastAsia="Times New Roman" w:hAnsi="Calibri" w:cs="Times New Roman"/>
        </w:rPr>
        <w:t xml:space="preserve"> maaseudun elämänlaa</w:t>
      </w:r>
      <w:r>
        <w:rPr>
          <w:rFonts w:ascii="Calibri" w:eastAsia="Times New Roman" w:hAnsi="Calibri" w:cs="Times New Roman"/>
        </w:rPr>
        <w:t xml:space="preserve">dun tai kestävyyden paranemiseen on sellaisenaan mahdotonta mitata. Ne </w:t>
      </w:r>
      <w:r w:rsidRPr="007715FB">
        <w:rPr>
          <w:rFonts w:ascii="Calibri" w:eastAsia="Times New Roman" w:hAnsi="Calibri" w:cs="Times New Roman"/>
        </w:rPr>
        <w:t>kanna</w:t>
      </w:r>
      <w:r>
        <w:rPr>
          <w:rFonts w:ascii="Calibri" w:eastAsia="Times New Roman" w:hAnsi="Calibri" w:cs="Times New Roman"/>
        </w:rPr>
        <w:t>ttaisikin</w:t>
      </w:r>
      <w:r w:rsidRPr="007715FB">
        <w:rPr>
          <w:rFonts w:ascii="Calibri" w:eastAsia="Times New Roman" w:hAnsi="Calibri" w:cs="Times New Roman"/>
        </w:rPr>
        <w:t xml:space="preserve"> yhdistää yrittäjyystoimenpiteiden vaikuttavuusselvityksiin, siinä mittakaavassa on suurempi todennäköisyys sille, että jotain vaikutusta voidaan havaita. Matkailuhankkeita rahoitetaan myös muista ohjelmista, niistä voisi teettää erillisselvityksen yhdessä ohjelmien loppuvaiheessa.</w:t>
      </w:r>
      <w:r>
        <w:rPr>
          <w:rFonts w:ascii="Calibri" w:eastAsia="Times New Roman" w:hAnsi="Calibri" w:cs="Times New Roman"/>
        </w:rPr>
        <w:t xml:space="preserve"> </w:t>
      </w:r>
    </w:p>
    <w:p w:rsidR="00951845" w:rsidRPr="00951845" w:rsidRDefault="00951845" w:rsidP="00951845">
      <w:pPr>
        <w:rPr>
          <w:rFonts w:ascii="Calibri" w:eastAsia="Times New Roman" w:hAnsi="Calibri" w:cs="Times New Roman"/>
        </w:rPr>
      </w:pPr>
      <w:r w:rsidRPr="007715FB">
        <w:rPr>
          <w:rFonts w:ascii="Calibri" w:eastAsia="Times New Roman" w:hAnsi="Calibri" w:cs="Times New Roman"/>
        </w:rPr>
        <w:t>Kulttuurivaikutuksien arvioinnissa erillisselvitykset ovat ainoa käyttökelpoinen metodi.</w:t>
      </w:r>
      <w:r>
        <w:rPr>
          <w:rFonts w:ascii="Calibri" w:eastAsia="Times New Roman" w:hAnsi="Calibri" w:cs="Times New Roman"/>
        </w:rPr>
        <w:t xml:space="preserve"> CUPOREn loppuvalta ohjelmakaudelta tekemä selvitys päätyy samaan johtopäätökseen (suullinen tiedonanto Olli Jakoselta, selvitys julkaistaan helmikuun lopulla 2015 OKM:n sarjassa). Siinä suositellaan, että hankkeista eriteltäisiin luovaan talouteen </w:t>
      </w:r>
      <w:r>
        <w:rPr>
          <w:rFonts w:ascii="Calibri" w:eastAsia="Times New Roman" w:hAnsi="Calibri" w:cs="Times New Roman"/>
        </w:rPr>
        <w:lastRenderedPageBreak/>
        <w:t xml:space="preserve">liittyvät erikseen ns. perinteisen kulttuurin hankkeista, ja niiden lukumääriä seurattaisiin. Edelleen, kulttuurihankkeisiin tulevan yksityisen rahoituksen määrä olisi kiinnostava tieto. Kulttuurihankkeisiin kannattaisi indikaattorien kehittelyvaiheessa muodostaa sellainen luokittelu, joka olisi käyttökelpoinen myös kansallisen kulttuuripolitiikan ja –strategian tarkastelun kannalta. Kulttuurihankkeiden vaikuttavuus maaseutuohjelmassa liittyy siihen, että niiden panostus kohdistuu Suomessa alueille, joihin maassamme alueellisesti keskittynyt kansallinen </w:t>
      </w:r>
      <w:r w:rsidRPr="00951845">
        <w:rPr>
          <w:rFonts w:ascii="Calibri" w:eastAsia="Times New Roman" w:hAnsi="Calibri" w:cs="Times New Roman"/>
        </w:rPr>
        <w:t>kulttuuritoiminta jättää aukkoja. Tähän voisi kohdistaa erillisselvityksen ohjelman loppuvaiheessa.</w:t>
      </w:r>
    </w:p>
    <w:p w:rsidR="00951845" w:rsidRPr="007715FB" w:rsidRDefault="00951845" w:rsidP="00951845">
      <w:pPr>
        <w:rPr>
          <w:rFonts w:ascii="Calibri" w:eastAsia="Times New Roman" w:hAnsi="Calibri" w:cs="Times New Roman"/>
        </w:rPr>
      </w:pPr>
      <w:r w:rsidRPr="00951845">
        <w:rPr>
          <w:rFonts w:ascii="Calibri" w:eastAsia="Times New Roman" w:hAnsi="Calibri" w:cs="Times New Roman"/>
        </w:rPr>
        <w:t xml:space="preserve">Yksittäisten indikaattorien keräämisen sijasta tässä tapauksessa vaikuttavuutta on jäljitettävä räätälöidyillä erityisselvityksillä. Ne olisi hyödyllistä suunnata niin, että samalla kerättäisiin tietoa hyvistä käytännöistä ja varmistettaisiin niiden levittäminen. </w:t>
      </w:r>
      <w:r w:rsidRPr="00951845">
        <w:rPr>
          <w:rFonts w:ascii="Calibri" w:eastAsia="Times New Roman" w:hAnsi="Calibri" w:cs="Times New Roman"/>
          <w:b/>
        </w:rPr>
        <w:t>Yleisenä lähestymistapana</w:t>
      </w:r>
      <w:r w:rsidRPr="007715FB">
        <w:rPr>
          <w:rFonts w:ascii="Calibri" w:eastAsia="Times New Roman" w:hAnsi="Calibri" w:cs="Times New Roman"/>
          <w:b/>
        </w:rPr>
        <w:t xml:space="preserve"> voisi olla erillisselvitysten linkittäminen hyvien käytäntöj</w:t>
      </w:r>
      <w:r>
        <w:rPr>
          <w:rFonts w:ascii="Calibri" w:eastAsia="Times New Roman" w:hAnsi="Calibri" w:cs="Times New Roman"/>
          <w:b/>
        </w:rPr>
        <w:t>en keräämiseen ja levittämiseen maaseutuverkoston kautta.</w:t>
      </w:r>
    </w:p>
    <w:p w:rsidR="00951845" w:rsidRDefault="00951845" w:rsidP="00951845">
      <w:pPr>
        <w:rPr>
          <w:rFonts w:ascii="Calibri" w:eastAsia="Times New Roman" w:hAnsi="Calibri" w:cs="Times New Roman"/>
          <w:b/>
        </w:rPr>
      </w:pPr>
    </w:p>
    <w:p w:rsidR="00951845" w:rsidRDefault="00951845" w:rsidP="00951845">
      <w:pPr>
        <w:rPr>
          <w:rFonts w:ascii="Calibri" w:eastAsia="Times New Roman" w:hAnsi="Calibri" w:cs="Times New Roman"/>
          <w:b/>
        </w:rPr>
      </w:pPr>
      <w:r>
        <w:rPr>
          <w:rFonts w:ascii="Calibri" w:eastAsia="Times New Roman" w:hAnsi="Calibri" w:cs="Times New Roman"/>
          <w:b/>
        </w:rPr>
        <w:t xml:space="preserve">Kausaalisuus ja kontrafaktuaalinen tarkastelu </w:t>
      </w:r>
    </w:p>
    <w:p w:rsidR="00951845" w:rsidRPr="007715FB" w:rsidRDefault="00951845" w:rsidP="00951845">
      <w:pPr>
        <w:rPr>
          <w:rFonts w:ascii="Calibri" w:eastAsia="Times New Roman" w:hAnsi="Calibri" w:cs="Times New Roman"/>
        </w:rPr>
      </w:pPr>
      <w:r w:rsidRPr="007715FB">
        <w:rPr>
          <w:rFonts w:ascii="Calibri" w:eastAsia="Times New Roman" w:hAnsi="Calibri" w:cs="Times New Roman"/>
        </w:rPr>
        <w:t xml:space="preserve">Tässä rahoitettavien toimenpiteiden vaikutus asetettuun tavoitteeseen on välillinen ja ilmiön koko mittaluokkaan nähden pienimuotoinen. Mitattavaksi asettuvat kehitetyt, rakennetut tai rahoitetut </w:t>
      </w:r>
      <w:r w:rsidRPr="007715FB">
        <w:rPr>
          <w:rFonts w:ascii="Calibri" w:eastAsia="Times New Roman" w:hAnsi="Calibri" w:cs="Times New Roman"/>
          <w:i/>
        </w:rPr>
        <w:t>kohteet</w:t>
      </w:r>
      <w:r w:rsidRPr="007715FB">
        <w:rPr>
          <w:rFonts w:ascii="Calibri" w:eastAsia="Times New Roman" w:hAnsi="Calibri" w:cs="Times New Roman"/>
        </w:rPr>
        <w:t>. Muut maaseudun kestävyyteen ja hyvinvointiin liittyvät ulkopuoliset tekijät (olemassa oleva infra ja järjestetyt palvelut, sekä niissä tapahtuvat muutokset) ovat huomattavasti vaikuttavampia, joten ohjelmatoimien vaikuttavuus on kirjoitettava laadullisesti auki tapauskohtaisesti.</w:t>
      </w:r>
    </w:p>
    <w:p w:rsidR="00951845" w:rsidRPr="007715FB" w:rsidRDefault="00951845" w:rsidP="00951845">
      <w:pPr>
        <w:rPr>
          <w:rFonts w:ascii="Calibri" w:eastAsia="Times New Roman" w:hAnsi="Calibri" w:cs="Times New Roman"/>
        </w:rPr>
      </w:pPr>
      <w:r w:rsidRPr="007715FB">
        <w:rPr>
          <w:rFonts w:ascii="Calibri" w:eastAsia="Times New Roman" w:hAnsi="Calibri" w:cs="Times New Roman"/>
        </w:rPr>
        <w:t>Toimenpiteen kohteena ollutta aluetta (kuten kylää) tai väestöryhmää (esim. tietyn alueen nuoret tai ikääntyneet) voidaan verrata mahdollisimman vastaavanlaiseen alueeseen tai sen väestöryhmään, johon ei ole kohdistunut samalla ajalla vastaavaa toimenpidettä. Tämäkin edellyttää laadullista tarkastelua.</w:t>
      </w:r>
    </w:p>
    <w:p w:rsidR="00951845" w:rsidRDefault="00951845" w:rsidP="00951845">
      <w:pPr>
        <w:rPr>
          <w:rFonts w:ascii="Calibri" w:eastAsia="Times New Roman" w:hAnsi="Calibri" w:cs="Times New Roman"/>
          <w:b/>
        </w:rPr>
      </w:pPr>
    </w:p>
    <w:p w:rsidR="00951845" w:rsidRPr="001860ED" w:rsidRDefault="00951845" w:rsidP="00951845">
      <w:pPr>
        <w:rPr>
          <w:rFonts w:ascii="Calibri" w:eastAsia="Times New Roman" w:hAnsi="Calibri" w:cs="Times New Roman"/>
          <w:b/>
        </w:rPr>
      </w:pPr>
      <w:r w:rsidRPr="001860ED">
        <w:rPr>
          <w:rFonts w:ascii="Calibri" w:eastAsia="Times New Roman" w:hAnsi="Calibri" w:cs="Times New Roman"/>
          <w:b/>
        </w:rPr>
        <w:t xml:space="preserve">Seurantatiedon keruu </w:t>
      </w:r>
    </w:p>
    <w:p w:rsidR="00951845" w:rsidRPr="007715FB" w:rsidRDefault="00951845" w:rsidP="00951845">
      <w:pPr>
        <w:rPr>
          <w:rFonts w:ascii="Calibri" w:eastAsia="Times New Roman" w:hAnsi="Calibri" w:cs="Times New Roman"/>
        </w:rPr>
      </w:pPr>
      <w:r w:rsidRPr="007715FB">
        <w:rPr>
          <w:rFonts w:ascii="Calibri" w:eastAsia="Times New Roman" w:hAnsi="Calibri" w:cs="Times New Roman"/>
        </w:rPr>
        <w:t xml:space="preserve">Ohjelman tuotoksista ja tuloksista pitäisi kertyä tietoa välittömästi ohjelman lähdettyä liikkeelle sitä mukaa, kun investointeja tehdään ja hankkeita saadaan päätökseen. Niistä on vaikuttavuuden arvioinnissa vain taustamateriaaliksi. </w:t>
      </w:r>
    </w:p>
    <w:p w:rsidR="00951845" w:rsidRPr="007715FB" w:rsidRDefault="00951845" w:rsidP="00951845">
      <w:pPr>
        <w:rPr>
          <w:rFonts w:ascii="Calibri" w:eastAsia="Times New Roman" w:hAnsi="Calibri" w:cs="Times New Roman"/>
        </w:rPr>
      </w:pPr>
      <w:r w:rsidRPr="007715FB">
        <w:rPr>
          <w:rFonts w:ascii="Calibri" w:eastAsia="Times New Roman" w:hAnsi="Calibri" w:cs="Times New Roman"/>
        </w:rPr>
        <w:t>Palvelutavoitteen vaikuttavuuden arviointiasetelmassa sekä olemassa oleva, tai muusta syystä joka tapauksessa kerättävä tieto on hyödynnettävä systemaattisesti. Esimerkiksi Maaseutupolitiikan yhteistyöryhmän kehittämä ja tulevaisuudessakin teettämä Maaseutubarometri mittaa maaseudulla koettua hyvinvointia ja esimerkiksi palvelujen kehittämistä. Sen politiikkakysymyksiin voidaan myös vaikuttaa, ja muotoilla niitä siten, että saadaan vastauksia kyseessä olevien ilmiöiden kehityksestä. Vastauksia voidaan ajaa taustamuuttujien avulla erilaisille vastaajaryhmille (ikä, sukupuoli, asuinpaikka, yrittäjät, kehittäjät, maahanmuuttajat jne.).</w:t>
      </w:r>
      <w:r>
        <w:rPr>
          <w:rFonts w:ascii="Calibri" w:eastAsia="Times New Roman" w:hAnsi="Calibri" w:cs="Times New Roman"/>
        </w:rPr>
        <w:t xml:space="preserve"> Maaseutubarometri ei pysty tuottamaan suoraan tietoa maaseutuohjelman toimien vaikuttavuudesta, mutta se tarjoaa ajantasaisen laajemman taustan, jota vasten ohjelman toimia voi arvioida.</w:t>
      </w:r>
    </w:p>
    <w:p w:rsidR="00951845" w:rsidRPr="007715FB" w:rsidRDefault="00951845" w:rsidP="00951845">
      <w:pPr>
        <w:rPr>
          <w:rFonts w:ascii="Calibri" w:eastAsia="Times New Roman" w:hAnsi="Calibri" w:cs="Times New Roman"/>
        </w:rPr>
      </w:pPr>
      <w:r w:rsidRPr="007715FB">
        <w:rPr>
          <w:rFonts w:ascii="Calibri" w:eastAsia="Times New Roman" w:hAnsi="Calibri" w:cs="Times New Roman"/>
        </w:rPr>
        <w:t>Maaseudun pienimuotoisten laajakaistainfrahankkeiden vaikuttavuuden arvioimiseksi voitaisiin jo ohjelman alkuvaiheessa teettää selvitys Utsjoen kunnassa. Se edustaa erittäin harvaan asuttua maaseutua, jossa nopea 100 Megan yhteys on ulotettu koko kuntaan. Se antaisi kuvaa siitä, minkä tyyppisistä ja millaisen mittaluokan vaikutuksista</w:t>
      </w:r>
      <w:r>
        <w:rPr>
          <w:rFonts w:ascii="Calibri" w:eastAsia="Times New Roman" w:hAnsi="Calibri" w:cs="Times New Roman"/>
        </w:rPr>
        <w:t xml:space="preserve"> ja niistä edelleen tulkiten myös vaikuttavuudesta</w:t>
      </w:r>
      <w:r w:rsidRPr="007715FB">
        <w:rPr>
          <w:rFonts w:ascii="Calibri" w:eastAsia="Times New Roman" w:hAnsi="Calibri" w:cs="Times New Roman"/>
        </w:rPr>
        <w:t xml:space="preserve"> voi olla kyse. Samalla tavoin hyödyksi tulevat olemaan Maaseutupolitiikan yhteistyöryhmän Vaasan yliopistolla ja LUKEssa (vanha MTT) parhaillaan aloitusta odottavat laajakaistan vaikutuksia koskevat kaksi toisiinsa liittyvää tutkimusta. Niiden yhteinen ohjausryhmä voidaan opastaa huolehtimaan siitä, että tutkimusten tuloksilla on käyttöä myös tässä.   </w:t>
      </w:r>
    </w:p>
    <w:p w:rsidR="00951845" w:rsidRDefault="00951845" w:rsidP="00951845"/>
    <w:p w:rsidR="00951845" w:rsidRDefault="00951845" w:rsidP="00951845">
      <w:pPr>
        <w:pStyle w:val="Lainaus"/>
      </w:pPr>
      <w:r>
        <w:lastRenderedPageBreak/>
        <w:t>Esitys mittareista</w:t>
      </w:r>
    </w:p>
    <w:tbl>
      <w:tblPr>
        <w:tblStyle w:val="Vaaleavarjostus-korostus11"/>
        <w:tblW w:w="0" w:type="auto"/>
        <w:tblLook w:val="04A0"/>
      </w:tblPr>
      <w:tblGrid>
        <w:gridCol w:w="3259"/>
        <w:gridCol w:w="3259"/>
        <w:gridCol w:w="3260"/>
      </w:tblGrid>
      <w:tr w:rsidR="00951845" w:rsidTr="009E0353">
        <w:trPr>
          <w:cnfStyle w:val="100000000000"/>
        </w:trPr>
        <w:tc>
          <w:tcPr>
            <w:cnfStyle w:val="001000000000"/>
            <w:tcW w:w="3259" w:type="dxa"/>
          </w:tcPr>
          <w:p w:rsidR="00951845" w:rsidRDefault="00951845" w:rsidP="009E0353">
            <w:r>
              <w:t>Indikaattori/tutkimus</w:t>
            </w:r>
          </w:p>
        </w:tc>
        <w:tc>
          <w:tcPr>
            <w:tcW w:w="3259" w:type="dxa"/>
          </w:tcPr>
          <w:p w:rsidR="00951845" w:rsidRDefault="00951845" w:rsidP="009E0353">
            <w:pPr>
              <w:cnfStyle w:val="100000000000"/>
            </w:pPr>
            <w:r>
              <w:t>Tiedontuottaja</w:t>
            </w:r>
          </w:p>
        </w:tc>
        <w:tc>
          <w:tcPr>
            <w:tcW w:w="3260" w:type="dxa"/>
          </w:tcPr>
          <w:p w:rsidR="00951845" w:rsidRDefault="00951845" w:rsidP="009E0353">
            <w:pPr>
              <w:cnfStyle w:val="100000000000"/>
            </w:pPr>
            <w:r>
              <w:t>Arvio</w:t>
            </w:r>
          </w:p>
        </w:tc>
      </w:tr>
      <w:tr w:rsidR="00951845" w:rsidTr="009E0353">
        <w:trPr>
          <w:cnfStyle w:val="000000100000"/>
        </w:trPr>
        <w:tc>
          <w:tcPr>
            <w:cnfStyle w:val="001000000000"/>
            <w:tcW w:w="3259" w:type="dxa"/>
          </w:tcPr>
          <w:p w:rsidR="00951845" w:rsidRDefault="00951845" w:rsidP="009E0353">
            <w:r>
              <w:t xml:space="preserve">Laajakaistan rakentamisen vaikutukset harvaan asutulla maaseudulla – tapaustutkimus Utsjoen kunnassa. Käytetään vaikuttavuusarvioinnin apuna, ei mittaa suoraan tämän ohjelman toimenpiteiden vaikuttavuutta. </w:t>
            </w:r>
          </w:p>
        </w:tc>
        <w:tc>
          <w:tcPr>
            <w:tcW w:w="3259" w:type="dxa"/>
          </w:tcPr>
          <w:p w:rsidR="00951845" w:rsidRDefault="00951845" w:rsidP="009E0353">
            <w:pPr>
              <w:cnfStyle w:val="000000100000"/>
            </w:pPr>
            <w:r>
              <w:t>Selvitys voidaan kilpailuttaa tutkijoilla</w:t>
            </w:r>
          </w:p>
        </w:tc>
        <w:tc>
          <w:tcPr>
            <w:tcW w:w="3260" w:type="dxa"/>
          </w:tcPr>
          <w:p w:rsidR="00951845" w:rsidRDefault="00951845" w:rsidP="009E0353">
            <w:pPr>
              <w:cnfStyle w:val="000000100000"/>
            </w:pPr>
            <w:r>
              <w:t>Voidaan toteuttaa välittömästi, tai joka tapauksessa ennen ohjelman väliarviointia</w:t>
            </w:r>
          </w:p>
        </w:tc>
      </w:tr>
      <w:tr w:rsidR="00951845" w:rsidTr="009E0353">
        <w:tc>
          <w:tcPr>
            <w:cnfStyle w:val="001000000000"/>
            <w:tcW w:w="3259" w:type="dxa"/>
          </w:tcPr>
          <w:p w:rsidR="00951845" w:rsidRDefault="00951845" w:rsidP="009E0353">
            <w:r>
              <w:t>Maaseutu-Barometri; sisällytetään kysymyksiä esim. palveluista, niiden saatavuudesta ja saavutettavuudesta, osallistumisen mahdollisuuksien paranemisesta ja laajakaistasta, ja seurataan tuloksia ajassa ohjelmakauden ajan. Alue- ja toimijakohtaiset ajot ovat mahdollisia.</w:t>
            </w:r>
          </w:p>
        </w:tc>
        <w:tc>
          <w:tcPr>
            <w:tcW w:w="3259" w:type="dxa"/>
          </w:tcPr>
          <w:p w:rsidR="00951845" w:rsidRDefault="00951845" w:rsidP="009E0353">
            <w:pPr>
              <w:cnfStyle w:val="000000000000"/>
            </w:pPr>
            <w:r>
              <w:t>Kilpailutetaan.</w:t>
            </w:r>
          </w:p>
        </w:tc>
        <w:tc>
          <w:tcPr>
            <w:tcW w:w="3260" w:type="dxa"/>
          </w:tcPr>
          <w:p w:rsidR="00951845" w:rsidRDefault="00951845" w:rsidP="009E0353">
            <w:pPr>
              <w:cnfStyle w:val="000000000000"/>
            </w:pPr>
            <w:r>
              <w:t>Toteutetaan nykyään kolmen vuoden välein. Voitaisiin harkita toteutettavaksi joka toinen vuosi. Edellyttää kyselyn kehittämistä, nykymuodossaan ei tuota tätä tietoa.</w:t>
            </w:r>
          </w:p>
        </w:tc>
      </w:tr>
      <w:tr w:rsidR="00951845" w:rsidTr="009E0353">
        <w:trPr>
          <w:cnfStyle w:val="000000100000"/>
        </w:trPr>
        <w:tc>
          <w:tcPr>
            <w:cnfStyle w:val="001000000000"/>
            <w:tcW w:w="3259" w:type="dxa"/>
          </w:tcPr>
          <w:p w:rsidR="00951845" w:rsidRDefault="00951845" w:rsidP="009E0353">
            <w:r>
              <w:t>YTR:n teettämiin laajakaista-vaikutuksiin liittyvät tutkimukset; vaikuttaminen niiden toteutukseen ohjausryhmän kautta.</w:t>
            </w:r>
          </w:p>
        </w:tc>
        <w:tc>
          <w:tcPr>
            <w:tcW w:w="3259" w:type="dxa"/>
          </w:tcPr>
          <w:p w:rsidR="00951845" w:rsidRDefault="00951845" w:rsidP="009E0353">
            <w:pPr>
              <w:cnfStyle w:val="000000100000"/>
            </w:pPr>
            <w:r>
              <w:t>Vaasan yliopisto ja LUKE</w:t>
            </w:r>
          </w:p>
        </w:tc>
        <w:tc>
          <w:tcPr>
            <w:tcW w:w="3260" w:type="dxa"/>
          </w:tcPr>
          <w:p w:rsidR="00951845" w:rsidRDefault="00951845" w:rsidP="009E0353">
            <w:pPr>
              <w:cnfStyle w:val="000000100000"/>
            </w:pPr>
            <w:r>
              <w:t>Tutkimukset tehdään 2015-16.</w:t>
            </w:r>
          </w:p>
        </w:tc>
      </w:tr>
      <w:tr w:rsidR="00951845" w:rsidTr="009E0353">
        <w:tc>
          <w:tcPr>
            <w:cnfStyle w:val="001000000000"/>
            <w:tcW w:w="3259" w:type="dxa"/>
          </w:tcPr>
          <w:p w:rsidR="00951845" w:rsidRDefault="00951845" w:rsidP="009E0353">
            <w:r>
              <w:rPr>
                <w:color w:val="1F497D"/>
              </w:rPr>
              <w:t>Nuoret ja nuorille tarjottavat palvelut / toimintamahdollisuudet</w:t>
            </w:r>
          </w:p>
        </w:tc>
        <w:tc>
          <w:tcPr>
            <w:tcW w:w="3259" w:type="dxa"/>
          </w:tcPr>
          <w:p w:rsidR="00951845" w:rsidRDefault="00951845" w:rsidP="009E0353">
            <w:pPr>
              <w:cnfStyle w:val="000000000000"/>
            </w:pPr>
            <w:r>
              <w:t>Tutkijat, konsultit</w:t>
            </w:r>
          </w:p>
        </w:tc>
        <w:tc>
          <w:tcPr>
            <w:tcW w:w="3260" w:type="dxa"/>
          </w:tcPr>
          <w:p w:rsidR="00951845" w:rsidRDefault="00951845" w:rsidP="009E0353">
            <w:pPr>
              <w:cnfStyle w:val="000000000000"/>
            </w:pPr>
            <w:r>
              <w:t>Osana väliarviointia ja loppuarviointia, tai vain loppuarvioinnissa</w:t>
            </w:r>
          </w:p>
        </w:tc>
      </w:tr>
      <w:tr w:rsidR="00951845" w:rsidTr="009E0353">
        <w:trPr>
          <w:cnfStyle w:val="000000100000"/>
        </w:trPr>
        <w:tc>
          <w:tcPr>
            <w:cnfStyle w:val="001000000000"/>
            <w:tcW w:w="3259" w:type="dxa"/>
          </w:tcPr>
          <w:p w:rsidR="00951845" w:rsidRDefault="00951845" w:rsidP="009E0353">
            <w:r>
              <w:t>Kulttuuri- ja matkailuhankkeiden vaikuttavuus. Yhdessä EAKR- ja ESR-ohjelmien kanssa, kaikkien kulttuurihankkeet yhdessä, samoin matkailuhankkeet yhdessä.</w:t>
            </w:r>
          </w:p>
        </w:tc>
        <w:tc>
          <w:tcPr>
            <w:tcW w:w="3259" w:type="dxa"/>
          </w:tcPr>
          <w:p w:rsidR="00951845" w:rsidRDefault="00951845" w:rsidP="009E0353">
            <w:pPr>
              <w:cnfStyle w:val="000000100000"/>
            </w:pPr>
            <w:r>
              <w:t>Tutkijat, konsultit</w:t>
            </w:r>
          </w:p>
        </w:tc>
        <w:tc>
          <w:tcPr>
            <w:tcW w:w="3260" w:type="dxa"/>
          </w:tcPr>
          <w:p w:rsidR="00951845" w:rsidRDefault="00951845" w:rsidP="009E0353">
            <w:pPr>
              <w:cnfStyle w:val="000000100000"/>
            </w:pPr>
            <w:r>
              <w:t>Joko sekä ennen väliarviointia että ennen loppuarviointia, tai vain ennen loppuarviointia.</w:t>
            </w:r>
          </w:p>
        </w:tc>
      </w:tr>
    </w:tbl>
    <w:p w:rsidR="00951845" w:rsidRDefault="00951845" w:rsidP="00951845"/>
    <w:p w:rsidR="00951845" w:rsidRPr="00164FA6" w:rsidRDefault="00951845" w:rsidP="00951845">
      <w:pPr>
        <w:pStyle w:val="Otsikko2"/>
        <w:rPr>
          <w:color w:val="FF0000"/>
        </w:rPr>
      </w:pPr>
      <w:bookmarkStart w:id="111" w:name="_Toc410295569"/>
      <w:bookmarkStart w:id="112" w:name="_Toc410995255"/>
      <w:r>
        <w:t>Vaikuttamisen mahdollisuudet</w:t>
      </w:r>
      <w:bookmarkEnd w:id="111"/>
      <w:bookmarkEnd w:id="112"/>
      <w:r>
        <w:t xml:space="preserve"> </w:t>
      </w:r>
    </w:p>
    <w:p w:rsidR="00951845" w:rsidRDefault="00951845" w:rsidP="00951845">
      <w:pPr>
        <w:spacing w:after="0" w:line="240" w:lineRule="auto"/>
        <w:rPr>
          <w:bCs/>
        </w:rPr>
      </w:pPr>
    </w:p>
    <w:p w:rsidR="00951845" w:rsidRPr="006D4CB4" w:rsidRDefault="00951845" w:rsidP="00951845">
      <w:pPr>
        <w:pStyle w:val="Otsikko3"/>
      </w:pPr>
      <w:bookmarkStart w:id="113" w:name="_Toc410295570"/>
      <w:bookmarkStart w:id="114" w:name="_Toc410995256"/>
      <w:r w:rsidRPr="006D4CB4">
        <w:t>Ohjelman tavoite</w:t>
      </w:r>
      <w:bookmarkEnd w:id="113"/>
      <w:bookmarkEnd w:id="114"/>
      <w:r w:rsidRPr="006D4CB4">
        <w:t xml:space="preserve"> </w:t>
      </w:r>
    </w:p>
    <w:p w:rsidR="00951845" w:rsidRDefault="00951845" w:rsidP="00951845">
      <w:pPr>
        <w:spacing w:after="0" w:line="240" w:lineRule="auto"/>
        <w:rPr>
          <w:bCs/>
        </w:rPr>
      </w:pPr>
    </w:p>
    <w:p w:rsidR="00951845" w:rsidRDefault="00951845" w:rsidP="00951845">
      <w:pPr>
        <w:spacing w:after="0" w:line="240" w:lineRule="auto"/>
      </w:pPr>
      <w:r w:rsidRPr="006D4CB4">
        <w:t xml:space="preserve">Ohjelman tavoitteena on </w:t>
      </w:r>
      <w:r>
        <w:t>parantaa vaikuttamisen mahdollisuuksia maaseudulla. Kehittämistavoitteena vaikuttamisen mahdollisuuksien parantaminen on hyvin laaja ja yleinen tavoite, mikä tekee sen arvioinnista haasteellisen tehtävän. Vaikutusmahdollisuuksien parantamisen tavoitteen taustalla on oletus siitä, että m</w:t>
      </w:r>
      <w:r w:rsidRPr="00AB165C">
        <w:t xml:space="preserve">aaseutu on elinvoimaisempi </w:t>
      </w:r>
      <w:r>
        <w:t xml:space="preserve">ja sen kehittäminen kestävämpää, </w:t>
      </w:r>
      <w:r w:rsidRPr="00AB165C">
        <w:t>jos asukkaat voivat vaikuttaa itseään,</w:t>
      </w:r>
      <w:r>
        <w:t xml:space="preserve"> elinympäristöään ja palveluja</w:t>
      </w:r>
      <w:r w:rsidRPr="00AB165C">
        <w:t xml:space="preserve"> koskeva</w:t>
      </w:r>
      <w:r>
        <w:t>an suunnitteluun, ratkaisuihin ja</w:t>
      </w:r>
      <w:r w:rsidRPr="00AB165C">
        <w:t xml:space="preserve"> päätöksentekoon</w:t>
      </w:r>
      <w:r>
        <w:t xml:space="preserve">. Kyse on siis pitkälti maaseudun ihmisten sekä heidän muodostamiensa yhteisöjen ja ryhmien mahdollisuuksista osallistua heille tärkeiden asioiden suunnitteluun, päätöksentekoon ja toteuttamiseen. Maaseutuohjelma tarjoaa osaltaan tukea ja resursseja, joiden avulla maaseudun asukkaat voivat käynnistää oman toimintaympäristönsä kehittämiseen liittyviä hankkeita. Vaikuttamisen mahdollisuudet laajemmassa merkityksessään liittyvät kunnalliseen/valtiolliseen päätöksentekoon. Muun muassa kuntakokoon suurentumisen on nähty vähentävän haja-asutusalueiden mahdollisuuksia saada esille oman asuinalueensa kehittämiseen liittyviä tarpeita. </w:t>
      </w:r>
    </w:p>
    <w:p w:rsidR="00951845" w:rsidRDefault="00951845" w:rsidP="00951845">
      <w:pPr>
        <w:spacing w:after="0" w:line="240" w:lineRule="auto"/>
      </w:pPr>
    </w:p>
    <w:p w:rsidR="00951845" w:rsidRDefault="00951845" w:rsidP="00951845">
      <w:pPr>
        <w:spacing w:after="0" w:line="240" w:lineRule="auto"/>
      </w:pPr>
      <w:r>
        <w:t xml:space="preserve">Maaseutuohjelman osalta vaikuttamisen mahdollisuuksien parantaminen kietoutuu tiiviisti useisiin kehittämisohjelman tavoitteisiin ja niitä toteuttaviin toimenpiteisiin, kuten </w:t>
      </w:r>
      <w:r w:rsidRPr="00365116">
        <w:rPr>
          <w:i/>
        </w:rPr>
        <w:t>maaseudun palveluiden parantamiseen</w:t>
      </w:r>
      <w:r>
        <w:t xml:space="preserve">, </w:t>
      </w:r>
      <w:r w:rsidRPr="00365116">
        <w:rPr>
          <w:i/>
        </w:rPr>
        <w:t>osaamisen ja tiedonvälityksen kehittämiseen</w:t>
      </w:r>
      <w:r>
        <w:t xml:space="preserve"> sekä </w:t>
      </w:r>
      <w:r w:rsidRPr="00365116">
        <w:rPr>
          <w:i/>
        </w:rPr>
        <w:t>yhteistyö- ja työllistymismahdollisuuksien edistämiseen ja monipuolistamiseen</w:t>
      </w:r>
      <w:r>
        <w:t xml:space="preserve">. Näiden tavoitteiden arviointia ja niihin soveltuvia indikaattoreita on esitelty erikseen muualla raportissa. </w:t>
      </w:r>
    </w:p>
    <w:p w:rsidR="00951845" w:rsidRDefault="00951845" w:rsidP="00951845">
      <w:pPr>
        <w:spacing w:after="0" w:line="240" w:lineRule="auto"/>
      </w:pPr>
    </w:p>
    <w:p w:rsidR="00951845" w:rsidRDefault="00951845" w:rsidP="00951845">
      <w:pPr>
        <w:spacing w:after="0" w:line="240" w:lineRule="auto"/>
      </w:pPr>
      <w:r>
        <w:lastRenderedPageBreak/>
        <w:t xml:space="preserve">Tässä luvussa keskitytään kuitenkin ohjelmatoimenpiteiden vaikuttavuuden arvioinnin kannalta ilmeisimpiin ja suorimmin vaikuttavuuden mahdollisuuksien parantamiseen suuntautuneisiin osa-alueisiin, ensi sijassa kohdealueeseen </w:t>
      </w:r>
      <w:r w:rsidRPr="00F3268D">
        <w:t xml:space="preserve">6B) </w:t>
      </w:r>
      <w:r>
        <w:t xml:space="preserve">eli </w:t>
      </w:r>
      <w:r w:rsidRPr="00365116">
        <w:rPr>
          <w:i/>
        </w:rPr>
        <w:t>Maaseutualueiden paikallisen kehittämisen edistäminen</w:t>
      </w:r>
      <w:r w:rsidRPr="00F3268D">
        <w:t xml:space="preserve">. </w:t>
      </w:r>
      <w:r>
        <w:t>Toinen huomioimisen arvioiminen kohdealue</w:t>
      </w:r>
      <w:r w:rsidRPr="00F3268D">
        <w:t xml:space="preserve"> </w:t>
      </w:r>
      <w:r>
        <w:t xml:space="preserve">on 6C) eli </w:t>
      </w:r>
      <w:r w:rsidRPr="00365116">
        <w:rPr>
          <w:i/>
        </w:rPr>
        <w:t>Tieto- ja viestintäteknologian saavutettavuuden, käytön ja laadun parantaminen maaseudulla</w:t>
      </w:r>
      <w:r>
        <w:t xml:space="preserve">. Ohjelmatoimenpiteet, joilla näihin osa-alueisiin pyritään vaikuttamaan, ovat ohjelmakoodi 7: </w:t>
      </w:r>
      <w:r w:rsidRPr="00423156">
        <w:rPr>
          <w:i/>
        </w:rPr>
        <w:t>Peruspalvelut ja kylien kunnostus maaseutualueilla</w:t>
      </w:r>
      <w:r>
        <w:t xml:space="preserve">, ja ohjelmakoodi 19 eli </w:t>
      </w:r>
      <w:r w:rsidRPr="00423156">
        <w:rPr>
          <w:i/>
        </w:rPr>
        <w:t>LEADER</w:t>
      </w:r>
      <w:r>
        <w:t xml:space="preserve">-toimenpide. </w:t>
      </w:r>
      <w:r w:rsidRPr="006D4CB4">
        <w:t>Koska ohjelm</w:t>
      </w:r>
      <w:r>
        <w:t>an tavoite vaikuttamisen mahdollisuuksien parantamista</w:t>
      </w:r>
      <w:r w:rsidRPr="006D4CB4">
        <w:t xml:space="preserve"> koskien on </w:t>
      </w:r>
      <w:r>
        <w:t xml:space="preserve">tässäkin tapauksessa </w:t>
      </w:r>
      <w:r w:rsidRPr="006D4CB4">
        <w:t>varsin moniulotteinen ja erilaisiin asiayhteyksiin ja toiminnallisiin tavoitteisiin suuntautuva</w:t>
      </w:r>
      <w:r>
        <w:t>,</w:t>
      </w:r>
      <w:r w:rsidRPr="006D4CB4">
        <w:t xml:space="preserve"> tulisi myös ohjelmatoimenpiteiden erityyppisiä vaikutuksia arvioida riittävän monipuolisilla ja moniulotteisilla indikaattoreilla ja menetelmillä.</w:t>
      </w:r>
    </w:p>
    <w:p w:rsidR="00951845" w:rsidRDefault="00951845" w:rsidP="00951845">
      <w:pPr>
        <w:spacing w:after="0" w:line="240" w:lineRule="auto"/>
      </w:pPr>
    </w:p>
    <w:p w:rsidR="00951845" w:rsidRDefault="00951845" w:rsidP="00951845">
      <w:pPr>
        <w:spacing w:after="0" w:line="240" w:lineRule="auto"/>
      </w:pPr>
      <w:r>
        <w:t xml:space="preserve">Vaikuttamisen mahdollisuuksien parantamisen ohjelmatavoitteella on tiivis yhteys palveluiden parantamisen ja paikallisen kehittämisen ohjelmatavoitteisiin, joita esitellään toisaalla tässä raportissa. Vaikuttamisen mahdollisuuksien osalta painopiste on enemmän tuotoksien arvioinnissa ja kahden muun tavoitteen osalta vastaavasti enemmän toiminnan ja toimintatavan jatkuvassa kehittämisessä.  </w:t>
      </w:r>
    </w:p>
    <w:p w:rsidR="00951845" w:rsidRDefault="00951845" w:rsidP="00951845">
      <w:pPr>
        <w:spacing w:after="0" w:line="240" w:lineRule="auto"/>
        <w:rPr>
          <w:bCs/>
        </w:rPr>
      </w:pPr>
    </w:p>
    <w:p w:rsidR="00951845" w:rsidRDefault="00951845" w:rsidP="00951845">
      <w:pPr>
        <w:spacing w:after="0" w:line="240" w:lineRule="auto"/>
        <w:rPr>
          <w:bCs/>
        </w:rPr>
      </w:pPr>
    </w:p>
    <w:p w:rsidR="00951845" w:rsidRPr="006D4CB4" w:rsidRDefault="00951845" w:rsidP="00951845">
      <w:pPr>
        <w:pStyle w:val="Otsikko3"/>
      </w:pPr>
      <w:bookmarkStart w:id="115" w:name="_Toc410295571"/>
      <w:bookmarkStart w:id="116" w:name="_Toc410995257"/>
      <w:r w:rsidRPr="006D4CB4">
        <w:t>Ohjelmatoimenpiteet: Kohdistuminen, interventiologiikka ja esitys indikaattoreiksi</w:t>
      </w:r>
      <w:bookmarkEnd w:id="115"/>
      <w:bookmarkEnd w:id="116"/>
    </w:p>
    <w:p w:rsidR="00951845" w:rsidRPr="00D66794" w:rsidRDefault="00951845" w:rsidP="00951845">
      <w:pPr>
        <w:pStyle w:val="Otsikko3"/>
      </w:pPr>
    </w:p>
    <w:p w:rsidR="00951845" w:rsidRDefault="00951845" w:rsidP="00951845">
      <w:pPr>
        <w:spacing w:after="0" w:line="240" w:lineRule="auto"/>
        <w:rPr>
          <w:b/>
        </w:rPr>
      </w:pPr>
      <w:r w:rsidRPr="00F12F30">
        <w:rPr>
          <w:b/>
        </w:rPr>
        <w:t>Peruspalvelut ja kylien kunnostus maaseutualueilla</w:t>
      </w:r>
    </w:p>
    <w:p w:rsidR="00951845" w:rsidRDefault="00951845" w:rsidP="00951845">
      <w:pPr>
        <w:spacing w:after="0" w:line="240" w:lineRule="auto"/>
        <w:rPr>
          <w:bCs/>
        </w:rPr>
      </w:pPr>
    </w:p>
    <w:p w:rsidR="00951845" w:rsidRDefault="00951845" w:rsidP="00951845">
      <w:pPr>
        <w:autoSpaceDE w:val="0"/>
        <w:autoSpaceDN w:val="0"/>
        <w:adjustRightInd w:val="0"/>
        <w:spacing w:after="0" w:line="240" w:lineRule="auto"/>
        <w:rPr>
          <w:rFonts w:cs="Times New Roman"/>
        </w:rPr>
      </w:pPr>
      <w:r w:rsidRPr="00D66794">
        <w:rPr>
          <w:iCs/>
        </w:rPr>
        <w:t>Ma</w:t>
      </w:r>
      <w:r>
        <w:rPr>
          <w:iCs/>
        </w:rPr>
        <w:t>aseutu</w:t>
      </w:r>
      <w:r w:rsidRPr="00D66794">
        <w:rPr>
          <w:iCs/>
        </w:rPr>
        <w:t>o</w:t>
      </w:r>
      <w:r w:rsidRPr="00D66794">
        <w:rPr>
          <w:rFonts w:cs="Times New Roman"/>
        </w:rPr>
        <w:t>hjelmassa</w:t>
      </w:r>
      <w:r>
        <w:rPr>
          <w:rFonts w:cs="Times New Roman"/>
        </w:rPr>
        <w:t xml:space="preserve"> toimenpit</w:t>
      </w:r>
      <w:r w:rsidRPr="00D66794">
        <w:rPr>
          <w:rFonts w:cs="Times New Roman"/>
        </w:rPr>
        <w:t>een soveltamista luonnehditaan seuraavasti</w:t>
      </w:r>
      <w:r>
        <w:rPr>
          <w:rFonts w:cs="Times New Roman"/>
        </w:rPr>
        <w:t>:</w:t>
      </w:r>
    </w:p>
    <w:p w:rsidR="00951845" w:rsidRDefault="00951845" w:rsidP="00951845">
      <w:pPr>
        <w:autoSpaceDE w:val="0"/>
        <w:autoSpaceDN w:val="0"/>
        <w:adjustRightInd w:val="0"/>
        <w:spacing w:after="0" w:line="240" w:lineRule="auto"/>
        <w:rPr>
          <w:rFonts w:cs="Times New Roman"/>
        </w:rPr>
      </w:pPr>
    </w:p>
    <w:p w:rsidR="00951845" w:rsidRDefault="00951845" w:rsidP="00951845">
      <w:pPr>
        <w:autoSpaceDE w:val="0"/>
        <w:autoSpaceDN w:val="0"/>
        <w:adjustRightInd w:val="0"/>
        <w:spacing w:after="0" w:line="240" w:lineRule="auto"/>
        <w:ind w:left="1304"/>
        <w:rPr>
          <w:rFonts w:cs="Times New Roman"/>
        </w:rPr>
      </w:pPr>
      <w:r>
        <w:rPr>
          <w:rFonts w:cs="Times New Roman"/>
        </w:rPr>
        <w:t xml:space="preserve"> tavoitteena on…. ”</w:t>
      </w:r>
      <w:r w:rsidRPr="008E17C9">
        <w:rPr>
          <w:rFonts w:cs="Times New Roman"/>
        </w:rPr>
        <w:t xml:space="preserve">kehittää kylien yhteisöllisyyttä, osallisuutta ja vaikuttamisen mahdollisuuksia. </w:t>
      </w:r>
      <w:r>
        <w:rPr>
          <w:rFonts w:cs="Times New Roman"/>
        </w:rPr>
        <w:t>..T</w:t>
      </w:r>
      <w:r w:rsidRPr="008E17C9">
        <w:rPr>
          <w:rFonts w:cs="Times New Roman"/>
        </w:rPr>
        <w:t>oimenpiteessä toteutetaan hankkeita, joilla aktivoidaan, suunnitellaan, selvitetään tai kehitetään</w:t>
      </w:r>
      <w:r>
        <w:rPr>
          <w:rFonts w:cs="Times New Roman"/>
        </w:rPr>
        <w:t xml:space="preserve"> </w:t>
      </w:r>
      <w:r w:rsidRPr="008E17C9">
        <w:rPr>
          <w:rFonts w:cs="Times New Roman"/>
        </w:rPr>
        <w:t xml:space="preserve">maaseudun palveluita ottaen huomioon eri väestö- ja toimijaryhmät: esimerkiksi yritykset, järjestöt, kylät asukkaineen sekä eri ikäryhmät. Toimenpiteessä toteutetaan hankkeita, joilla edistetään yhteistyön ja yhteistyöverkostojen luomista ja paikallisyhteisöjen (kuntien ja kylien) vetovoimaisuutta sekä luodaan edellytyksiä kuntien ja kylien elinkeinopohjan monipuolistamiselle. </w:t>
      </w:r>
    </w:p>
    <w:p w:rsidR="00951845" w:rsidRPr="008E17C9" w:rsidRDefault="00951845" w:rsidP="00951845">
      <w:pPr>
        <w:autoSpaceDE w:val="0"/>
        <w:autoSpaceDN w:val="0"/>
        <w:adjustRightInd w:val="0"/>
        <w:spacing w:after="0" w:line="240" w:lineRule="auto"/>
        <w:ind w:left="1304"/>
        <w:rPr>
          <w:rFonts w:cs="Times New Roman"/>
        </w:rPr>
      </w:pPr>
    </w:p>
    <w:p w:rsidR="00951845" w:rsidRDefault="00951845" w:rsidP="00951845">
      <w:pPr>
        <w:spacing w:after="0" w:line="240" w:lineRule="auto"/>
        <w:rPr>
          <w:rFonts w:cs="Times New Roman"/>
        </w:rPr>
      </w:pPr>
      <w:r>
        <w:rPr>
          <w:rFonts w:cs="Times New Roman"/>
        </w:rPr>
        <w:t>T</w:t>
      </w:r>
      <w:r w:rsidRPr="00D66794">
        <w:rPr>
          <w:rFonts w:cs="Times New Roman"/>
        </w:rPr>
        <w:t>avoi</w:t>
      </w:r>
      <w:r>
        <w:rPr>
          <w:rFonts w:cs="Times New Roman"/>
        </w:rPr>
        <w:t>tteena</w:t>
      </w:r>
      <w:r w:rsidRPr="00D66794">
        <w:rPr>
          <w:rFonts w:cs="Times New Roman"/>
        </w:rPr>
        <w:t xml:space="preserve"> ohjelmakaudella 2014–2020 on, että </w:t>
      </w:r>
      <w:r>
        <w:rPr>
          <w:rFonts w:cs="Times New Roman"/>
        </w:rPr>
        <w:t>toimenpiteiden (7.1, 7.2, 7.4, 7.5 ja 7.6) avulla toteutettaisiin yhteensä 500 toimenpidettä ja niiden avulla parannetuista palveluista ja infrastruktuur</w:t>
      </w:r>
      <w:r w:rsidRPr="00830BAF">
        <w:rPr>
          <w:rFonts w:cs="Times New Roman"/>
        </w:rPr>
        <w:t>ista hyötyvä</w:t>
      </w:r>
      <w:r>
        <w:rPr>
          <w:rFonts w:cs="Times New Roman"/>
        </w:rPr>
        <w:t>n</w:t>
      </w:r>
      <w:r w:rsidRPr="00830BAF">
        <w:rPr>
          <w:rFonts w:cs="Times New Roman"/>
        </w:rPr>
        <w:t xml:space="preserve"> väestö</w:t>
      </w:r>
      <w:r>
        <w:rPr>
          <w:rFonts w:cs="Times New Roman"/>
        </w:rPr>
        <w:t>n kokonaismäärä olisi 1 800 000 henkilöä.</w:t>
      </w:r>
      <w:r w:rsidRPr="00095D23">
        <w:rPr>
          <w:rFonts w:cs="Times New Roman"/>
        </w:rPr>
        <w:t xml:space="preserve"> </w:t>
      </w:r>
      <w:r>
        <w:rPr>
          <w:rFonts w:cs="Times New Roman"/>
        </w:rPr>
        <w:t>Näiden toimenpiteiden toteuttamiseen on budjetoitu kaikkiaan 50 000 000 euroa. Laajakaistainfrastruktuurin ja muidne sähköisten ratkaisujen kehittämiseen on tavoitteena toteuttaa yhteensä 100 toimenpidettä. Toimenpiteiden on suunniteltu noin 1 900 000 henkilöä. Alatoimenpiteen toteuttamiseen on budjetoitu 30 000 000 euroa.</w:t>
      </w:r>
    </w:p>
    <w:p w:rsidR="00951845" w:rsidRDefault="00951845" w:rsidP="00951845">
      <w:pPr>
        <w:autoSpaceDE w:val="0"/>
        <w:autoSpaceDN w:val="0"/>
        <w:adjustRightInd w:val="0"/>
        <w:spacing w:after="0" w:line="240" w:lineRule="auto"/>
        <w:rPr>
          <w:rFonts w:cs="Times New Roman"/>
        </w:rPr>
      </w:pPr>
    </w:p>
    <w:p w:rsidR="00951845" w:rsidRPr="002C0C85" w:rsidRDefault="00951845" w:rsidP="00951845">
      <w:pPr>
        <w:autoSpaceDE w:val="0"/>
        <w:autoSpaceDN w:val="0"/>
        <w:adjustRightInd w:val="0"/>
        <w:spacing w:after="0" w:line="240" w:lineRule="auto"/>
        <w:rPr>
          <w:rFonts w:ascii="Times New Roman" w:hAnsi="Times New Roman" w:cs="Times New Roman"/>
          <w:iCs/>
        </w:rPr>
      </w:pPr>
    </w:p>
    <w:p w:rsidR="00951845" w:rsidRPr="00D66794" w:rsidRDefault="00951845" w:rsidP="00951845">
      <w:pPr>
        <w:autoSpaceDE w:val="0"/>
        <w:autoSpaceDN w:val="0"/>
        <w:adjustRightInd w:val="0"/>
        <w:spacing w:after="0" w:line="240" w:lineRule="auto"/>
        <w:rPr>
          <w:b/>
          <w:iCs/>
        </w:rPr>
      </w:pPr>
      <w:r>
        <w:rPr>
          <w:b/>
          <w:iCs/>
        </w:rPr>
        <w:t>I</w:t>
      </w:r>
      <w:r w:rsidRPr="00D66794">
        <w:rPr>
          <w:b/>
          <w:iCs/>
        </w:rPr>
        <w:t xml:space="preserve">nterventiologiikka ja </w:t>
      </w:r>
      <w:r>
        <w:rPr>
          <w:b/>
          <w:iCs/>
        </w:rPr>
        <w:t>arviointi</w:t>
      </w:r>
    </w:p>
    <w:p w:rsidR="00951845" w:rsidRPr="00D66794" w:rsidRDefault="00951845" w:rsidP="00951845">
      <w:pPr>
        <w:spacing w:after="0" w:line="240" w:lineRule="auto"/>
        <w:rPr>
          <w:iCs/>
        </w:rPr>
      </w:pPr>
    </w:p>
    <w:p w:rsidR="00951845" w:rsidRDefault="00951845" w:rsidP="00951845">
      <w:pPr>
        <w:spacing w:after="0" w:line="240" w:lineRule="auto"/>
        <w:rPr>
          <w:iCs/>
        </w:rPr>
      </w:pPr>
      <w:r w:rsidRPr="00D66794">
        <w:rPr>
          <w:iCs/>
        </w:rPr>
        <w:t xml:space="preserve">Kun kyseessä on </w:t>
      </w:r>
      <w:r>
        <w:rPr>
          <w:iCs/>
        </w:rPr>
        <w:t xml:space="preserve">sekä </w:t>
      </w:r>
      <w:r w:rsidRPr="00D66794">
        <w:rPr>
          <w:iCs/>
        </w:rPr>
        <w:t>hankkeina</w:t>
      </w:r>
      <w:r>
        <w:rPr>
          <w:iCs/>
        </w:rPr>
        <w:t xml:space="preserve"> että investointeina (ja niihin liittyvinä kehittämistoimenpiteinä)</w:t>
      </w:r>
      <w:r w:rsidRPr="00D66794">
        <w:rPr>
          <w:iCs/>
        </w:rPr>
        <w:t xml:space="preserve"> toteutettava toimenpide, vaikuttavuuden </w:t>
      </w:r>
      <w:r>
        <w:rPr>
          <w:iCs/>
        </w:rPr>
        <w:t>arvioinnin kannalta selkeä lähtökohta olisi ankkuroida arviointi toteutettujen toimenpiteiden kokonaismääriin, toimenpiteiden kustannuksiin ja toimenpiteistä hyötyneen väestön lukumäärään.  Koska toimenpiteellä pyritään edistämään sekä paikallista kehittämistä että IT- ja sähköisten ratkaisujen saatavuutta maaseudulla, on näitä tavoitteita syytä arvioida erikseen omilla indikaattoreillaan (ks. osiot A ja B Taulukossa 1).</w:t>
      </w:r>
    </w:p>
    <w:p w:rsidR="00951845" w:rsidRDefault="00951845" w:rsidP="00951845">
      <w:pPr>
        <w:spacing w:after="0" w:line="240" w:lineRule="auto"/>
        <w:rPr>
          <w:iCs/>
        </w:rPr>
      </w:pPr>
    </w:p>
    <w:p w:rsidR="00951845" w:rsidRDefault="00951845" w:rsidP="00951845">
      <w:pPr>
        <w:spacing w:after="0" w:line="240" w:lineRule="auto"/>
        <w:rPr>
          <w:iCs/>
        </w:rPr>
      </w:pPr>
      <w:r>
        <w:rPr>
          <w:iCs/>
        </w:rPr>
        <w:t>Koska vaikuttamismahdollisuuksien parantamisen tavoitteessa keskeisellä sijalla on erilaisten väestöryhmien osallistaminen ja vaikuttamismahdollisuuksien parantaminen, olisi tärkeää arvioida toimenpiteiden hyötyjen jakautumista eri väestöryhmien kesken. Väestöryhmittäistä tarkastelua olisi syytä tehdä ainakin iän ja sukupuolen mukaan. Myös esimerkiksi alueellisten jaottelujen (esim. maaseututypologia)</w:t>
      </w:r>
      <w:r w:rsidRPr="00D66794">
        <w:rPr>
          <w:iCs/>
        </w:rPr>
        <w:t xml:space="preserve"> </w:t>
      </w:r>
      <w:r>
        <w:rPr>
          <w:iCs/>
        </w:rPr>
        <w:t>mukaiset tarkastelut voisivat syventää vaikuttavuuden arviointia. Arvioinnin syventämiseksi väestöryhmäkohtaista tarkastelua olisi hyödyllistä tehdä sekä toimenpiteen numeeristen hyödynsaajatietojen että toimenpiteiden toteuttajille suunnattujen laadullisten kyselyiden avulla (ks. Taulukko</w:t>
      </w:r>
      <w:r w:rsidR="009E0353">
        <w:rPr>
          <w:iCs/>
        </w:rPr>
        <w:t xml:space="preserve"> 13</w:t>
      </w:r>
      <w:r>
        <w:rPr>
          <w:iCs/>
        </w:rPr>
        <w:t>).</w:t>
      </w:r>
    </w:p>
    <w:p w:rsidR="00951845" w:rsidRDefault="00951845" w:rsidP="00951845">
      <w:pPr>
        <w:spacing w:after="0" w:line="240" w:lineRule="auto"/>
        <w:rPr>
          <w:iCs/>
        </w:rPr>
      </w:pPr>
    </w:p>
    <w:p w:rsidR="009E0353" w:rsidRDefault="009E0353" w:rsidP="00951845">
      <w:pPr>
        <w:spacing w:after="0" w:line="240" w:lineRule="auto"/>
        <w:rPr>
          <w:iCs/>
        </w:rPr>
      </w:pPr>
    </w:p>
    <w:p w:rsidR="009E0353" w:rsidRDefault="009E0353" w:rsidP="00951845">
      <w:pPr>
        <w:spacing w:after="0" w:line="240" w:lineRule="auto"/>
        <w:rPr>
          <w:iCs/>
        </w:rPr>
      </w:pPr>
    </w:p>
    <w:p w:rsidR="00951845" w:rsidRPr="009B4785" w:rsidRDefault="00951845" w:rsidP="00951845">
      <w:pPr>
        <w:pStyle w:val="Lainaus"/>
      </w:pPr>
      <w:r w:rsidRPr="00D66794">
        <w:lastRenderedPageBreak/>
        <w:t>Taulukko 1</w:t>
      </w:r>
      <w:r w:rsidR="009E0353">
        <w:t>3</w:t>
      </w:r>
      <w:r w:rsidRPr="00D66794">
        <w:t>. Indikaattorikuvaukset ja ehdotus priorisoinniksi</w:t>
      </w:r>
    </w:p>
    <w:tbl>
      <w:tblPr>
        <w:tblStyle w:val="Vaaleavarjostus-korostus11"/>
        <w:tblW w:w="0" w:type="auto"/>
        <w:tblLayout w:type="fixed"/>
        <w:tblLook w:val="04A0"/>
      </w:tblPr>
      <w:tblGrid>
        <w:gridCol w:w="2093"/>
        <w:gridCol w:w="1559"/>
        <w:gridCol w:w="2268"/>
        <w:gridCol w:w="1843"/>
        <w:gridCol w:w="1417"/>
      </w:tblGrid>
      <w:tr w:rsidR="00951845" w:rsidRPr="008E17C9" w:rsidTr="009E0353">
        <w:trPr>
          <w:cnfStyle w:val="100000000000"/>
        </w:trPr>
        <w:tc>
          <w:tcPr>
            <w:cnfStyle w:val="001000000000"/>
            <w:tcW w:w="2093" w:type="dxa"/>
          </w:tcPr>
          <w:p w:rsidR="00951845" w:rsidRPr="008E17C9" w:rsidRDefault="00951845" w:rsidP="009E0353">
            <w:pPr>
              <w:pStyle w:val="Default"/>
              <w:rPr>
                <w:rFonts w:asciiTheme="minorHAnsi" w:hAnsiTheme="minorHAnsi"/>
                <w:b w:val="0"/>
                <w:color w:val="1F497D" w:themeColor="text2"/>
                <w:sz w:val="18"/>
                <w:szCs w:val="18"/>
              </w:rPr>
            </w:pPr>
            <w:r w:rsidRPr="008E17C9">
              <w:rPr>
                <w:rFonts w:asciiTheme="minorHAnsi" w:hAnsiTheme="minorHAnsi"/>
                <w:color w:val="1F497D" w:themeColor="text2"/>
                <w:sz w:val="18"/>
                <w:szCs w:val="18"/>
              </w:rPr>
              <w:t>indikaattori</w:t>
            </w:r>
          </w:p>
        </w:tc>
        <w:tc>
          <w:tcPr>
            <w:tcW w:w="1559" w:type="dxa"/>
          </w:tcPr>
          <w:p w:rsidR="00951845" w:rsidRPr="008E17C9" w:rsidRDefault="00951845" w:rsidP="009E0353">
            <w:pPr>
              <w:pStyle w:val="Default"/>
              <w:cnfStyle w:val="100000000000"/>
              <w:rPr>
                <w:rFonts w:asciiTheme="minorHAnsi" w:hAnsiTheme="minorHAnsi"/>
                <w:b w:val="0"/>
                <w:color w:val="1F497D" w:themeColor="text2"/>
                <w:sz w:val="18"/>
                <w:szCs w:val="18"/>
              </w:rPr>
            </w:pPr>
            <w:r w:rsidRPr="008E17C9">
              <w:rPr>
                <w:rFonts w:asciiTheme="minorHAnsi" w:hAnsiTheme="minorHAnsi"/>
                <w:color w:val="1F497D" w:themeColor="text2"/>
                <w:sz w:val="18"/>
                <w:szCs w:val="18"/>
              </w:rPr>
              <w:t>tiedontuottaja</w:t>
            </w:r>
          </w:p>
        </w:tc>
        <w:tc>
          <w:tcPr>
            <w:tcW w:w="2268" w:type="dxa"/>
          </w:tcPr>
          <w:p w:rsidR="00951845" w:rsidRPr="008E17C9" w:rsidRDefault="00951845" w:rsidP="009E0353">
            <w:pPr>
              <w:pStyle w:val="Default"/>
              <w:cnfStyle w:val="100000000000"/>
              <w:rPr>
                <w:rFonts w:asciiTheme="minorHAnsi" w:hAnsiTheme="minorHAnsi"/>
                <w:b w:val="0"/>
                <w:color w:val="1F497D" w:themeColor="text2"/>
                <w:sz w:val="18"/>
                <w:szCs w:val="18"/>
              </w:rPr>
            </w:pPr>
            <w:r w:rsidRPr="008E17C9">
              <w:rPr>
                <w:rFonts w:asciiTheme="minorHAnsi" w:hAnsiTheme="minorHAnsi"/>
                <w:color w:val="1F497D" w:themeColor="text2"/>
                <w:sz w:val="18"/>
                <w:szCs w:val="18"/>
              </w:rPr>
              <w:t>vahvuudet</w:t>
            </w:r>
          </w:p>
        </w:tc>
        <w:tc>
          <w:tcPr>
            <w:tcW w:w="1843" w:type="dxa"/>
          </w:tcPr>
          <w:p w:rsidR="00951845" w:rsidRPr="008E17C9" w:rsidRDefault="00951845" w:rsidP="009E0353">
            <w:pPr>
              <w:pStyle w:val="Default"/>
              <w:cnfStyle w:val="100000000000"/>
              <w:rPr>
                <w:rFonts w:asciiTheme="minorHAnsi" w:hAnsiTheme="minorHAnsi"/>
                <w:b w:val="0"/>
                <w:color w:val="1F497D" w:themeColor="text2"/>
                <w:sz w:val="18"/>
                <w:szCs w:val="18"/>
              </w:rPr>
            </w:pPr>
            <w:r w:rsidRPr="008E17C9">
              <w:rPr>
                <w:rFonts w:asciiTheme="minorHAnsi" w:hAnsiTheme="minorHAnsi"/>
                <w:color w:val="1F497D" w:themeColor="text2"/>
                <w:sz w:val="18"/>
                <w:szCs w:val="18"/>
              </w:rPr>
              <w:t xml:space="preserve">heikkoudet </w:t>
            </w:r>
          </w:p>
        </w:tc>
        <w:tc>
          <w:tcPr>
            <w:tcW w:w="1417" w:type="dxa"/>
          </w:tcPr>
          <w:p w:rsidR="00951845" w:rsidRPr="008E17C9" w:rsidRDefault="00951845" w:rsidP="009E0353">
            <w:pPr>
              <w:pStyle w:val="Default"/>
              <w:cnfStyle w:val="100000000000"/>
              <w:rPr>
                <w:rFonts w:asciiTheme="minorHAnsi" w:hAnsiTheme="minorHAnsi"/>
                <w:b w:val="0"/>
                <w:color w:val="1F497D" w:themeColor="text2"/>
                <w:sz w:val="18"/>
                <w:szCs w:val="18"/>
                <w:vertAlign w:val="superscript"/>
              </w:rPr>
            </w:pPr>
            <w:r w:rsidRPr="008E17C9">
              <w:rPr>
                <w:rFonts w:asciiTheme="minorHAnsi" w:hAnsiTheme="minorHAnsi"/>
                <w:color w:val="1F497D" w:themeColor="text2"/>
                <w:sz w:val="18"/>
                <w:szCs w:val="18"/>
              </w:rPr>
              <w:t>prioriosointi</w:t>
            </w:r>
            <w:r w:rsidRPr="008E17C9">
              <w:rPr>
                <w:rFonts w:asciiTheme="minorHAnsi" w:hAnsiTheme="minorHAnsi"/>
                <w:color w:val="1F497D" w:themeColor="text2"/>
                <w:sz w:val="18"/>
                <w:szCs w:val="18"/>
                <w:vertAlign w:val="superscript"/>
              </w:rPr>
              <w:t>1</w:t>
            </w:r>
          </w:p>
        </w:tc>
      </w:tr>
      <w:tr w:rsidR="00951845" w:rsidRPr="008E17C9" w:rsidTr="009E0353">
        <w:trPr>
          <w:cnfStyle w:val="000000100000"/>
        </w:trPr>
        <w:tc>
          <w:tcPr>
            <w:cnfStyle w:val="001000000000"/>
            <w:tcW w:w="9180" w:type="dxa"/>
            <w:gridSpan w:val="5"/>
          </w:tcPr>
          <w:p w:rsidR="00951845" w:rsidRPr="008E17C9" w:rsidRDefault="00951845" w:rsidP="008155AB">
            <w:pPr>
              <w:pStyle w:val="Default"/>
              <w:numPr>
                <w:ilvl w:val="0"/>
                <w:numId w:val="54"/>
              </w:numPr>
              <w:rPr>
                <w:rFonts w:asciiTheme="minorHAnsi" w:hAnsiTheme="minorHAnsi"/>
                <w:b w:val="0"/>
                <w:color w:val="1F497D" w:themeColor="text2"/>
                <w:sz w:val="18"/>
                <w:szCs w:val="18"/>
              </w:rPr>
            </w:pPr>
            <w:r w:rsidRPr="008E17C9">
              <w:rPr>
                <w:rFonts w:asciiTheme="minorHAnsi" w:hAnsiTheme="minorHAnsi"/>
                <w:color w:val="1F497D" w:themeColor="text2"/>
                <w:sz w:val="18"/>
                <w:szCs w:val="18"/>
              </w:rPr>
              <w:t>Indikaattoreita paikallisten kehittämistoimenpiteiden arviointiin</w:t>
            </w:r>
          </w:p>
        </w:tc>
      </w:tr>
      <w:tr w:rsidR="00951845" w:rsidRPr="008E17C9" w:rsidTr="009E0353">
        <w:tc>
          <w:tcPr>
            <w:cnfStyle w:val="001000000000"/>
            <w:tcW w:w="2093" w:type="dxa"/>
          </w:tcPr>
          <w:p w:rsidR="00951845" w:rsidRPr="008E17C9" w:rsidRDefault="00951845" w:rsidP="009E0353">
            <w:pPr>
              <w:rPr>
                <w:color w:val="1F497D" w:themeColor="text2"/>
                <w:sz w:val="18"/>
                <w:szCs w:val="18"/>
              </w:rPr>
            </w:pPr>
            <w:r w:rsidRPr="008E17C9">
              <w:rPr>
                <w:color w:val="1F497D" w:themeColor="text2"/>
                <w:sz w:val="18"/>
                <w:szCs w:val="18"/>
              </w:rPr>
              <w:t>Paikalliseen kehittämiseen kohdistuvat toimenpiteet (7.1, 7.2, 7.4, 7.5, 7.6):</w:t>
            </w:r>
          </w:p>
          <w:p w:rsidR="00951845" w:rsidRPr="008E17C9" w:rsidRDefault="00951845" w:rsidP="009E0353">
            <w:pPr>
              <w:rPr>
                <w:color w:val="1F497D" w:themeColor="text2"/>
                <w:sz w:val="18"/>
                <w:szCs w:val="18"/>
              </w:rPr>
            </w:pPr>
            <w:r w:rsidRPr="008E17C9">
              <w:rPr>
                <w:color w:val="1F497D" w:themeColor="text2"/>
                <w:sz w:val="18"/>
                <w:szCs w:val="18"/>
              </w:rPr>
              <w:t>- Kokonaismäärä (tavoite=500 kpl)</w:t>
            </w:r>
          </w:p>
          <w:p w:rsidR="00951845" w:rsidRPr="008E17C9" w:rsidRDefault="00951845" w:rsidP="009E0353">
            <w:pPr>
              <w:rPr>
                <w:color w:val="1F497D" w:themeColor="text2"/>
                <w:sz w:val="18"/>
                <w:szCs w:val="18"/>
              </w:rPr>
            </w:pPr>
            <w:r w:rsidRPr="008E17C9">
              <w:rPr>
                <w:color w:val="1F497D" w:themeColor="text2"/>
                <w:sz w:val="18"/>
                <w:szCs w:val="18"/>
              </w:rPr>
              <w:t>- Kustannukset yhteensä (tavoite=50 milj. €)</w:t>
            </w:r>
          </w:p>
          <w:p w:rsidR="00951845" w:rsidRPr="008E17C9" w:rsidRDefault="00951845" w:rsidP="009E0353">
            <w:pPr>
              <w:rPr>
                <w:color w:val="1F497D" w:themeColor="text2"/>
                <w:sz w:val="18"/>
                <w:szCs w:val="18"/>
              </w:rPr>
            </w:pPr>
            <w:r w:rsidRPr="008E17C9">
              <w:rPr>
                <w:color w:val="1F497D" w:themeColor="text2"/>
                <w:sz w:val="18"/>
                <w:szCs w:val="18"/>
              </w:rPr>
              <w:t>- Hyötynyt väestö (tavoite=1.8 milj. henk.)</w:t>
            </w:r>
          </w:p>
        </w:tc>
        <w:tc>
          <w:tcPr>
            <w:tcW w:w="1559" w:type="dxa"/>
          </w:tcPr>
          <w:p w:rsidR="00951845" w:rsidRPr="008E17C9" w:rsidRDefault="00951845" w:rsidP="009E0353">
            <w:pPr>
              <w:cnfStyle w:val="000000000000"/>
              <w:rPr>
                <w:color w:val="1F497D" w:themeColor="text2"/>
                <w:sz w:val="18"/>
                <w:szCs w:val="18"/>
              </w:rPr>
            </w:pPr>
            <w:r w:rsidRPr="008E17C9">
              <w:rPr>
                <w:color w:val="1F497D" w:themeColor="text2"/>
                <w:sz w:val="18"/>
                <w:szCs w:val="18"/>
              </w:rPr>
              <w:t>Maaseutuvirasto/alan tutkimusorganisaatio</w:t>
            </w:r>
          </w:p>
          <w:p w:rsidR="00951845" w:rsidRPr="008E17C9" w:rsidRDefault="00951845" w:rsidP="009E0353">
            <w:pPr>
              <w:pStyle w:val="Default"/>
              <w:cnfStyle w:val="000000000000"/>
              <w:rPr>
                <w:rFonts w:asciiTheme="minorHAnsi" w:hAnsiTheme="minorHAnsi"/>
                <w:color w:val="1F497D" w:themeColor="text2"/>
                <w:sz w:val="18"/>
                <w:szCs w:val="18"/>
              </w:rPr>
            </w:pPr>
          </w:p>
        </w:tc>
        <w:tc>
          <w:tcPr>
            <w:tcW w:w="2268"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Kertoo määrällisten tavoitteiden toteutumisesta ja antaa yleiskuvan toimenpiteiden käyttökelpoisuudesta</w:t>
            </w:r>
          </w:p>
        </w:tc>
        <w:tc>
          <w:tcPr>
            <w:tcW w:w="1843"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Ei mahdollista analyysiä toimenpiteiden tarkemmista vaikutuksista tai koetuista hyödyistä</w:t>
            </w:r>
          </w:p>
        </w:tc>
        <w:tc>
          <w:tcPr>
            <w:tcW w:w="1417"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ensisijainen</w:t>
            </w:r>
          </w:p>
        </w:tc>
      </w:tr>
      <w:tr w:rsidR="00951845" w:rsidRPr="008E17C9" w:rsidTr="009E0353">
        <w:trPr>
          <w:cnfStyle w:val="000000100000"/>
        </w:trPr>
        <w:tc>
          <w:tcPr>
            <w:cnfStyle w:val="001000000000"/>
            <w:tcW w:w="2093" w:type="dxa"/>
          </w:tcPr>
          <w:p w:rsidR="00951845" w:rsidRPr="008E17C9" w:rsidRDefault="00951845" w:rsidP="009E0353">
            <w:pPr>
              <w:rPr>
                <w:color w:val="1F497D" w:themeColor="text2"/>
                <w:sz w:val="18"/>
                <w:szCs w:val="18"/>
              </w:rPr>
            </w:pPr>
            <w:r w:rsidRPr="008E17C9">
              <w:rPr>
                <w:color w:val="1F497D" w:themeColor="text2"/>
                <w:sz w:val="18"/>
                <w:szCs w:val="18"/>
              </w:rPr>
              <w:t>Tarkastelu toimenpiteiden (7.1, 7.2, 7.4, 7.5, 7.6) hyötyjen jakautumisesta väestöryhmittäin:</w:t>
            </w:r>
          </w:p>
          <w:p w:rsidR="00951845" w:rsidRPr="008E17C9" w:rsidRDefault="00951845" w:rsidP="009E0353">
            <w:pPr>
              <w:rPr>
                <w:color w:val="1F497D" w:themeColor="text2"/>
                <w:sz w:val="18"/>
                <w:szCs w:val="18"/>
              </w:rPr>
            </w:pPr>
            <w:r w:rsidRPr="008E17C9">
              <w:rPr>
                <w:color w:val="1F497D" w:themeColor="text2"/>
                <w:sz w:val="18"/>
                <w:szCs w:val="18"/>
              </w:rPr>
              <w:t>- Nuoret /seniorit</w:t>
            </w:r>
          </w:p>
          <w:p w:rsidR="00951845" w:rsidRPr="008E17C9" w:rsidRDefault="00951845" w:rsidP="009E0353">
            <w:pPr>
              <w:rPr>
                <w:color w:val="1F497D" w:themeColor="text2"/>
                <w:sz w:val="18"/>
                <w:szCs w:val="18"/>
              </w:rPr>
            </w:pPr>
            <w:r w:rsidRPr="008E17C9">
              <w:rPr>
                <w:color w:val="1F497D" w:themeColor="text2"/>
                <w:sz w:val="18"/>
                <w:szCs w:val="18"/>
              </w:rPr>
              <w:t>- Miehet /naiset</w:t>
            </w:r>
          </w:p>
          <w:p w:rsidR="00951845" w:rsidRPr="008E17C9" w:rsidRDefault="00951845" w:rsidP="009E0353">
            <w:pPr>
              <w:rPr>
                <w:color w:val="1F497D" w:themeColor="text2"/>
                <w:sz w:val="18"/>
                <w:szCs w:val="18"/>
              </w:rPr>
            </w:pPr>
            <w:r w:rsidRPr="008E17C9">
              <w:rPr>
                <w:color w:val="1F497D" w:themeColor="text2"/>
                <w:sz w:val="18"/>
                <w:szCs w:val="18"/>
              </w:rPr>
              <w:t>- Alueellinen kohdentuminen (esim. maaseututypologian mukaan)</w:t>
            </w:r>
          </w:p>
        </w:tc>
        <w:tc>
          <w:tcPr>
            <w:tcW w:w="1559" w:type="dxa"/>
          </w:tcPr>
          <w:p w:rsidR="00951845" w:rsidRPr="008E17C9" w:rsidRDefault="00951845" w:rsidP="009E0353">
            <w:pPr>
              <w:cnfStyle w:val="000000100000"/>
              <w:rPr>
                <w:color w:val="1F497D" w:themeColor="text2"/>
                <w:sz w:val="18"/>
                <w:szCs w:val="18"/>
              </w:rPr>
            </w:pPr>
            <w:r w:rsidRPr="008E17C9">
              <w:rPr>
                <w:color w:val="1F497D" w:themeColor="text2"/>
                <w:sz w:val="18"/>
                <w:szCs w:val="18"/>
              </w:rPr>
              <w:t>Maaseutuvirasto/alan tutkimusorganisaatio</w:t>
            </w:r>
          </w:p>
          <w:p w:rsidR="00951845" w:rsidRPr="008E17C9" w:rsidRDefault="00951845" w:rsidP="009E0353">
            <w:pPr>
              <w:cnfStyle w:val="000000100000"/>
              <w:rPr>
                <w:color w:val="1F497D" w:themeColor="text2"/>
                <w:sz w:val="18"/>
                <w:szCs w:val="18"/>
              </w:rPr>
            </w:pPr>
          </w:p>
        </w:tc>
        <w:tc>
          <w:tcPr>
            <w:tcW w:w="2268"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Antaa karkean kuvan toimenpiteiden vaikutuksista väestöryhmittäin</w:t>
            </w:r>
          </w:p>
        </w:tc>
        <w:tc>
          <w:tcPr>
            <w:tcW w:w="1843"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Ei mahdollista analyysiä toimenpiteiden tarkemmista vaikutuksista tai koetuista hyödyistä</w:t>
            </w:r>
          </w:p>
        </w:tc>
        <w:tc>
          <w:tcPr>
            <w:tcW w:w="1417"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ensisijainen</w:t>
            </w:r>
          </w:p>
        </w:tc>
      </w:tr>
      <w:tr w:rsidR="00951845" w:rsidRPr="008E17C9" w:rsidTr="009E0353">
        <w:tc>
          <w:tcPr>
            <w:cnfStyle w:val="001000000000"/>
            <w:tcW w:w="2093" w:type="dxa"/>
          </w:tcPr>
          <w:p w:rsidR="00951845" w:rsidRPr="008E17C9" w:rsidRDefault="00951845" w:rsidP="009E0353">
            <w:pPr>
              <w:pStyle w:val="Luettelokappale"/>
              <w:ind w:left="0"/>
              <w:contextualSpacing w:val="0"/>
              <w:rPr>
                <w:rFonts w:eastAsia="+mn-ea" w:cs="+mn-cs"/>
                <w:color w:val="1F497D" w:themeColor="text2"/>
                <w:kern w:val="24"/>
                <w:sz w:val="18"/>
                <w:szCs w:val="18"/>
              </w:rPr>
            </w:pPr>
            <w:r w:rsidRPr="008E17C9">
              <w:rPr>
                <w:rFonts w:eastAsia="+mn-ea" w:cs="+mn-cs"/>
                <w:color w:val="1F497D" w:themeColor="text2"/>
                <w:kern w:val="24"/>
                <w:sz w:val="18"/>
                <w:szCs w:val="18"/>
              </w:rPr>
              <w:t xml:space="preserve">Kyselytutkimus toimenpiteiden </w:t>
            </w:r>
            <w:r w:rsidRPr="008E17C9">
              <w:rPr>
                <w:color w:val="1F497D" w:themeColor="text2"/>
                <w:sz w:val="18"/>
                <w:szCs w:val="18"/>
              </w:rPr>
              <w:t xml:space="preserve">(7.1, 7.2, 7.4, 7.5, 7.6) </w:t>
            </w:r>
            <w:r w:rsidRPr="008E17C9">
              <w:rPr>
                <w:rFonts w:eastAsia="+mn-ea" w:cs="+mn-cs"/>
                <w:color w:val="1F497D" w:themeColor="text2"/>
                <w:kern w:val="24"/>
                <w:sz w:val="18"/>
                <w:szCs w:val="18"/>
              </w:rPr>
              <w:t>koetuista vaikutuksista (toteuttajille): Arvio toimenpiteellä aikaan saaduista hyödyistä &amp; niiden kohdentumisesta</w:t>
            </w:r>
          </w:p>
          <w:p w:rsidR="00951845" w:rsidRPr="008E17C9" w:rsidRDefault="00951845" w:rsidP="009E0353">
            <w:pPr>
              <w:pStyle w:val="Luettelokappale"/>
              <w:ind w:left="0"/>
              <w:contextualSpacing w:val="0"/>
              <w:rPr>
                <w:rFonts w:eastAsia="+mn-ea" w:cs="+mn-cs"/>
                <w:color w:val="1F497D" w:themeColor="text2"/>
                <w:kern w:val="24"/>
                <w:sz w:val="18"/>
                <w:szCs w:val="18"/>
              </w:rPr>
            </w:pPr>
            <w:r w:rsidRPr="008E17C9">
              <w:rPr>
                <w:rFonts w:eastAsia="+mn-ea" w:cs="+mn-cs"/>
                <w:color w:val="1F497D" w:themeColor="text2"/>
                <w:kern w:val="24"/>
                <w:sz w:val="18"/>
                <w:szCs w:val="18"/>
              </w:rPr>
              <w:t>väestöryhmittäin (esim. nuoret, seniorit)</w:t>
            </w:r>
          </w:p>
        </w:tc>
        <w:tc>
          <w:tcPr>
            <w:tcW w:w="1559" w:type="dxa"/>
          </w:tcPr>
          <w:p w:rsidR="00951845" w:rsidRPr="008E17C9" w:rsidRDefault="00951845" w:rsidP="009E0353">
            <w:pPr>
              <w:cnfStyle w:val="000000000000"/>
              <w:rPr>
                <w:color w:val="1F497D" w:themeColor="text2"/>
                <w:sz w:val="18"/>
                <w:szCs w:val="18"/>
              </w:rPr>
            </w:pPr>
            <w:r w:rsidRPr="008E17C9">
              <w:rPr>
                <w:color w:val="1F497D" w:themeColor="text2"/>
                <w:sz w:val="18"/>
                <w:szCs w:val="18"/>
              </w:rPr>
              <w:t>Maaseutuvirasto/alan tutkimusorganisaatio</w:t>
            </w:r>
          </w:p>
          <w:p w:rsidR="00951845" w:rsidRPr="008E17C9" w:rsidRDefault="00951845" w:rsidP="009E0353">
            <w:pPr>
              <w:pStyle w:val="Default"/>
              <w:cnfStyle w:val="000000000000"/>
              <w:rPr>
                <w:rFonts w:asciiTheme="minorHAnsi" w:hAnsiTheme="minorHAnsi"/>
                <w:color w:val="1F497D" w:themeColor="text2"/>
                <w:sz w:val="18"/>
                <w:szCs w:val="18"/>
              </w:rPr>
            </w:pPr>
          </w:p>
        </w:tc>
        <w:tc>
          <w:tcPr>
            <w:tcW w:w="2268"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 xml:space="preserve">Antaa tarkemman kuvan toimenpiteiden konkreettisista vaikutuksista </w:t>
            </w:r>
          </w:p>
        </w:tc>
        <w:tc>
          <w:tcPr>
            <w:tcW w:w="1843" w:type="dxa"/>
          </w:tcPr>
          <w:p w:rsidR="00951845" w:rsidRPr="008E17C9" w:rsidRDefault="00951845" w:rsidP="009E0353">
            <w:pPr>
              <w:cnfStyle w:val="000000000000"/>
              <w:rPr>
                <w:color w:val="1F497D" w:themeColor="text2"/>
                <w:sz w:val="18"/>
                <w:szCs w:val="18"/>
              </w:rPr>
            </w:pPr>
            <w:r w:rsidRPr="008E17C9">
              <w:rPr>
                <w:color w:val="1F497D" w:themeColor="text2"/>
                <w:sz w:val="18"/>
                <w:szCs w:val="18"/>
              </w:rPr>
              <w:t>Itsearviointikyselyiden tulokset riippuvat osin vastaajien vastaamismotivaatiosta. Kokemuksia tulisi kerätä esim. kohderyhmäkohtaisesti räätälöidyin menetelmin.</w:t>
            </w:r>
          </w:p>
        </w:tc>
        <w:tc>
          <w:tcPr>
            <w:tcW w:w="1417"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toissijainen</w:t>
            </w:r>
          </w:p>
        </w:tc>
      </w:tr>
      <w:tr w:rsidR="00951845" w:rsidRPr="008E17C9" w:rsidTr="009E0353">
        <w:trPr>
          <w:cnfStyle w:val="000000100000"/>
        </w:trPr>
        <w:tc>
          <w:tcPr>
            <w:cnfStyle w:val="001000000000"/>
            <w:tcW w:w="9180" w:type="dxa"/>
            <w:gridSpan w:val="5"/>
          </w:tcPr>
          <w:p w:rsidR="00951845" w:rsidRPr="008E17C9" w:rsidRDefault="00951845" w:rsidP="008155AB">
            <w:pPr>
              <w:pStyle w:val="Default"/>
              <w:numPr>
                <w:ilvl w:val="0"/>
                <w:numId w:val="54"/>
              </w:numPr>
              <w:rPr>
                <w:rFonts w:asciiTheme="minorHAnsi" w:hAnsiTheme="minorHAnsi"/>
                <w:color w:val="1F497D" w:themeColor="text2"/>
                <w:sz w:val="18"/>
                <w:szCs w:val="18"/>
              </w:rPr>
            </w:pPr>
            <w:r w:rsidRPr="008E17C9">
              <w:rPr>
                <w:rFonts w:asciiTheme="minorHAnsi" w:hAnsiTheme="minorHAnsi"/>
                <w:color w:val="1F497D" w:themeColor="text2"/>
                <w:sz w:val="18"/>
                <w:szCs w:val="18"/>
              </w:rPr>
              <w:t xml:space="preserve"> Indikaattoreita IT-ratkaisuja kehittävien toimenpiteiden arviointiin</w:t>
            </w:r>
          </w:p>
        </w:tc>
      </w:tr>
      <w:tr w:rsidR="00951845" w:rsidRPr="008E17C9" w:rsidTr="009E0353">
        <w:tc>
          <w:tcPr>
            <w:cnfStyle w:val="001000000000"/>
            <w:tcW w:w="2093" w:type="dxa"/>
          </w:tcPr>
          <w:p w:rsidR="00951845" w:rsidRPr="008E17C9" w:rsidRDefault="00951845" w:rsidP="009E0353">
            <w:pPr>
              <w:rPr>
                <w:color w:val="1F497D" w:themeColor="text2"/>
                <w:sz w:val="18"/>
                <w:szCs w:val="18"/>
              </w:rPr>
            </w:pPr>
            <w:r w:rsidRPr="008E17C9">
              <w:rPr>
                <w:color w:val="1F497D" w:themeColor="text2"/>
                <w:sz w:val="18"/>
                <w:szCs w:val="18"/>
              </w:rPr>
              <w:t>IT-infrastruktuurin ja sähköisten ratkaisujen saatavuuteen kohdistuvat toimenpiteet (7.3):</w:t>
            </w:r>
          </w:p>
          <w:p w:rsidR="00951845" w:rsidRPr="008E17C9" w:rsidRDefault="00951845" w:rsidP="009E0353">
            <w:pPr>
              <w:rPr>
                <w:color w:val="1F497D" w:themeColor="text2"/>
                <w:sz w:val="18"/>
                <w:szCs w:val="18"/>
              </w:rPr>
            </w:pPr>
            <w:r w:rsidRPr="008E17C9">
              <w:rPr>
                <w:color w:val="1F497D" w:themeColor="text2"/>
                <w:sz w:val="18"/>
                <w:szCs w:val="18"/>
              </w:rPr>
              <w:t>- Kokonaismäärä (tavoite=100 kpl)</w:t>
            </w:r>
          </w:p>
          <w:p w:rsidR="00951845" w:rsidRPr="008E17C9" w:rsidRDefault="00951845" w:rsidP="009E0353">
            <w:pPr>
              <w:rPr>
                <w:color w:val="1F497D" w:themeColor="text2"/>
                <w:sz w:val="18"/>
                <w:szCs w:val="18"/>
              </w:rPr>
            </w:pPr>
            <w:r w:rsidRPr="008E17C9">
              <w:rPr>
                <w:color w:val="1F497D" w:themeColor="text2"/>
                <w:sz w:val="18"/>
                <w:szCs w:val="18"/>
              </w:rPr>
              <w:t>- Kustannukset yhteensä (tavoite=30 milj. €)</w:t>
            </w:r>
          </w:p>
          <w:p w:rsidR="00951845" w:rsidRPr="008E17C9" w:rsidRDefault="00951845" w:rsidP="009E0353">
            <w:pPr>
              <w:rPr>
                <w:color w:val="1F497D" w:themeColor="text2"/>
                <w:sz w:val="18"/>
                <w:szCs w:val="18"/>
              </w:rPr>
            </w:pPr>
            <w:r w:rsidRPr="008E17C9">
              <w:rPr>
                <w:color w:val="1F497D" w:themeColor="text2"/>
                <w:sz w:val="18"/>
                <w:szCs w:val="18"/>
              </w:rPr>
              <w:t>- Hyötynyt väestö (tavoite=1.9 milj. henk.)</w:t>
            </w:r>
          </w:p>
        </w:tc>
        <w:tc>
          <w:tcPr>
            <w:tcW w:w="1559" w:type="dxa"/>
          </w:tcPr>
          <w:p w:rsidR="00951845" w:rsidRPr="008E17C9" w:rsidRDefault="00951845" w:rsidP="009E0353">
            <w:pPr>
              <w:cnfStyle w:val="000000000000"/>
              <w:rPr>
                <w:color w:val="1F497D" w:themeColor="text2"/>
                <w:sz w:val="18"/>
                <w:szCs w:val="18"/>
              </w:rPr>
            </w:pPr>
            <w:r w:rsidRPr="008E17C9">
              <w:rPr>
                <w:color w:val="1F497D" w:themeColor="text2"/>
                <w:sz w:val="18"/>
                <w:szCs w:val="18"/>
              </w:rPr>
              <w:t>Maaseutuvirasto/alan tutkimusorganisaatio</w:t>
            </w:r>
          </w:p>
          <w:p w:rsidR="00951845" w:rsidRPr="008E17C9" w:rsidRDefault="00951845" w:rsidP="009E0353">
            <w:pPr>
              <w:pStyle w:val="Default"/>
              <w:cnfStyle w:val="000000000000"/>
              <w:rPr>
                <w:rFonts w:asciiTheme="minorHAnsi" w:hAnsiTheme="minorHAnsi"/>
                <w:color w:val="1F497D" w:themeColor="text2"/>
                <w:sz w:val="18"/>
                <w:szCs w:val="18"/>
              </w:rPr>
            </w:pPr>
          </w:p>
        </w:tc>
        <w:tc>
          <w:tcPr>
            <w:tcW w:w="2268"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Kertoo määrällisten tavoitteiden toteutumisesta ja antaa yleiskuvan toimenpiteiden käyttökelpoisuudesta</w:t>
            </w:r>
          </w:p>
        </w:tc>
        <w:tc>
          <w:tcPr>
            <w:tcW w:w="1843"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Ei mahdollista analyysiä toimenpiteiden tarkemmista vaikutuksista tai koetuista hyödyistä</w:t>
            </w:r>
          </w:p>
        </w:tc>
        <w:tc>
          <w:tcPr>
            <w:tcW w:w="1417"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ensisijainen</w:t>
            </w:r>
          </w:p>
        </w:tc>
      </w:tr>
      <w:tr w:rsidR="00951845" w:rsidRPr="008E17C9" w:rsidTr="009E0353">
        <w:trPr>
          <w:cnfStyle w:val="000000100000"/>
        </w:trPr>
        <w:tc>
          <w:tcPr>
            <w:cnfStyle w:val="001000000000"/>
            <w:tcW w:w="2093" w:type="dxa"/>
          </w:tcPr>
          <w:p w:rsidR="00951845" w:rsidRPr="008E17C9" w:rsidRDefault="00951845" w:rsidP="009E0353">
            <w:pPr>
              <w:rPr>
                <w:color w:val="1F497D" w:themeColor="text2"/>
                <w:sz w:val="18"/>
                <w:szCs w:val="18"/>
              </w:rPr>
            </w:pPr>
            <w:r w:rsidRPr="008E17C9">
              <w:rPr>
                <w:color w:val="1F497D" w:themeColor="text2"/>
                <w:sz w:val="18"/>
                <w:szCs w:val="18"/>
              </w:rPr>
              <w:t>Tarkastelu toimenpiteiden (7.3) hyötyjen jakautumisesta väestöryhmittäin:</w:t>
            </w:r>
          </w:p>
          <w:p w:rsidR="00951845" w:rsidRPr="008E17C9" w:rsidRDefault="00951845" w:rsidP="009E0353">
            <w:pPr>
              <w:rPr>
                <w:color w:val="1F497D" w:themeColor="text2"/>
                <w:sz w:val="18"/>
                <w:szCs w:val="18"/>
              </w:rPr>
            </w:pPr>
            <w:r w:rsidRPr="008E17C9">
              <w:rPr>
                <w:color w:val="1F497D" w:themeColor="text2"/>
                <w:sz w:val="18"/>
                <w:szCs w:val="18"/>
              </w:rPr>
              <w:t>- Nuoret /seniorit</w:t>
            </w:r>
          </w:p>
          <w:p w:rsidR="00951845" w:rsidRPr="008E17C9" w:rsidRDefault="00951845" w:rsidP="009E0353">
            <w:pPr>
              <w:rPr>
                <w:color w:val="1F497D" w:themeColor="text2"/>
                <w:sz w:val="18"/>
                <w:szCs w:val="18"/>
              </w:rPr>
            </w:pPr>
            <w:r w:rsidRPr="008E17C9">
              <w:rPr>
                <w:color w:val="1F497D" w:themeColor="text2"/>
                <w:sz w:val="18"/>
                <w:szCs w:val="18"/>
              </w:rPr>
              <w:t>- Miehet /naiset</w:t>
            </w:r>
          </w:p>
          <w:p w:rsidR="00951845" w:rsidRPr="008E17C9" w:rsidRDefault="00951845" w:rsidP="009E0353">
            <w:pPr>
              <w:rPr>
                <w:color w:val="1F497D" w:themeColor="text2"/>
                <w:sz w:val="18"/>
                <w:szCs w:val="18"/>
              </w:rPr>
            </w:pPr>
            <w:r w:rsidRPr="008E17C9">
              <w:rPr>
                <w:color w:val="1F497D" w:themeColor="text2"/>
                <w:sz w:val="18"/>
                <w:szCs w:val="18"/>
              </w:rPr>
              <w:t>- Alueellinen kohdentuminen (esim. maaseututypologian mukaan)</w:t>
            </w:r>
          </w:p>
        </w:tc>
        <w:tc>
          <w:tcPr>
            <w:tcW w:w="1559" w:type="dxa"/>
          </w:tcPr>
          <w:p w:rsidR="00951845" w:rsidRPr="008E17C9" w:rsidRDefault="00951845" w:rsidP="009E0353">
            <w:pPr>
              <w:cnfStyle w:val="000000100000"/>
              <w:rPr>
                <w:color w:val="1F497D" w:themeColor="text2"/>
                <w:sz w:val="18"/>
                <w:szCs w:val="18"/>
              </w:rPr>
            </w:pPr>
            <w:r w:rsidRPr="008E17C9">
              <w:rPr>
                <w:color w:val="1F497D" w:themeColor="text2"/>
                <w:sz w:val="18"/>
                <w:szCs w:val="18"/>
              </w:rPr>
              <w:t>Maaseutuvirasto/alan tutkimusorganisaatio</w:t>
            </w:r>
          </w:p>
          <w:p w:rsidR="00951845" w:rsidRPr="008E17C9" w:rsidRDefault="00951845" w:rsidP="009E0353">
            <w:pPr>
              <w:cnfStyle w:val="000000100000"/>
              <w:rPr>
                <w:color w:val="1F497D" w:themeColor="text2"/>
                <w:sz w:val="18"/>
                <w:szCs w:val="18"/>
              </w:rPr>
            </w:pPr>
          </w:p>
        </w:tc>
        <w:tc>
          <w:tcPr>
            <w:tcW w:w="2268"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Antaa karkean kuvan toimenpiteiden vaikutuksista väestöryhmittäin</w:t>
            </w:r>
          </w:p>
        </w:tc>
        <w:tc>
          <w:tcPr>
            <w:tcW w:w="1843"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Ei mahdollista analyysiä toimenpiteiden tarkemmista vaikutuksista tai koetuista hyödyistä</w:t>
            </w:r>
          </w:p>
        </w:tc>
        <w:tc>
          <w:tcPr>
            <w:tcW w:w="1417"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ensisijainen</w:t>
            </w:r>
          </w:p>
        </w:tc>
      </w:tr>
      <w:tr w:rsidR="00951845" w:rsidRPr="008E17C9" w:rsidTr="009E0353">
        <w:tc>
          <w:tcPr>
            <w:cnfStyle w:val="001000000000"/>
            <w:tcW w:w="2093" w:type="dxa"/>
          </w:tcPr>
          <w:p w:rsidR="00951845" w:rsidRPr="008E17C9" w:rsidRDefault="00951845" w:rsidP="009E0353">
            <w:pPr>
              <w:pStyle w:val="Luettelokappale"/>
              <w:ind w:left="0"/>
              <w:contextualSpacing w:val="0"/>
              <w:rPr>
                <w:rFonts w:eastAsia="+mn-ea" w:cs="+mn-cs"/>
                <w:color w:val="1F497D" w:themeColor="text2"/>
                <w:kern w:val="24"/>
                <w:sz w:val="18"/>
                <w:szCs w:val="18"/>
              </w:rPr>
            </w:pPr>
            <w:r w:rsidRPr="008E17C9">
              <w:rPr>
                <w:rFonts w:eastAsia="+mn-ea" w:cs="+mn-cs"/>
                <w:color w:val="1F497D" w:themeColor="text2"/>
                <w:kern w:val="24"/>
                <w:sz w:val="18"/>
                <w:szCs w:val="18"/>
              </w:rPr>
              <w:t xml:space="preserve">Kyselytutkimus toimenpiteiden </w:t>
            </w:r>
            <w:r w:rsidRPr="008E17C9">
              <w:rPr>
                <w:color w:val="1F497D" w:themeColor="text2"/>
                <w:sz w:val="18"/>
                <w:szCs w:val="18"/>
              </w:rPr>
              <w:t xml:space="preserve">(7.3) </w:t>
            </w:r>
            <w:r w:rsidRPr="008E17C9">
              <w:rPr>
                <w:rFonts w:eastAsia="+mn-ea" w:cs="+mn-cs"/>
                <w:color w:val="1F497D" w:themeColor="text2"/>
                <w:kern w:val="24"/>
                <w:sz w:val="18"/>
                <w:szCs w:val="18"/>
              </w:rPr>
              <w:t xml:space="preserve">koetuista vaikutuksista (toteuttajille): Arvio toimenpiteellä aikaan </w:t>
            </w:r>
            <w:r w:rsidRPr="008E17C9">
              <w:rPr>
                <w:rFonts w:eastAsia="+mn-ea" w:cs="+mn-cs"/>
                <w:color w:val="1F497D" w:themeColor="text2"/>
                <w:kern w:val="24"/>
                <w:sz w:val="18"/>
                <w:szCs w:val="18"/>
              </w:rPr>
              <w:lastRenderedPageBreak/>
              <w:t>saaduista hyödyistä &amp; niiden kohdentumisesta</w:t>
            </w:r>
          </w:p>
          <w:p w:rsidR="00951845" w:rsidRPr="008E17C9" w:rsidRDefault="00951845" w:rsidP="009E0353">
            <w:pPr>
              <w:pStyle w:val="Luettelokappale"/>
              <w:ind w:left="0"/>
              <w:contextualSpacing w:val="0"/>
              <w:rPr>
                <w:rFonts w:eastAsia="+mn-ea" w:cs="+mn-cs"/>
                <w:color w:val="1F497D" w:themeColor="text2"/>
                <w:kern w:val="24"/>
                <w:sz w:val="18"/>
                <w:szCs w:val="18"/>
              </w:rPr>
            </w:pPr>
            <w:r w:rsidRPr="008E17C9">
              <w:rPr>
                <w:rFonts w:eastAsia="+mn-ea" w:cs="+mn-cs"/>
                <w:color w:val="1F497D" w:themeColor="text2"/>
                <w:kern w:val="24"/>
                <w:sz w:val="18"/>
                <w:szCs w:val="18"/>
              </w:rPr>
              <w:t>väestöryhmittäin</w:t>
            </w:r>
          </w:p>
        </w:tc>
        <w:tc>
          <w:tcPr>
            <w:tcW w:w="1559" w:type="dxa"/>
          </w:tcPr>
          <w:p w:rsidR="00951845" w:rsidRPr="008E17C9" w:rsidRDefault="00951845" w:rsidP="009E0353">
            <w:pPr>
              <w:cnfStyle w:val="000000000000"/>
              <w:rPr>
                <w:color w:val="1F497D" w:themeColor="text2"/>
                <w:sz w:val="18"/>
                <w:szCs w:val="18"/>
              </w:rPr>
            </w:pPr>
            <w:r w:rsidRPr="008E17C9">
              <w:rPr>
                <w:color w:val="1F497D" w:themeColor="text2"/>
                <w:sz w:val="18"/>
                <w:szCs w:val="18"/>
              </w:rPr>
              <w:lastRenderedPageBreak/>
              <w:t>Maaseutuvirasto/alan tutkimusorganisaatio</w:t>
            </w:r>
          </w:p>
          <w:p w:rsidR="00951845" w:rsidRPr="008E17C9" w:rsidRDefault="00951845" w:rsidP="009E0353">
            <w:pPr>
              <w:pStyle w:val="Default"/>
              <w:cnfStyle w:val="000000000000"/>
              <w:rPr>
                <w:rFonts w:asciiTheme="minorHAnsi" w:hAnsiTheme="minorHAnsi"/>
                <w:color w:val="1F497D" w:themeColor="text2"/>
                <w:sz w:val="18"/>
                <w:szCs w:val="18"/>
              </w:rPr>
            </w:pPr>
          </w:p>
        </w:tc>
        <w:tc>
          <w:tcPr>
            <w:tcW w:w="2268"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 xml:space="preserve">Antaa tarkemman kuvan toimenpiteiden konkreettisista vaikutuksista </w:t>
            </w:r>
          </w:p>
        </w:tc>
        <w:tc>
          <w:tcPr>
            <w:tcW w:w="1843" w:type="dxa"/>
          </w:tcPr>
          <w:p w:rsidR="00951845" w:rsidRPr="008E17C9" w:rsidRDefault="00951845" w:rsidP="009E0353">
            <w:pPr>
              <w:cnfStyle w:val="000000000000"/>
              <w:rPr>
                <w:color w:val="1F497D" w:themeColor="text2"/>
                <w:sz w:val="18"/>
                <w:szCs w:val="18"/>
              </w:rPr>
            </w:pPr>
            <w:r w:rsidRPr="008E17C9">
              <w:rPr>
                <w:color w:val="1F497D" w:themeColor="text2"/>
                <w:sz w:val="18"/>
                <w:szCs w:val="18"/>
              </w:rPr>
              <w:t xml:space="preserve">Itsearviointikyselyiden tulokset riippuvat osin vastaajien vastaamismotivaatiosta. Kokemuksia tulisi </w:t>
            </w:r>
            <w:r w:rsidRPr="008E17C9">
              <w:rPr>
                <w:color w:val="1F497D" w:themeColor="text2"/>
                <w:sz w:val="18"/>
                <w:szCs w:val="18"/>
              </w:rPr>
              <w:lastRenderedPageBreak/>
              <w:t>kerätä esim. kohderyhmäkohtaisesti räätälöidyin menetelmin.</w:t>
            </w:r>
          </w:p>
        </w:tc>
        <w:tc>
          <w:tcPr>
            <w:tcW w:w="1417"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lastRenderedPageBreak/>
              <w:t>toissijainen</w:t>
            </w:r>
          </w:p>
        </w:tc>
      </w:tr>
    </w:tbl>
    <w:p w:rsidR="00951845" w:rsidRPr="008E17C9" w:rsidRDefault="00951845" w:rsidP="00951845">
      <w:pPr>
        <w:pStyle w:val="Default"/>
        <w:rPr>
          <w:rFonts w:asciiTheme="minorHAnsi" w:hAnsiTheme="minorHAnsi"/>
          <w:color w:val="auto"/>
          <w:sz w:val="18"/>
          <w:szCs w:val="18"/>
        </w:rPr>
      </w:pPr>
      <w:r w:rsidRPr="008E17C9">
        <w:rPr>
          <w:rFonts w:asciiTheme="minorHAnsi" w:hAnsiTheme="minorHAnsi"/>
          <w:color w:val="1F497D" w:themeColor="text2"/>
          <w:sz w:val="18"/>
          <w:szCs w:val="18"/>
          <w:vertAlign w:val="superscript"/>
        </w:rPr>
        <w:lastRenderedPageBreak/>
        <w:t>1</w:t>
      </w:r>
      <w:r w:rsidRPr="008E17C9">
        <w:rPr>
          <w:rFonts w:asciiTheme="minorHAnsi" w:hAnsiTheme="minorHAnsi"/>
          <w:color w:val="1F497D" w:themeColor="text2"/>
          <w:sz w:val="18"/>
          <w:szCs w:val="18"/>
        </w:rPr>
        <w:t>luokittelu:</w:t>
      </w:r>
      <w:r w:rsidRPr="008E17C9">
        <w:rPr>
          <w:rFonts w:asciiTheme="minorHAnsi" w:hAnsiTheme="minorHAnsi"/>
          <w:b/>
          <w:color w:val="1F497D" w:themeColor="text2"/>
          <w:sz w:val="18"/>
          <w:szCs w:val="18"/>
        </w:rPr>
        <w:t xml:space="preserve"> </w:t>
      </w:r>
      <w:r w:rsidRPr="008E17C9">
        <w:rPr>
          <w:rFonts w:asciiTheme="minorHAnsi" w:hAnsiTheme="minorHAnsi"/>
          <w:color w:val="1F497D" w:themeColor="text2"/>
          <w:sz w:val="18"/>
          <w:szCs w:val="18"/>
        </w:rPr>
        <w:t>pakollinen; ensisijainen = prioriteetiltaan tärkeä; toissijainen = hyvä indikaattori, mutta e</w:t>
      </w:r>
      <w:r w:rsidRPr="008E17C9">
        <w:rPr>
          <w:rFonts w:asciiTheme="minorHAnsi" w:hAnsiTheme="minorHAnsi"/>
          <w:color w:val="auto"/>
          <w:sz w:val="18"/>
          <w:szCs w:val="18"/>
        </w:rPr>
        <w:t xml:space="preserve">i välttämätön </w:t>
      </w:r>
    </w:p>
    <w:p w:rsidR="00951845" w:rsidRDefault="00951845" w:rsidP="00951845">
      <w:pPr>
        <w:spacing w:after="0" w:line="240" w:lineRule="auto"/>
        <w:rPr>
          <w:iCs/>
        </w:rPr>
      </w:pPr>
    </w:p>
    <w:p w:rsidR="00951845" w:rsidRDefault="00951845" w:rsidP="00951845">
      <w:pPr>
        <w:spacing w:after="0" w:line="240" w:lineRule="auto"/>
        <w:rPr>
          <w:rFonts w:ascii="Times New Roman" w:hAnsi="Times New Roman" w:cs="Times New Roman"/>
        </w:rPr>
      </w:pPr>
    </w:p>
    <w:p w:rsidR="00951845" w:rsidRDefault="00951845" w:rsidP="00951845">
      <w:pPr>
        <w:spacing w:after="0" w:line="240" w:lineRule="auto"/>
        <w:rPr>
          <w:iCs/>
        </w:rPr>
      </w:pPr>
    </w:p>
    <w:p w:rsidR="00951845" w:rsidRPr="003D3927" w:rsidRDefault="00951845" w:rsidP="00951845">
      <w:pPr>
        <w:rPr>
          <w:b/>
        </w:rPr>
      </w:pPr>
      <w:r w:rsidRPr="003D3927">
        <w:rPr>
          <w:b/>
        </w:rPr>
        <w:t>LEADER-toiminta</w:t>
      </w:r>
    </w:p>
    <w:p w:rsidR="00951845" w:rsidRDefault="00951845" w:rsidP="00951845">
      <w:pPr>
        <w:autoSpaceDE w:val="0"/>
        <w:autoSpaceDN w:val="0"/>
        <w:adjustRightInd w:val="0"/>
        <w:spacing w:after="0" w:line="240" w:lineRule="auto"/>
        <w:rPr>
          <w:iCs/>
        </w:rPr>
      </w:pPr>
      <w:r>
        <w:rPr>
          <w:rFonts w:cs="Times New Roman"/>
        </w:rPr>
        <w:t xml:space="preserve">Leader-toimenpide kohdistuu kokonaisuudessaan </w:t>
      </w:r>
      <w:r w:rsidRPr="00365116">
        <w:rPr>
          <w:rFonts w:cs="Times New Roman"/>
        </w:rPr>
        <w:t>kohdealueelle</w:t>
      </w:r>
      <w:r>
        <w:rPr>
          <w:rFonts w:cs="Times New Roman"/>
        </w:rPr>
        <w:t xml:space="preserve"> 6B:</w:t>
      </w:r>
      <w:r w:rsidRPr="00365116">
        <w:rPr>
          <w:rFonts w:cs="Times New Roman"/>
        </w:rPr>
        <w:t xml:space="preserve"> Maaseutualueiden paikallisen kehittämisen edistäminen.</w:t>
      </w:r>
      <w:r>
        <w:rPr>
          <w:rFonts w:cs="Times New Roman"/>
        </w:rPr>
        <w:t xml:space="preserve"> </w:t>
      </w:r>
      <w:r>
        <w:rPr>
          <w:iCs/>
        </w:rPr>
        <w:t xml:space="preserve">Leader-toimenpiteellä voidaan vaikuttaa monipuolisesti ja parhaimmillaan myös syvällisesti maaseudun paikallisten vaikutusmahdollisuuksien paranemiseen. Yksi toimenpiteen vahvuuksista on nimenomaan mahdollisuus osallistaa erilaisia väestö- ja toimijaryhmiä paikalliseen kehittämistyöhön, toimintaan ja niiden suunnitteluun. Paikallisten vaikutusmahdollisuuksien paraneminen kuitenkin edellyttää, että eri väestö- ja toimijaryhmillä on tasapuoliset mahdollisuudet osallistua kehittämistoimintaan ja saada äänensä kuuluviin. </w:t>
      </w:r>
    </w:p>
    <w:p w:rsidR="00951845" w:rsidRPr="006D4CB4" w:rsidRDefault="00951845" w:rsidP="00951845">
      <w:pPr>
        <w:pStyle w:val="Default"/>
        <w:rPr>
          <w:rFonts w:asciiTheme="minorHAnsi" w:hAnsiTheme="minorHAnsi"/>
          <w:color w:val="auto"/>
          <w:sz w:val="22"/>
          <w:szCs w:val="22"/>
        </w:rPr>
      </w:pPr>
    </w:p>
    <w:p w:rsidR="00951845" w:rsidRPr="008E17C9" w:rsidRDefault="00951845" w:rsidP="00951845">
      <w:pPr>
        <w:autoSpaceDE w:val="0"/>
        <w:autoSpaceDN w:val="0"/>
        <w:adjustRightInd w:val="0"/>
        <w:spacing w:after="0" w:line="240" w:lineRule="auto"/>
        <w:rPr>
          <w:rFonts w:cs="Times New Roman"/>
        </w:rPr>
      </w:pPr>
      <w:r w:rsidRPr="00D66794">
        <w:rPr>
          <w:iCs/>
        </w:rPr>
        <w:t>Manner-</w:t>
      </w:r>
      <w:r w:rsidRPr="008E17C9">
        <w:rPr>
          <w:iCs/>
        </w:rPr>
        <w:t>Suomen maaseudun kehittämiso</w:t>
      </w:r>
      <w:r w:rsidRPr="008E17C9">
        <w:rPr>
          <w:rFonts w:cs="Times New Roman"/>
        </w:rPr>
        <w:t xml:space="preserve">hjelmassa Leader-toimenpiteeen tavoitteita ja soveltamista luonnehditaan seuraavasti (s. 689): </w:t>
      </w:r>
    </w:p>
    <w:p w:rsidR="00951845" w:rsidRPr="008E17C9" w:rsidRDefault="00951845" w:rsidP="00951845">
      <w:pPr>
        <w:pStyle w:val="Default"/>
        <w:rPr>
          <w:rFonts w:asciiTheme="minorHAnsi" w:hAnsiTheme="minorHAnsi"/>
          <w:color w:val="auto"/>
          <w:sz w:val="20"/>
          <w:szCs w:val="20"/>
        </w:rPr>
      </w:pPr>
    </w:p>
    <w:p w:rsidR="00951845" w:rsidRPr="008E17C9" w:rsidRDefault="00951845" w:rsidP="00951845">
      <w:pPr>
        <w:pStyle w:val="Default"/>
        <w:ind w:left="1304"/>
        <w:rPr>
          <w:rFonts w:asciiTheme="minorHAnsi" w:hAnsiTheme="minorHAnsi"/>
          <w:color w:val="auto"/>
          <w:sz w:val="20"/>
          <w:szCs w:val="20"/>
        </w:rPr>
      </w:pPr>
      <w:r w:rsidRPr="008E17C9">
        <w:rPr>
          <w:rFonts w:asciiTheme="minorHAnsi" w:hAnsiTheme="minorHAnsi"/>
          <w:color w:val="auto"/>
          <w:sz w:val="20"/>
          <w:szCs w:val="20"/>
        </w:rPr>
        <w:t>Leader-toiminnalla vahvistetaan ja kehitetään paikallisia yhteisöjä, yrityksiä ja alueen elinvoimaa. Sen avulla saadaan erilaisia ja eri-ikäisiä ihmisiä sekä yhteisöjä mukaan paikalliseen kehittämistyöhön. Näin heidät saadaan toimimaan ja ottamaan vastuuta kehittämistyöstä aktiivisesti ja aloitteellisesti. Erityisesti Leader-toiminnassa panostetaan nuoriin.</w:t>
      </w:r>
      <w:r w:rsidRPr="008E17C9">
        <w:rPr>
          <w:sz w:val="20"/>
          <w:szCs w:val="20"/>
        </w:rPr>
        <w:t xml:space="preserve"> </w:t>
      </w:r>
      <w:r w:rsidRPr="008E17C9">
        <w:rPr>
          <w:rFonts w:asciiTheme="minorHAnsi" w:hAnsiTheme="minorHAnsi"/>
          <w:color w:val="auto"/>
          <w:sz w:val="20"/>
          <w:szCs w:val="20"/>
        </w:rPr>
        <w:t>Edellä kuvatulla tavalla saadaan aikaan tuloksellista paikallista toimintaa, joka parantaa elämän laatua ja elinoloja sekä tukee työ- ja ansiomahdollisuuksien syntymistä ja alueen elinkeinotoiminnan kehittymistä. Kehittämisen ilmapiiri kannustaa uusiin aloitteisiin. Aktiivista kansalaisuutta tuetaan mm. luomalla ja ylläpitämällä erilaisia vaikuttamiskanavia. Erilaisten ryhmien kuten nuorten, vanhusten, maahanmuuttajien, työttömien osallistuminen alueen kehittämiseen lisää yhteenkuuluvuuden tunnetta, ehkäisee syrjäytymistä ja vahvistaa tasa-arvoa ja yhdenvertaisuutta.</w:t>
      </w:r>
    </w:p>
    <w:p w:rsidR="00951845" w:rsidRDefault="00951845" w:rsidP="00951845">
      <w:pPr>
        <w:pStyle w:val="Default"/>
        <w:rPr>
          <w:rFonts w:asciiTheme="minorHAnsi" w:hAnsiTheme="minorHAnsi"/>
          <w:color w:val="auto"/>
          <w:sz w:val="22"/>
          <w:szCs w:val="22"/>
        </w:rPr>
      </w:pPr>
    </w:p>
    <w:p w:rsidR="00951845" w:rsidRPr="00A347E2" w:rsidRDefault="00951845" w:rsidP="00951845">
      <w:pPr>
        <w:spacing w:after="0" w:line="240" w:lineRule="auto"/>
        <w:rPr>
          <w:rFonts w:cs="Times New Roman"/>
        </w:rPr>
      </w:pPr>
      <w:r>
        <w:t xml:space="preserve">Leader-toimenpide </w:t>
      </w:r>
      <w:r w:rsidRPr="00D66794">
        <w:rPr>
          <w:rFonts w:cs="Times New Roman"/>
        </w:rPr>
        <w:t>sisältää seuraavat alatoimenpiteet:</w:t>
      </w:r>
      <w:r w:rsidRPr="006D4CB4">
        <w:t xml:space="preserve"> </w:t>
      </w:r>
    </w:p>
    <w:p w:rsidR="00951845" w:rsidRPr="00B375D3" w:rsidRDefault="00951845" w:rsidP="00951845">
      <w:pPr>
        <w:pStyle w:val="Default"/>
        <w:ind w:left="1304"/>
        <w:rPr>
          <w:rFonts w:asciiTheme="minorHAnsi" w:hAnsiTheme="minorHAnsi"/>
          <w:color w:val="auto"/>
          <w:sz w:val="20"/>
          <w:szCs w:val="20"/>
        </w:rPr>
      </w:pPr>
      <w:r w:rsidRPr="00B375D3">
        <w:rPr>
          <w:rFonts w:asciiTheme="minorHAnsi" w:hAnsiTheme="minorHAnsi"/>
          <w:color w:val="auto"/>
          <w:sz w:val="20"/>
          <w:szCs w:val="20"/>
        </w:rPr>
        <w:t xml:space="preserve">19.3 paikallista kehittämisstrategiaa toteuttavat tukitoimet </w:t>
      </w:r>
    </w:p>
    <w:p w:rsidR="00951845" w:rsidRPr="00B375D3" w:rsidRDefault="00951845" w:rsidP="00951845">
      <w:pPr>
        <w:pStyle w:val="Default"/>
        <w:ind w:left="1304"/>
        <w:rPr>
          <w:rFonts w:asciiTheme="minorHAnsi" w:hAnsiTheme="minorHAnsi"/>
          <w:color w:val="auto"/>
          <w:sz w:val="20"/>
          <w:szCs w:val="20"/>
        </w:rPr>
      </w:pPr>
      <w:r w:rsidRPr="00B375D3">
        <w:rPr>
          <w:rFonts w:asciiTheme="minorHAnsi" w:hAnsiTheme="minorHAnsi"/>
          <w:color w:val="auto"/>
          <w:sz w:val="20"/>
          <w:szCs w:val="20"/>
        </w:rPr>
        <w:t xml:space="preserve">19.4 yhteistyöhankkeiden valmistelu </w:t>
      </w:r>
    </w:p>
    <w:p w:rsidR="00951845" w:rsidRPr="00B375D3" w:rsidRDefault="00951845" w:rsidP="00951845">
      <w:pPr>
        <w:pStyle w:val="Default"/>
        <w:ind w:left="1304"/>
        <w:rPr>
          <w:rFonts w:asciiTheme="minorHAnsi" w:hAnsiTheme="minorHAnsi"/>
          <w:color w:val="auto"/>
          <w:sz w:val="20"/>
          <w:szCs w:val="20"/>
        </w:rPr>
      </w:pPr>
      <w:r w:rsidRPr="00B375D3">
        <w:rPr>
          <w:rFonts w:asciiTheme="minorHAnsi" w:hAnsiTheme="minorHAnsi"/>
          <w:color w:val="auto"/>
          <w:sz w:val="20"/>
          <w:szCs w:val="20"/>
        </w:rPr>
        <w:t>19.5 alueiden väliset yhteistyöhankkeet</w:t>
      </w:r>
    </w:p>
    <w:p w:rsidR="00951845" w:rsidRPr="00B375D3" w:rsidRDefault="00951845" w:rsidP="00951845">
      <w:pPr>
        <w:pStyle w:val="Default"/>
        <w:ind w:left="1304"/>
        <w:rPr>
          <w:rFonts w:asciiTheme="minorHAnsi" w:hAnsiTheme="minorHAnsi"/>
          <w:color w:val="auto"/>
          <w:sz w:val="20"/>
          <w:szCs w:val="20"/>
        </w:rPr>
      </w:pPr>
      <w:r w:rsidRPr="00B375D3">
        <w:rPr>
          <w:rFonts w:asciiTheme="minorHAnsi" w:hAnsiTheme="minorHAnsi"/>
          <w:color w:val="auto"/>
          <w:sz w:val="20"/>
          <w:szCs w:val="20"/>
        </w:rPr>
        <w:t xml:space="preserve"> 19.6 kansainväliset yhteistyöhankkeet</w:t>
      </w:r>
    </w:p>
    <w:p w:rsidR="00951845" w:rsidRPr="00B375D3" w:rsidRDefault="00951845" w:rsidP="00951845">
      <w:pPr>
        <w:pStyle w:val="Default"/>
        <w:ind w:left="1304"/>
        <w:rPr>
          <w:rFonts w:asciiTheme="minorHAnsi" w:hAnsiTheme="minorHAnsi"/>
          <w:color w:val="auto"/>
          <w:sz w:val="20"/>
          <w:szCs w:val="20"/>
        </w:rPr>
      </w:pPr>
      <w:r w:rsidRPr="00B375D3">
        <w:rPr>
          <w:rFonts w:asciiTheme="minorHAnsi" w:hAnsiTheme="minorHAnsi"/>
          <w:color w:val="auto"/>
          <w:sz w:val="20"/>
          <w:szCs w:val="20"/>
        </w:rPr>
        <w:t>19.7 paikallisen kehittämisstrategian toimintakustannukset</w:t>
      </w:r>
    </w:p>
    <w:p w:rsidR="00951845" w:rsidRDefault="00951845" w:rsidP="00951845">
      <w:pPr>
        <w:pStyle w:val="Default"/>
        <w:ind w:left="1304"/>
        <w:rPr>
          <w:rFonts w:asciiTheme="minorHAnsi" w:hAnsiTheme="minorHAnsi"/>
          <w:color w:val="auto"/>
          <w:sz w:val="20"/>
          <w:szCs w:val="20"/>
        </w:rPr>
      </w:pPr>
      <w:r w:rsidRPr="00B375D3">
        <w:rPr>
          <w:rFonts w:asciiTheme="minorHAnsi" w:hAnsiTheme="minorHAnsi"/>
          <w:color w:val="auto"/>
          <w:sz w:val="20"/>
          <w:szCs w:val="20"/>
        </w:rPr>
        <w:t>19.8 paikallisen kehittämisstrategian aktivointikustannukset</w:t>
      </w:r>
    </w:p>
    <w:p w:rsidR="00951845" w:rsidRPr="00A347E2" w:rsidRDefault="00951845" w:rsidP="00951845">
      <w:pPr>
        <w:pStyle w:val="Default"/>
        <w:ind w:left="1304"/>
        <w:rPr>
          <w:rFonts w:asciiTheme="minorHAnsi" w:hAnsiTheme="minorHAnsi"/>
          <w:color w:val="auto"/>
          <w:sz w:val="22"/>
          <w:szCs w:val="22"/>
        </w:rPr>
      </w:pPr>
    </w:p>
    <w:p w:rsidR="00951845" w:rsidRPr="008E17C9" w:rsidRDefault="00951845" w:rsidP="00951845">
      <w:pPr>
        <w:pStyle w:val="Default"/>
        <w:rPr>
          <w:rFonts w:asciiTheme="minorHAnsi" w:hAnsiTheme="minorHAnsi"/>
          <w:color w:val="auto"/>
          <w:sz w:val="20"/>
          <w:szCs w:val="20"/>
        </w:rPr>
      </w:pPr>
      <w:r w:rsidRPr="008E17C9">
        <w:rPr>
          <w:rFonts w:asciiTheme="minorHAnsi" w:hAnsiTheme="minorHAnsi"/>
          <w:color w:val="auto"/>
          <w:sz w:val="20"/>
          <w:szCs w:val="20"/>
        </w:rPr>
        <w:t>Kehittämisohjelman tavoitteina Leader-toimenpiteen osalta on, että paikallisten toimintaryhmien kattaman väestön kokonaismäärä olisi 1 800 000 henkilöä, ja valittujen paikallisten toimintaryhmien lukumäärä olisi 54 kappaletta.</w:t>
      </w:r>
    </w:p>
    <w:p w:rsidR="00951845" w:rsidRPr="008E17C9" w:rsidRDefault="00951845" w:rsidP="00951845">
      <w:pPr>
        <w:pStyle w:val="Default"/>
        <w:rPr>
          <w:rFonts w:asciiTheme="minorHAnsi" w:hAnsiTheme="minorHAnsi"/>
          <w:color w:val="auto"/>
          <w:sz w:val="20"/>
          <w:szCs w:val="20"/>
        </w:rPr>
      </w:pPr>
    </w:p>
    <w:p w:rsidR="00951845" w:rsidRDefault="00951845" w:rsidP="00951845">
      <w:pPr>
        <w:pStyle w:val="Default"/>
        <w:rPr>
          <w:rFonts w:asciiTheme="minorHAnsi" w:hAnsiTheme="minorHAnsi"/>
          <w:color w:val="auto"/>
          <w:sz w:val="22"/>
          <w:szCs w:val="22"/>
        </w:rPr>
      </w:pPr>
    </w:p>
    <w:p w:rsidR="00951845" w:rsidRPr="00D66794" w:rsidRDefault="00951845" w:rsidP="00951845">
      <w:pPr>
        <w:autoSpaceDE w:val="0"/>
        <w:autoSpaceDN w:val="0"/>
        <w:adjustRightInd w:val="0"/>
        <w:spacing w:after="0" w:line="240" w:lineRule="auto"/>
        <w:rPr>
          <w:b/>
          <w:iCs/>
        </w:rPr>
      </w:pPr>
      <w:r w:rsidRPr="00D66794">
        <w:rPr>
          <w:b/>
          <w:iCs/>
        </w:rPr>
        <w:t>Toimenpiteen interventiologiikka ja sen arvioinnin edellyttämät indikaattorit</w:t>
      </w:r>
    </w:p>
    <w:p w:rsidR="00951845" w:rsidRDefault="00951845" w:rsidP="00951845">
      <w:pPr>
        <w:spacing w:after="0" w:line="240" w:lineRule="auto"/>
        <w:rPr>
          <w:iCs/>
        </w:rPr>
      </w:pPr>
    </w:p>
    <w:p w:rsidR="00951845" w:rsidRDefault="00951845" w:rsidP="00951845">
      <w:pPr>
        <w:spacing w:after="0" w:line="240" w:lineRule="auto"/>
        <w:rPr>
          <w:iCs/>
        </w:rPr>
      </w:pPr>
      <w:r w:rsidRPr="00163ACE">
        <w:rPr>
          <w:iCs/>
        </w:rPr>
        <w:t>Leader-toimenpiteen va</w:t>
      </w:r>
      <w:r>
        <w:rPr>
          <w:iCs/>
        </w:rPr>
        <w:t>ikuttavuuden arvioinnin tärkeä lähtökohta on yhtäältä se, onko</w:t>
      </w:r>
      <w:r w:rsidRPr="00163ACE">
        <w:rPr>
          <w:iCs/>
        </w:rPr>
        <w:t xml:space="preserve"> </w:t>
      </w:r>
      <w:r>
        <w:rPr>
          <w:iCs/>
        </w:rPr>
        <w:t>toimintaryhmien piirissä riittävästi väestöä ja sitä kautta vaikuttavuuspotentiaalia. Toinen keskeinen kysymys on, osallistuuko toimenpiteisiin, hankkeisiin</w:t>
      </w:r>
      <w:r w:rsidRPr="00163ACE">
        <w:rPr>
          <w:iCs/>
        </w:rPr>
        <w:t xml:space="preserve"> </w:t>
      </w:r>
      <w:r>
        <w:rPr>
          <w:iCs/>
        </w:rPr>
        <w:t>ja toimintaryhmätyöhön</w:t>
      </w:r>
      <w:r w:rsidRPr="00163ACE">
        <w:rPr>
          <w:iCs/>
        </w:rPr>
        <w:t xml:space="preserve"> riit</w:t>
      </w:r>
      <w:r>
        <w:rPr>
          <w:iCs/>
        </w:rPr>
        <w:t>tävästi ihmisiä kaikista keskeisistä väestö- ja toimijaryhmistä</w:t>
      </w:r>
      <w:r w:rsidRPr="00163ACE">
        <w:rPr>
          <w:iCs/>
        </w:rPr>
        <w:t>.</w:t>
      </w:r>
      <w:r>
        <w:rPr>
          <w:iCs/>
        </w:rPr>
        <w:t xml:space="preserve"> Näiden peruslähtökohtien arviointiin voisi soveltaa kahta erillistä numeerista indikaattoria (ks. Taulukko </w:t>
      </w:r>
      <w:r w:rsidR="00297C83">
        <w:rPr>
          <w:iCs/>
        </w:rPr>
        <w:t>14</w:t>
      </w:r>
      <w:r>
        <w:rPr>
          <w:iCs/>
        </w:rPr>
        <w:t>).</w:t>
      </w:r>
      <w:r w:rsidRPr="00163ACE">
        <w:rPr>
          <w:iCs/>
        </w:rPr>
        <w:t xml:space="preserve"> </w:t>
      </w:r>
    </w:p>
    <w:p w:rsidR="00951845" w:rsidRDefault="00951845" w:rsidP="00951845">
      <w:pPr>
        <w:spacing w:after="0" w:line="240" w:lineRule="auto"/>
        <w:rPr>
          <w:iCs/>
        </w:rPr>
      </w:pPr>
    </w:p>
    <w:p w:rsidR="00951845" w:rsidRPr="008E17C9" w:rsidRDefault="00951845" w:rsidP="00951845">
      <w:pPr>
        <w:pStyle w:val="Default"/>
        <w:rPr>
          <w:rFonts w:asciiTheme="minorHAnsi" w:hAnsiTheme="minorHAnsi"/>
          <w:iCs/>
          <w:sz w:val="20"/>
          <w:szCs w:val="20"/>
        </w:rPr>
      </w:pPr>
      <w:r w:rsidRPr="008E17C9">
        <w:rPr>
          <w:rFonts w:asciiTheme="minorHAnsi" w:hAnsiTheme="minorHAnsi"/>
          <w:iCs/>
          <w:sz w:val="20"/>
          <w:szCs w:val="20"/>
        </w:rPr>
        <w:t>Toinen vaikuttavuuden kannalta keskeinen seikka on, missä määrin toimenpiteiden toimintatavat ja sovelletut työvälineet ovat olleet sellaisia, että niiden avulla on kyetty tosiasiallisesti ja pysyvämmin parantamaan toimijaryhmien vaikuttamisen mahdollisuuksia heille tärkeissä asioissa. Tämän selvittämiseksi olisi syytä toteuttaa joitakin perusteellisempia, laadullisia tutkimuksia/selvityksiä ennakkotapauksista, joissa on onnistuttu osallistamaan monipuolisesti eri väestöryhmiä kehittämistyöhön ja saamaan sitä kautta aikaiseksi myös tavoiteltua myönteistä paikallista kehitystä. Ehdokkaita tällaisten tutkimusten kohteiksi voisivat olla esimerkiksi Suomen Kylätoiminta ry:n valitsemat ”vuoden kylät” tai muilla kriteereillä sosiaalisesti kestäviksi arvioidut maaseudun yhteisöt, joissa Leader-</w:t>
      </w:r>
      <w:r w:rsidRPr="008E17C9">
        <w:rPr>
          <w:rFonts w:asciiTheme="minorHAnsi" w:hAnsiTheme="minorHAnsi"/>
          <w:iCs/>
          <w:sz w:val="20"/>
          <w:szCs w:val="20"/>
        </w:rPr>
        <w:lastRenderedPageBreak/>
        <w:t xml:space="preserve">toiminta on ollut aktiivista. Tällaisten case-tutkimusten/selvitysten kautta voitaisiin paneutua syvällisemmin ja yksityiskohtaisemmin menestyksekkäissä tapauksissa sovellettujen osallistamisen ja sosiaalisen kestävyyden kannalta hyvien käytäntöjen dokumentointiin ja tunnetuksi tekemiseen valtakunnallisella tasolla (ks. Taulukko </w:t>
      </w:r>
      <w:r w:rsidR="00297C83">
        <w:rPr>
          <w:rFonts w:asciiTheme="minorHAnsi" w:hAnsiTheme="minorHAnsi"/>
          <w:iCs/>
          <w:sz w:val="20"/>
          <w:szCs w:val="20"/>
        </w:rPr>
        <w:t>14</w:t>
      </w:r>
      <w:r w:rsidRPr="008E17C9">
        <w:rPr>
          <w:rFonts w:asciiTheme="minorHAnsi" w:hAnsiTheme="minorHAnsi"/>
          <w:iCs/>
          <w:sz w:val="20"/>
          <w:szCs w:val="20"/>
        </w:rPr>
        <w:t>).</w:t>
      </w:r>
    </w:p>
    <w:p w:rsidR="00951845" w:rsidRPr="008E17C9" w:rsidRDefault="00951845" w:rsidP="00951845">
      <w:pPr>
        <w:spacing w:after="0" w:line="240" w:lineRule="auto"/>
      </w:pPr>
    </w:p>
    <w:p w:rsidR="00951845" w:rsidRPr="00163ACE" w:rsidRDefault="00951845" w:rsidP="00951845">
      <w:pPr>
        <w:pStyle w:val="Lainaus"/>
      </w:pPr>
    </w:p>
    <w:p w:rsidR="00951845" w:rsidRPr="00163ACE" w:rsidRDefault="00951845" w:rsidP="00951845">
      <w:pPr>
        <w:pStyle w:val="Lainaus"/>
      </w:pPr>
      <w:r w:rsidRPr="00163ACE">
        <w:t xml:space="preserve">Taulukko </w:t>
      </w:r>
      <w:r w:rsidR="00297C83">
        <w:t>14</w:t>
      </w:r>
      <w:r w:rsidRPr="00163ACE">
        <w:t>. Indikaattorikuvaukset ja ehdotus priorisoinniksi</w:t>
      </w:r>
    </w:p>
    <w:tbl>
      <w:tblPr>
        <w:tblStyle w:val="Vaaleavarjostus-korostus11"/>
        <w:tblW w:w="0" w:type="auto"/>
        <w:tblLayout w:type="fixed"/>
        <w:tblLook w:val="04A0"/>
      </w:tblPr>
      <w:tblGrid>
        <w:gridCol w:w="2235"/>
        <w:gridCol w:w="1559"/>
        <w:gridCol w:w="1984"/>
        <w:gridCol w:w="1985"/>
        <w:gridCol w:w="1417"/>
      </w:tblGrid>
      <w:tr w:rsidR="00951845" w:rsidRPr="008E17C9" w:rsidTr="009E0353">
        <w:trPr>
          <w:cnfStyle w:val="100000000000"/>
        </w:trPr>
        <w:tc>
          <w:tcPr>
            <w:cnfStyle w:val="001000000000"/>
            <w:tcW w:w="2235" w:type="dxa"/>
          </w:tcPr>
          <w:p w:rsidR="00951845" w:rsidRPr="008E17C9" w:rsidRDefault="00951845" w:rsidP="009E0353">
            <w:pPr>
              <w:pStyle w:val="Default"/>
              <w:rPr>
                <w:rFonts w:asciiTheme="minorHAnsi" w:hAnsiTheme="minorHAnsi"/>
                <w:b w:val="0"/>
                <w:color w:val="1F497D" w:themeColor="text2"/>
                <w:sz w:val="18"/>
                <w:szCs w:val="18"/>
              </w:rPr>
            </w:pPr>
            <w:r>
              <w:rPr>
                <w:rFonts w:asciiTheme="minorHAnsi" w:hAnsiTheme="minorHAnsi"/>
                <w:color w:val="1F497D" w:themeColor="text2"/>
                <w:sz w:val="18"/>
                <w:szCs w:val="18"/>
              </w:rPr>
              <w:t>I</w:t>
            </w:r>
            <w:r w:rsidRPr="008E17C9">
              <w:rPr>
                <w:rFonts w:asciiTheme="minorHAnsi" w:hAnsiTheme="minorHAnsi"/>
                <w:color w:val="1F497D" w:themeColor="text2"/>
                <w:sz w:val="18"/>
                <w:szCs w:val="18"/>
              </w:rPr>
              <w:t>ndikaattori</w:t>
            </w:r>
          </w:p>
        </w:tc>
        <w:tc>
          <w:tcPr>
            <w:tcW w:w="1559" w:type="dxa"/>
          </w:tcPr>
          <w:p w:rsidR="00951845" w:rsidRPr="008E17C9" w:rsidRDefault="00951845" w:rsidP="009E0353">
            <w:pPr>
              <w:pStyle w:val="Default"/>
              <w:cnfStyle w:val="100000000000"/>
              <w:rPr>
                <w:rFonts w:asciiTheme="minorHAnsi" w:hAnsiTheme="minorHAnsi"/>
                <w:b w:val="0"/>
                <w:color w:val="1F497D" w:themeColor="text2"/>
                <w:sz w:val="18"/>
                <w:szCs w:val="18"/>
              </w:rPr>
            </w:pPr>
            <w:r>
              <w:rPr>
                <w:rFonts w:asciiTheme="minorHAnsi" w:hAnsiTheme="minorHAnsi"/>
                <w:color w:val="1F497D" w:themeColor="text2"/>
                <w:sz w:val="18"/>
                <w:szCs w:val="18"/>
              </w:rPr>
              <w:t>T</w:t>
            </w:r>
            <w:r w:rsidRPr="008E17C9">
              <w:rPr>
                <w:rFonts w:asciiTheme="minorHAnsi" w:hAnsiTheme="minorHAnsi"/>
                <w:color w:val="1F497D" w:themeColor="text2"/>
                <w:sz w:val="18"/>
                <w:szCs w:val="18"/>
              </w:rPr>
              <w:t>iedontuottaja</w:t>
            </w:r>
          </w:p>
        </w:tc>
        <w:tc>
          <w:tcPr>
            <w:tcW w:w="1984" w:type="dxa"/>
          </w:tcPr>
          <w:p w:rsidR="00951845" w:rsidRPr="008E17C9" w:rsidRDefault="00951845" w:rsidP="009E0353">
            <w:pPr>
              <w:pStyle w:val="Default"/>
              <w:cnfStyle w:val="100000000000"/>
              <w:rPr>
                <w:rFonts w:asciiTheme="minorHAnsi" w:hAnsiTheme="minorHAnsi"/>
                <w:b w:val="0"/>
                <w:color w:val="1F497D" w:themeColor="text2"/>
                <w:sz w:val="18"/>
                <w:szCs w:val="18"/>
              </w:rPr>
            </w:pPr>
            <w:r>
              <w:rPr>
                <w:rFonts w:asciiTheme="minorHAnsi" w:hAnsiTheme="minorHAnsi"/>
                <w:color w:val="1F497D" w:themeColor="text2"/>
                <w:sz w:val="18"/>
                <w:szCs w:val="18"/>
              </w:rPr>
              <w:t>Va</w:t>
            </w:r>
            <w:r w:rsidRPr="008E17C9">
              <w:rPr>
                <w:rFonts w:asciiTheme="minorHAnsi" w:hAnsiTheme="minorHAnsi"/>
                <w:color w:val="1F497D" w:themeColor="text2"/>
                <w:sz w:val="18"/>
                <w:szCs w:val="18"/>
              </w:rPr>
              <w:t>hvuudet</w:t>
            </w:r>
          </w:p>
        </w:tc>
        <w:tc>
          <w:tcPr>
            <w:tcW w:w="1985" w:type="dxa"/>
          </w:tcPr>
          <w:p w:rsidR="00951845" w:rsidRPr="008E17C9" w:rsidRDefault="00951845" w:rsidP="009E0353">
            <w:pPr>
              <w:pStyle w:val="Default"/>
              <w:cnfStyle w:val="100000000000"/>
              <w:rPr>
                <w:rFonts w:asciiTheme="minorHAnsi" w:hAnsiTheme="minorHAnsi"/>
                <w:b w:val="0"/>
                <w:color w:val="1F497D" w:themeColor="text2"/>
                <w:sz w:val="18"/>
                <w:szCs w:val="18"/>
              </w:rPr>
            </w:pPr>
            <w:r>
              <w:rPr>
                <w:rFonts w:asciiTheme="minorHAnsi" w:hAnsiTheme="minorHAnsi"/>
                <w:color w:val="1F497D" w:themeColor="text2"/>
                <w:sz w:val="18"/>
                <w:szCs w:val="18"/>
              </w:rPr>
              <w:t>H</w:t>
            </w:r>
            <w:r w:rsidRPr="008E17C9">
              <w:rPr>
                <w:rFonts w:asciiTheme="minorHAnsi" w:hAnsiTheme="minorHAnsi"/>
                <w:color w:val="1F497D" w:themeColor="text2"/>
                <w:sz w:val="18"/>
                <w:szCs w:val="18"/>
              </w:rPr>
              <w:t xml:space="preserve">eikkoudet </w:t>
            </w:r>
          </w:p>
        </w:tc>
        <w:tc>
          <w:tcPr>
            <w:tcW w:w="1417" w:type="dxa"/>
          </w:tcPr>
          <w:p w:rsidR="00951845" w:rsidRPr="008E17C9" w:rsidRDefault="00951845" w:rsidP="009E0353">
            <w:pPr>
              <w:pStyle w:val="Default"/>
              <w:cnfStyle w:val="100000000000"/>
              <w:rPr>
                <w:rFonts w:asciiTheme="minorHAnsi" w:hAnsiTheme="minorHAnsi"/>
                <w:b w:val="0"/>
                <w:color w:val="1F497D" w:themeColor="text2"/>
                <w:sz w:val="18"/>
                <w:szCs w:val="18"/>
                <w:vertAlign w:val="superscript"/>
              </w:rPr>
            </w:pPr>
            <w:r>
              <w:rPr>
                <w:rFonts w:asciiTheme="minorHAnsi" w:hAnsiTheme="minorHAnsi"/>
                <w:color w:val="1F497D" w:themeColor="text2"/>
                <w:sz w:val="18"/>
                <w:szCs w:val="18"/>
              </w:rPr>
              <w:t>P</w:t>
            </w:r>
            <w:r w:rsidRPr="008E17C9">
              <w:rPr>
                <w:rFonts w:asciiTheme="minorHAnsi" w:hAnsiTheme="minorHAnsi"/>
                <w:color w:val="1F497D" w:themeColor="text2"/>
                <w:sz w:val="18"/>
                <w:szCs w:val="18"/>
              </w:rPr>
              <w:t>rioriosointi</w:t>
            </w:r>
            <w:r w:rsidRPr="008E17C9">
              <w:rPr>
                <w:rFonts w:asciiTheme="minorHAnsi" w:hAnsiTheme="minorHAnsi"/>
                <w:color w:val="1F497D" w:themeColor="text2"/>
                <w:sz w:val="18"/>
                <w:szCs w:val="18"/>
                <w:vertAlign w:val="superscript"/>
              </w:rPr>
              <w:t>1</w:t>
            </w:r>
          </w:p>
        </w:tc>
      </w:tr>
      <w:tr w:rsidR="00951845" w:rsidRPr="008E17C9" w:rsidTr="009E0353">
        <w:trPr>
          <w:cnfStyle w:val="000000100000"/>
        </w:trPr>
        <w:tc>
          <w:tcPr>
            <w:cnfStyle w:val="001000000000"/>
            <w:tcW w:w="2235" w:type="dxa"/>
          </w:tcPr>
          <w:p w:rsidR="00951845" w:rsidRPr="008E17C9" w:rsidRDefault="00951845" w:rsidP="009E0353">
            <w:pPr>
              <w:pStyle w:val="Default"/>
              <w:rPr>
                <w:rFonts w:asciiTheme="minorHAnsi" w:hAnsiTheme="minorHAnsi"/>
                <w:color w:val="1F497D" w:themeColor="text2"/>
                <w:sz w:val="18"/>
                <w:szCs w:val="18"/>
              </w:rPr>
            </w:pPr>
            <w:r w:rsidRPr="008E17C9">
              <w:rPr>
                <w:rFonts w:asciiTheme="minorHAnsi" w:hAnsiTheme="minorHAnsi"/>
                <w:color w:val="1F497D" w:themeColor="text2"/>
                <w:sz w:val="18"/>
                <w:szCs w:val="18"/>
              </w:rPr>
              <w:t>Paikallisten toimintaryhmien kattama väestömäärä (Tavoite=1.8 milj. hlöä)</w:t>
            </w:r>
          </w:p>
        </w:tc>
        <w:tc>
          <w:tcPr>
            <w:tcW w:w="1559" w:type="dxa"/>
          </w:tcPr>
          <w:p w:rsidR="00951845" w:rsidRPr="008E17C9" w:rsidRDefault="00951845" w:rsidP="009E0353">
            <w:pPr>
              <w:cnfStyle w:val="000000100000"/>
              <w:rPr>
                <w:color w:val="1F497D" w:themeColor="text2"/>
                <w:sz w:val="18"/>
                <w:szCs w:val="18"/>
              </w:rPr>
            </w:pPr>
            <w:r w:rsidRPr="008E17C9">
              <w:rPr>
                <w:color w:val="1F497D" w:themeColor="text2"/>
                <w:sz w:val="18"/>
                <w:szCs w:val="18"/>
              </w:rPr>
              <w:t>Maaseutuvirasto/alan tutkimusorganisaatio</w:t>
            </w:r>
          </w:p>
        </w:tc>
        <w:tc>
          <w:tcPr>
            <w:tcW w:w="1984"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Antaa yleiskuvan toimenpiteen vaikuttavuuspotentiaalista</w:t>
            </w:r>
          </w:p>
        </w:tc>
        <w:tc>
          <w:tcPr>
            <w:tcW w:w="1985"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Ei kuvaa toimenpiteen tosiasiallista vaikuttavuutta</w:t>
            </w:r>
          </w:p>
        </w:tc>
        <w:tc>
          <w:tcPr>
            <w:tcW w:w="1417"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ensisijainen</w:t>
            </w:r>
          </w:p>
        </w:tc>
      </w:tr>
      <w:tr w:rsidR="00951845" w:rsidRPr="008E17C9" w:rsidTr="009E0353">
        <w:tc>
          <w:tcPr>
            <w:cnfStyle w:val="001000000000"/>
            <w:tcW w:w="2235" w:type="dxa"/>
          </w:tcPr>
          <w:p w:rsidR="00951845" w:rsidRPr="008E17C9" w:rsidRDefault="00951845" w:rsidP="009E0353">
            <w:pPr>
              <w:rPr>
                <w:color w:val="1F497D" w:themeColor="text2"/>
                <w:sz w:val="18"/>
                <w:szCs w:val="18"/>
              </w:rPr>
            </w:pPr>
            <w:r w:rsidRPr="008E17C9">
              <w:rPr>
                <w:color w:val="1F497D" w:themeColor="text2"/>
                <w:sz w:val="18"/>
                <w:szCs w:val="18"/>
              </w:rPr>
              <w:t>Paikallisen kehittämisen toimenpiteisiin (19.3, 19.7, 19.8) osallistuneet väestöryhmittäin:</w:t>
            </w:r>
          </w:p>
          <w:p w:rsidR="00951845" w:rsidRPr="008E17C9" w:rsidRDefault="00951845" w:rsidP="009E0353">
            <w:pPr>
              <w:rPr>
                <w:color w:val="1F497D" w:themeColor="text2"/>
                <w:sz w:val="18"/>
                <w:szCs w:val="18"/>
              </w:rPr>
            </w:pPr>
            <w:r w:rsidRPr="008E17C9">
              <w:rPr>
                <w:color w:val="1F497D" w:themeColor="text2"/>
                <w:sz w:val="18"/>
                <w:szCs w:val="18"/>
              </w:rPr>
              <w:t>- Nuoret /seniorit</w:t>
            </w:r>
          </w:p>
          <w:p w:rsidR="00951845" w:rsidRPr="008E17C9" w:rsidRDefault="00951845" w:rsidP="009E0353">
            <w:pPr>
              <w:rPr>
                <w:color w:val="1F497D" w:themeColor="text2"/>
                <w:sz w:val="18"/>
                <w:szCs w:val="18"/>
              </w:rPr>
            </w:pPr>
            <w:r w:rsidRPr="008E17C9">
              <w:rPr>
                <w:color w:val="1F497D" w:themeColor="text2"/>
                <w:sz w:val="18"/>
                <w:szCs w:val="18"/>
              </w:rPr>
              <w:t>- Miehet /naiset</w:t>
            </w:r>
          </w:p>
          <w:p w:rsidR="00951845" w:rsidRPr="008E17C9" w:rsidRDefault="00951845" w:rsidP="009E0353">
            <w:pPr>
              <w:rPr>
                <w:color w:val="1F497D" w:themeColor="text2"/>
                <w:sz w:val="18"/>
                <w:szCs w:val="18"/>
              </w:rPr>
            </w:pPr>
            <w:r w:rsidRPr="008E17C9">
              <w:rPr>
                <w:color w:val="1F497D" w:themeColor="text2"/>
                <w:sz w:val="18"/>
                <w:szCs w:val="18"/>
              </w:rPr>
              <w:t>- Julkisen / yksityisen / kolmannen sektorin edustajat</w:t>
            </w:r>
          </w:p>
          <w:p w:rsidR="00951845" w:rsidRPr="008E17C9" w:rsidRDefault="00951845" w:rsidP="009E0353">
            <w:pPr>
              <w:rPr>
                <w:color w:val="1F497D" w:themeColor="text2"/>
                <w:sz w:val="18"/>
                <w:szCs w:val="18"/>
              </w:rPr>
            </w:pPr>
            <w:r w:rsidRPr="008E17C9">
              <w:rPr>
                <w:color w:val="1F497D" w:themeColor="text2"/>
                <w:sz w:val="18"/>
                <w:szCs w:val="18"/>
              </w:rPr>
              <w:t>[Mahd. myös yhteistyö-hankkeiden (19.4, 19.5 ja 19.6) osalta]</w:t>
            </w:r>
          </w:p>
        </w:tc>
        <w:tc>
          <w:tcPr>
            <w:tcW w:w="1559" w:type="dxa"/>
          </w:tcPr>
          <w:p w:rsidR="00951845" w:rsidRPr="008E17C9" w:rsidRDefault="00951845" w:rsidP="009E0353">
            <w:pPr>
              <w:cnfStyle w:val="000000000000"/>
              <w:rPr>
                <w:color w:val="1F497D" w:themeColor="text2"/>
                <w:sz w:val="18"/>
                <w:szCs w:val="18"/>
              </w:rPr>
            </w:pPr>
            <w:r w:rsidRPr="008E17C9">
              <w:rPr>
                <w:color w:val="1F497D" w:themeColor="text2"/>
                <w:sz w:val="18"/>
                <w:szCs w:val="18"/>
              </w:rPr>
              <w:t>Maaseutuvirasto/alan tutkimusorganisaatio</w:t>
            </w:r>
          </w:p>
          <w:p w:rsidR="00951845" w:rsidRPr="008E17C9" w:rsidRDefault="00951845" w:rsidP="009E0353">
            <w:pPr>
              <w:pStyle w:val="Default"/>
              <w:cnfStyle w:val="000000000000"/>
              <w:rPr>
                <w:rFonts w:asciiTheme="minorHAnsi" w:hAnsiTheme="minorHAnsi"/>
                <w:color w:val="1F497D" w:themeColor="text2"/>
                <w:sz w:val="18"/>
                <w:szCs w:val="18"/>
              </w:rPr>
            </w:pPr>
          </w:p>
        </w:tc>
        <w:tc>
          <w:tcPr>
            <w:tcW w:w="1984"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 xml:space="preserve">Antaa yleiskuvan toimijaryhmäkohtaisesta osallistumisesta ja vaikuttamisen mahdollisuuksien kehittämispotentiaalista  </w:t>
            </w:r>
          </w:p>
        </w:tc>
        <w:tc>
          <w:tcPr>
            <w:tcW w:w="1985"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Ei kuvaa vaikuttamisen mahdollisuuksien tosiasiallista tasoa</w:t>
            </w:r>
          </w:p>
        </w:tc>
        <w:tc>
          <w:tcPr>
            <w:tcW w:w="1417" w:type="dxa"/>
          </w:tcPr>
          <w:p w:rsidR="00951845" w:rsidRPr="008E17C9" w:rsidRDefault="00951845" w:rsidP="009E0353">
            <w:pPr>
              <w:pStyle w:val="Default"/>
              <w:cnfStyle w:val="000000000000"/>
              <w:rPr>
                <w:rFonts w:asciiTheme="minorHAnsi" w:hAnsiTheme="minorHAnsi"/>
                <w:color w:val="1F497D" w:themeColor="text2"/>
                <w:sz w:val="18"/>
                <w:szCs w:val="18"/>
              </w:rPr>
            </w:pPr>
            <w:r w:rsidRPr="008E17C9">
              <w:rPr>
                <w:rFonts w:asciiTheme="minorHAnsi" w:hAnsiTheme="minorHAnsi"/>
                <w:color w:val="1F497D" w:themeColor="text2"/>
                <w:sz w:val="18"/>
                <w:szCs w:val="18"/>
              </w:rPr>
              <w:t>ensisijainen</w:t>
            </w:r>
          </w:p>
        </w:tc>
      </w:tr>
      <w:tr w:rsidR="00951845" w:rsidRPr="008E17C9" w:rsidTr="009E0353">
        <w:trPr>
          <w:cnfStyle w:val="000000100000"/>
        </w:trPr>
        <w:tc>
          <w:tcPr>
            <w:cnfStyle w:val="001000000000"/>
            <w:tcW w:w="2235" w:type="dxa"/>
          </w:tcPr>
          <w:p w:rsidR="00951845" w:rsidRPr="008E17C9" w:rsidRDefault="00951845" w:rsidP="009E0353">
            <w:pPr>
              <w:pStyle w:val="Luettelokappale"/>
              <w:ind w:left="0"/>
              <w:contextualSpacing w:val="0"/>
              <w:rPr>
                <w:rFonts w:eastAsia="+mn-ea" w:cs="+mn-cs"/>
                <w:color w:val="1F497D" w:themeColor="text2"/>
                <w:kern w:val="24"/>
                <w:sz w:val="18"/>
                <w:szCs w:val="18"/>
              </w:rPr>
            </w:pPr>
            <w:r w:rsidRPr="008E17C9">
              <w:rPr>
                <w:rFonts w:eastAsia="+mn-ea" w:cs="+mn-cs"/>
                <w:color w:val="1F497D" w:themeColor="text2"/>
                <w:kern w:val="24"/>
                <w:sz w:val="18"/>
                <w:szCs w:val="18"/>
              </w:rPr>
              <w:t>Case-tutkimukset/selvitykset menestyksekkäistä esimerkkitapauksista, joissa onnistuttu osallistamaan monipuolisesti eri väestöryhmiä kehittämistyöhön ja saamaan pysyviä kestäviä vaikutuksia (esim. ”Vuoden kylät”)</w:t>
            </w:r>
          </w:p>
        </w:tc>
        <w:tc>
          <w:tcPr>
            <w:tcW w:w="1559" w:type="dxa"/>
          </w:tcPr>
          <w:p w:rsidR="00951845" w:rsidRPr="008E17C9" w:rsidRDefault="00951845" w:rsidP="009E0353">
            <w:pPr>
              <w:cnfStyle w:val="000000100000"/>
              <w:rPr>
                <w:color w:val="1F497D" w:themeColor="text2"/>
                <w:sz w:val="18"/>
                <w:szCs w:val="18"/>
              </w:rPr>
            </w:pPr>
            <w:r w:rsidRPr="008E17C9">
              <w:rPr>
                <w:color w:val="1F497D" w:themeColor="text2"/>
                <w:sz w:val="18"/>
                <w:szCs w:val="18"/>
              </w:rPr>
              <w:t>Maaseutuvirasto/alan tutkimusorganisaatio</w:t>
            </w:r>
          </w:p>
          <w:p w:rsidR="00951845" w:rsidRPr="008E17C9" w:rsidRDefault="00951845" w:rsidP="009E0353">
            <w:pPr>
              <w:cnfStyle w:val="000000100000"/>
              <w:rPr>
                <w:color w:val="1F497D" w:themeColor="text2"/>
                <w:sz w:val="18"/>
                <w:szCs w:val="18"/>
              </w:rPr>
            </w:pPr>
          </w:p>
        </w:tc>
        <w:tc>
          <w:tcPr>
            <w:tcW w:w="1984"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Antaa tarkemman kuvan toimintatavoista ja käytännöistä, joilla sosiaalisesti kestävää vaikuttavuutta on kyetty rakentamaan ja sen haasteita ratkomaan</w:t>
            </w:r>
          </w:p>
        </w:tc>
        <w:tc>
          <w:tcPr>
            <w:tcW w:w="1985" w:type="dxa"/>
          </w:tcPr>
          <w:p w:rsidR="00951845" w:rsidRPr="008E17C9" w:rsidRDefault="00951845" w:rsidP="009E0353">
            <w:pPr>
              <w:cnfStyle w:val="000000100000"/>
              <w:rPr>
                <w:color w:val="1F497D" w:themeColor="text2"/>
                <w:sz w:val="18"/>
                <w:szCs w:val="18"/>
              </w:rPr>
            </w:pPr>
            <w:r w:rsidRPr="008E17C9">
              <w:rPr>
                <w:color w:val="1F497D" w:themeColor="text2"/>
                <w:sz w:val="18"/>
                <w:szCs w:val="18"/>
              </w:rPr>
              <w:t>Case-tutkimuksen/</w:t>
            </w:r>
            <w:r>
              <w:rPr>
                <w:color w:val="1F497D" w:themeColor="text2"/>
                <w:sz w:val="18"/>
                <w:szCs w:val="18"/>
              </w:rPr>
              <w:t xml:space="preserve"> </w:t>
            </w:r>
            <w:r w:rsidRPr="008E17C9">
              <w:rPr>
                <w:color w:val="1F497D" w:themeColor="text2"/>
                <w:sz w:val="18"/>
                <w:szCs w:val="18"/>
              </w:rPr>
              <w:t>selvityksen huolellinen toteutus edellyttää riittäviä resursseja (mm. aika, raha, tutkimusosaaminen)</w:t>
            </w:r>
          </w:p>
        </w:tc>
        <w:tc>
          <w:tcPr>
            <w:tcW w:w="1417" w:type="dxa"/>
          </w:tcPr>
          <w:p w:rsidR="00951845" w:rsidRPr="008E17C9" w:rsidRDefault="00951845" w:rsidP="009E0353">
            <w:pPr>
              <w:pStyle w:val="Default"/>
              <w:cnfStyle w:val="000000100000"/>
              <w:rPr>
                <w:rFonts w:asciiTheme="minorHAnsi" w:hAnsiTheme="minorHAnsi"/>
                <w:color w:val="1F497D" w:themeColor="text2"/>
                <w:sz w:val="18"/>
                <w:szCs w:val="18"/>
              </w:rPr>
            </w:pPr>
            <w:r w:rsidRPr="008E17C9">
              <w:rPr>
                <w:rFonts w:asciiTheme="minorHAnsi" w:hAnsiTheme="minorHAnsi"/>
                <w:color w:val="1F497D" w:themeColor="text2"/>
                <w:sz w:val="18"/>
                <w:szCs w:val="18"/>
              </w:rPr>
              <w:t>ensisijainen</w:t>
            </w:r>
          </w:p>
        </w:tc>
      </w:tr>
    </w:tbl>
    <w:p w:rsidR="00951845" w:rsidRPr="008E17C9" w:rsidRDefault="00951845" w:rsidP="00951845">
      <w:pPr>
        <w:pStyle w:val="Default"/>
        <w:rPr>
          <w:rFonts w:asciiTheme="minorHAnsi" w:hAnsiTheme="minorHAnsi"/>
          <w:color w:val="1F497D" w:themeColor="text2"/>
          <w:sz w:val="18"/>
          <w:szCs w:val="18"/>
        </w:rPr>
      </w:pPr>
      <w:r w:rsidRPr="008E17C9">
        <w:rPr>
          <w:rFonts w:asciiTheme="minorHAnsi" w:hAnsiTheme="minorHAnsi"/>
          <w:color w:val="1F497D" w:themeColor="text2"/>
          <w:sz w:val="18"/>
          <w:szCs w:val="18"/>
          <w:vertAlign w:val="superscript"/>
        </w:rPr>
        <w:t>1</w:t>
      </w:r>
      <w:r w:rsidRPr="008E17C9">
        <w:rPr>
          <w:rFonts w:asciiTheme="minorHAnsi" w:hAnsiTheme="minorHAnsi"/>
          <w:color w:val="1F497D" w:themeColor="text2"/>
          <w:sz w:val="18"/>
          <w:szCs w:val="18"/>
        </w:rPr>
        <w:t>luokittelu:</w:t>
      </w:r>
      <w:r w:rsidRPr="008E17C9">
        <w:rPr>
          <w:rFonts w:asciiTheme="minorHAnsi" w:hAnsiTheme="minorHAnsi"/>
          <w:b/>
          <w:color w:val="1F497D" w:themeColor="text2"/>
          <w:sz w:val="18"/>
          <w:szCs w:val="18"/>
        </w:rPr>
        <w:t xml:space="preserve"> </w:t>
      </w:r>
      <w:r w:rsidRPr="008E17C9">
        <w:rPr>
          <w:rFonts w:asciiTheme="minorHAnsi" w:hAnsiTheme="minorHAnsi"/>
          <w:color w:val="1F497D" w:themeColor="text2"/>
          <w:sz w:val="18"/>
          <w:szCs w:val="18"/>
        </w:rPr>
        <w:t xml:space="preserve">pakollinen; ensisijainen = prioriteetiltaan tärkeä; toissijainen = hyvä indikaattori, mutta ei välttämätön </w:t>
      </w:r>
    </w:p>
    <w:p w:rsidR="00951845" w:rsidRDefault="00951845" w:rsidP="00951845">
      <w:pPr>
        <w:autoSpaceDE w:val="0"/>
        <w:autoSpaceDN w:val="0"/>
        <w:adjustRightInd w:val="0"/>
        <w:spacing w:after="0" w:line="240" w:lineRule="auto"/>
        <w:rPr>
          <w:rFonts w:ascii="Times New Roman" w:hAnsi="Times New Roman" w:cs="Times New Roman"/>
          <w:sz w:val="24"/>
          <w:szCs w:val="24"/>
        </w:rPr>
      </w:pPr>
    </w:p>
    <w:p w:rsidR="00951845" w:rsidRDefault="00951845" w:rsidP="00951845">
      <w:pPr>
        <w:spacing w:after="0" w:line="240" w:lineRule="auto"/>
      </w:pPr>
    </w:p>
    <w:p w:rsidR="00951845" w:rsidRDefault="00951845" w:rsidP="00951845">
      <w:pPr>
        <w:pStyle w:val="Otsikko3"/>
      </w:pPr>
      <w:bookmarkStart w:id="117" w:name="_Toc410295572"/>
      <w:bookmarkStart w:id="118" w:name="_Toc410995258"/>
      <w:r>
        <w:t>Yhteenveto</w:t>
      </w:r>
      <w:bookmarkEnd w:id="117"/>
      <w:bookmarkEnd w:id="118"/>
    </w:p>
    <w:p w:rsidR="00951845" w:rsidRPr="00951845" w:rsidRDefault="00951845" w:rsidP="00951845"/>
    <w:p w:rsidR="00951845" w:rsidRPr="006D3817" w:rsidRDefault="00951845" w:rsidP="00951845">
      <w:r>
        <w:t>Ohjelman kokonaistavoite on</w:t>
      </w:r>
      <w:r w:rsidRPr="001A2D13">
        <w:t xml:space="preserve"> maaseudun yritysto</w:t>
      </w:r>
      <w:r>
        <w:t>iminnan monipuolistumin</w:t>
      </w:r>
      <w:r w:rsidRPr="001A2D13">
        <w:t>en ja työllisyyden, palveluiden sekä vaikutt</w:t>
      </w:r>
      <w:r>
        <w:t>amismahdollisuuksien parantumin</w:t>
      </w:r>
      <w:r w:rsidRPr="001A2D13">
        <w:t>en.</w:t>
      </w:r>
      <w:r>
        <w:t xml:space="preserve"> Toimenpiteet kytkeytyvät osin toisiinsa, mutta ovat myös toisistaan erillisiä. Jotta vaikuttavuuden jäljille päästään, on näitä alueita tarpeen lähestyä erikseen, ja lukea sitä kautta ulos kokonaisvaikuttavuutta. Tarkasteltavien ilmiöiden mittakaava suomalaisessa yhteiskunnassa on liian suuri, jotta ohjelman toimet voisivat näkyä yhteiskunnan mittakaavassa havaittavina muutoksina.</w:t>
      </w:r>
    </w:p>
    <w:p w:rsidR="00951845" w:rsidRDefault="00951845" w:rsidP="00951845">
      <w:r>
        <w:t>Toimenpiteiden vaikuttavuutta on syytä selvittää sekä toimenpiteiden yleistä käyttökelpoisuutta ja toteutumisen astetta kuvaavilla numeerisilla indikaattoreilla että toimenpiteiden sisällöllisiä vaikutuksia kartoittavilla laadullisilla kyselyillä ja tutkimuksilla.</w:t>
      </w:r>
    </w:p>
    <w:p w:rsidR="00951845" w:rsidRPr="006D4CB4" w:rsidRDefault="00951845" w:rsidP="00951845">
      <w:r>
        <w:t xml:space="preserve">Yleisenä sääntönä voi pitää, että aikataulullisesti tiedonkeruu olisi hyvä ajoittaa ajankohtaan, jolloin toimenpiteitä on ehditty toteuttaa riittävän pitkään. Tällöin arvioinnin tuloksista saataisiin myös viitetietoja toimenpiteiden käyttökelpoisuudesta, erityisesti ohjelmakauden väli- ja loppuarviointeja varten.  </w:t>
      </w:r>
    </w:p>
    <w:p w:rsidR="00951845" w:rsidRDefault="00951845" w:rsidP="00951845">
      <w:pPr>
        <w:autoSpaceDE w:val="0"/>
        <w:autoSpaceDN w:val="0"/>
        <w:adjustRightInd w:val="0"/>
        <w:spacing w:after="0" w:line="240" w:lineRule="auto"/>
        <w:rPr>
          <w:rFonts w:ascii="Times New Roman" w:hAnsi="Times New Roman" w:cs="Times New Roman"/>
          <w:sz w:val="24"/>
          <w:szCs w:val="24"/>
        </w:rPr>
      </w:pPr>
    </w:p>
    <w:p w:rsidR="00951845" w:rsidRDefault="00951845" w:rsidP="00951845">
      <w:pPr>
        <w:spacing w:after="0" w:line="240" w:lineRule="auto"/>
      </w:pPr>
    </w:p>
    <w:p w:rsidR="00951845" w:rsidRPr="000E0B7D" w:rsidRDefault="00951845" w:rsidP="00951845">
      <w:pPr>
        <w:rPr>
          <w:b/>
        </w:rPr>
      </w:pPr>
      <w:r w:rsidRPr="000E0B7D">
        <w:rPr>
          <w:b/>
        </w:rPr>
        <w:t>EU:n yleiset arviointikysymykset</w:t>
      </w:r>
    </w:p>
    <w:p w:rsidR="00951845" w:rsidRPr="000E0B7D" w:rsidRDefault="00951845" w:rsidP="00951845">
      <w:pPr>
        <w:rPr>
          <w:b/>
        </w:rPr>
      </w:pPr>
      <w:r w:rsidRPr="000E0B7D">
        <w:rPr>
          <w:b/>
        </w:rPr>
        <w:t xml:space="preserve">16. Kohdeala 6A: Missä määrin maaseudun kehittämisohjelman toimenpiteillä on tuettu pienyritysten monipuolistamista, perustamista ja kehittämistä sekä helpotettu työpaikkojen luomista? </w:t>
      </w:r>
    </w:p>
    <w:p w:rsidR="00951845" w:rsidRPr="001A2D13" w:rsidRDefault="00951845" w:rsidP="00951845">
      <w:r>
        <w:t>K</w:t>
      </w:r>
      <w:r w:rsidRPr="001A2D13">
        <w:t>ysymykseen saadaan tässä esitetyillä indikaattoreilla vastauksia</w:t>
      </w:r>
      <w:r>
        <w:t>. T</w:t>
      </w:r>
      <w:r w:rsidRPr="001A2D13">
        <w:t xml:space="preserve">ärkeää on huomioida molemmat sekä yleiset tilastot että tukia saaneiden yritysten vertailu ei-tuettuihin. </w:t>
      </w:r>
    </w:p>
    <w:p w:rsidR="00951845" w:rsidRPr="000E0B7D" w:rsidRDefault="00951845" w:rsidP="00951845">
      <w:pPr>
        <w:rPr>
          <w:b/>
        </w:rPr>
      </w:pPr>
      <w:r w:rsidRPr="000E0B7D">
        <w:rPr>
          <w:b/>
        </w:rPr>
        <w:t xml:space="preserve">17. Kohdeala 6B: Missä määrin maaseudun kehittämisohjelman toimenpiteillä on tuettu paikallista kehittämistä maaseutualueilla? </w:t>
      </w:r>
    </w:p>
    <w:p w:rsidR="00951845" w:rsidRPr="001010F8" w:rsidRDefault="00951845" w:rsidP="00951845">
      <w:r>
        <w:t>Ohjelman tulos- ja tuotosindikaattoreista saadaan tietoa eri toimenpiteiden alueellisesta kattavuudesta, toimien rahallisesta mittakaavasta ja siitä väestöosuudesta, johon toimet ovat kohdentuneet. Arvioijan tulee tulkita näitä saatavilla olevia tietoja ja erillisselvitysten tuloksia, ja tehdä niistä päätelmiä. Paikallinen kehittäminen on laaja ilmiö, ja sitä on purettava yksittäisten toimenpiteiden kautta, arvioitava niiden yhteisvaikutusta ja mittakaavaa, ja sitä kautta annettava kokonaisarvio.</w:t>
      </w:r>
    </w:p>
    <w:p w:rsidR="00951845" w:rsidRPr="000E0B7D" w:rsidRDefault="00951845" w:rsidP="00951845">
      <w:pPr>
        <w:rPr>
          <w:b/>
        </w:rPr>
      </w:pPr>
      <w:r w:rsidRPr="000E0B7D">
        <w:rPr>
          <w:b/>
        </w:rPr>
        <w:t xml:space="preserve">22. Missä määrin maaseudun kehittämisohjelmalla on edistetty EU 2020 -strategialla olevaa yleistavoitetta nostaa 20–64- vuoden ikäisen väestön työllisyysasteen vähintään 75 prosenttiin? </w:t>
      </w:r>
    </w:p>
    <w:p w:rsidR="00951845" w:rsidRPr="009F3601" w:rsidRDefault="00951845" w:rsidP="00951845">
      <w:r w:rsidRPr="00F2762E">
        <w:t>Kysymykseen voidaan vastata työlli</w:t>
      </w:r>
      <w:r>
        <w:t xml:space="preserve">syysindikaattorin perusteella sekä tarkastelemalla hankekohtaista tietoa uusien työpaikkojen syntymisestä. </w:t>
      </w:r>
      <w:r w:rsidRPr="009F3601">
        <w:t xml:space="preserve">Mikro- ja pienyritykset luovat suhteellisesti paljon työpaikkoja, ja niiden merkitys on erityisen iso maaseutualueilla, jossa ei ole niin paljon julkisen alan työpaikkoja tai isoja yrityksiä. Muuta yritystoimintaa koskevista indikaattoreista erityisesti henkilöstömäärää (yrittäjät + palkattutyövoima) ja yritysten määrää  koskevat tiedot antavat osviittaa työllisyyden kehittymisestä, muut indikaattorit taustatietoa, miten yritykset ovat kehittyneet.  </w:t>
      </w:r>
    </w:p>
    <w:p w:rsidR="00951845" w:rsidRPr="000E0B7D" w:rsidRDefault="00951845" w:rsidP="00951845">
      <w:pPr>
        <w:rPr>
          <w:b/>
        </w:rPr>
      </w:pPr>
      <w:r w:rsidRPr="000E0B7D">
        <w:rPr>
          <w:b/>
        </w:rPr>
        <w:t>25. Missä määrin maaseudun kehittämisohjelmalla on edistetty EU 2020 -strategialla olevaa yleistavoitetta vähentää niiden eurooppalaisten määrää, joiden tulotaso on kansallisen köyhyysrajan alapuolella?</w:t>
      </w:r>
    </w:p>
    <w:p w:rsidR="00951845" w:rsidRPr="00090C84" w:rsidRDefault="00951845" w:rsidP="00951845">
      <w:r>
        <w:t>Maaseutuohjelma</w:t>
      </w:r>
      <w:r w:rsidRPr="00090C84">
        <w:t xml:space="preserve"> vaikuttaa köyhyyden esiintymisen lähinnä työllisyyskehityksen kautta.  Köyhyysriskin esiintymistä voidaan tarkastella </w:t>
      </w:r>
      <w:r>
        <w:t xml:space="preserve">oheisen </w:t>
      </w:r>
      <w:r w:rsidRPr="00090C84">
        <w:t>indikaattorin kautta.</w:t>
      </w:r>
    </w:p>
    <w:p w:rsidR="00951845" w:rsidRPr="000E0B7D" w:rsidRDefault="00951845" w:rsidP="00951845">
      <w:pPr>
        <w:rPr>
          <w:b/>
        </w:rPr>
      </w:pPr>
      <w:r w:rsidRPr="000E0B7D">
        <w:rPr>
          <w:b/>
        </w:rPr>
        <w:t>29. Missä määrin maaseudun kehittämisohjelmalla on edistetty YMP:lla olevaa tavoitetta saavuttaa maaseudun elinkeinoelämässä ja maaseutuyhteisöissä tasapainoinen aluekehitys muun muassa toimilla, joilla luodaan ja säilytetään työpaikkoja?</w:t>
      </w:r>
    </w:p>
    <w:p w:rsidR="00951845" w:rsidRPr="009F3601" w:rsidRDefault="00951845" w:rsidP="00951845">
      <w:r w:rsidRPr="009F3601">
        <w:t>Muuta yritystoimintaa koskevista indikaattoreista saadaan taustatietoa yrittäjyyden kehittymisestä, erityisesti on tärkeää huomioida kontrafaktuaalisuus, eli miten tukea saaneet yritykset ovat kehittyneet suhteessa muihin ja myös erillistutkimuksella tuen vaikuttavuudesta saadaan tietoa tältä osin.</w:t>
      </w:r>
    </w:p>
    <w:p w:rsidR="00951845" w:rsidRDefault="00951845" w:rsidP="00951845">
      <w:pPr>
        <w:rPr>
          <w:b/>
        </w:rPr>
      </w:pPr>
    </w:p>
    <w:p w:rsidR="00951845" w:rsidRPr="003D3927" w:rsidRDefault="00951845" w:rsidP="00951845">
      <w:pPr>
        <w:rPr>
          <w:b/>
        </w:rPr>
      </w:pPr>
      <w:r w:rsidRPr="003D3927">
        <w:rPr>
          <w:b/>
        </w:rPr>
        <w:t>Kirjallisuus</w:t>
      </w:r>
    </w:p>
    <w:p w:rsidR="00951845" w:rsidRPr="003D3927" w:rsidRDefault="00951845" w:rsidP="00951845">
      <w:r w:rsidRPr="003D3927">
        <w:t xml:space="preserve">TEM. 2012. Yritystukiselvitys. Työ- ja elinkeinoministeriön julkaisuja. Innovaatio 7. </w:t>
      </w:r>
      <w:hyperlink r:id="rId46" w:history="1">
        <w:r w:rsidRPr="003D3927">
          <w:rPr>
            <w:rStyle w:val="Hyperlinkki"/>
          </w:rPr>
          <w:t>http://www.tem.fi/files/32573/TEMjul_7_2012_web.pdf</w:t>
        </w:r>
      </w:hyperlink>
    </w:p>
    <w:p w:rsidR="00951845" w:rsidRPr="003D3927" w:rsidRDefault="00951845" w:rsidP="00951845">
      <w:r w:rsidRPr="003D3927">
        <w:t xml:space="preserve">Koski, H., Ylä-Anttila, P. Yritystukien vaikuttavuus: tutkimushankkeen yhteenveto ja johtopäätökset. </w:t>
      </w:r>
      <w:r w:rsidRPr="003D3927">
        <w:rPr>
          <w:lang w:val="en-US"/>
        </w:rPr>
        <w:t xml:space="preserve">ETLA. TEM raportteja 7. Tokila, A. 2011. Econometric studies of public support to entrepreunership. </w:t>
      </w:r>
      <w:r w:rsidRPr="003D3927">
        <w:t>Jyväskylä Studies in Business and Econometrics 14</w:t>
      </w:r>
    </w:p>
    <w:p w:rsidR="00951845" w:rsidRPr="003D3927" w:rsidRDefault="00951845" w:rsidP="00951845">
      <w:r w:rsidRPr="003D3927">
        <w:lastRenderedPageBreak/>
        <w:t>Perttu Pyykkönen, Reijo Keränen, Liisa Kytölä, Sirpa Korhonen, Kyösti Arovuori, Jouni Ponnikas, Irene Kuhmonen, Valo Ruottinen. 2014. MANNER-SUOMEN MAASEUDUN KEHITTÄMISOHJELMA 2007-2013. ARVIOINTIRAPORTTI VUODELTA 2013. SELVITYKSIÄ: 48. Suomen Aluetutkimus FAR.</w:t>
      </w:r>
    </w:p>
    <w:p w:rsidR="00951845" w:rsidRPr="003D3927" w:rsidRDefault="00951845" w:rsidP="00951845">
      <w:pPr>
        <w:rPr>
          <w:rFonts w:eastAsiaTheme="minorHAnsi" w:cs="Times New Roman"/>
        </w:rPr>
      </w:pPr>
      <w:r w:rsidRPr="003D3927">
        <w:rPr>
          <w:rFonts w:eastAsiaTheme="minorHAnsi" w:cs="Times New Roman"/>
        </w:rPr>
        <w:t>SM. 2009. Turvallisuus harvaan asutuilla alueilla. Tilanneraportti 2009. Sisäinen turvallisuus</w:t>
      </w:r>
      <w:r>
        <w:rPr>
          <w:rFonts w:eastAsiaTheme="minorHAnsi" w:cs="Times New Roman"/>
        </w:rPr>
        <w:t xml:space="preserve">. </w:t>
      </w:r>
      <w:r w:rsidRPr="003D3927">
        <w:rPr>
          <w:rFonts w:eastAsiaTheme="minorHAnsi" w:cs="Times New Roman"/>
        </w:rPr>
        <w:t xml:space="preserve">Sisäasianministeriön julkaisuja 20. </w:t>
      </w:r>
    </w:p>
    <w:p w:rsidR="00951845" w:rsidRPr="003D3927" w:rsidRDefault="00951845" w:rsidP="00951845">
      <w:pPr>
        <w:rPr>
          <w:rFonts w:eastAsiaTheme="minorHAnsi" w:cs="Times New Roman"/>
        </w:rPr>
      </w:pPr>
      <w:r w:rsidRPr="003D3927">
        <w:rPr>
          <w:rFonts w:eastAsiaTheme="minorHAnsi" w:cs="Times New Roman"/>
        </w:rPr>
        <w:t>SM. 2014. Turvallisuutta harvassa? Tilanneraportti turvallisuudesta harvaan asutuilla alueilla SISÄMINISTERIÖN JULKAISU 6/2014.</w:t>
      </w:r>
    </w:p>
    <w:p w:rsidR="00951845" w:rsidRPr="0023254C" w:rsidRDefault="00951845" w:rsidP="00951845">
      <w:pPr>
        <w:rPr>
          <w:rFonts w:eastAsiaTheme="minorHAnsi" w:cs="Times New Roman"/>
          <w:lang w:val="en-US"/>
        </w:rPr>
      </w:pPr>
      <w:r w:rsidRPr="003D3927">
        <w:rPr>
          <w:rFonts w:eastAsiaTheme="minorHAnsi" w:cs="Times New Roman"/>
        </w:rPr>
        <w:t xml:space="preserve">Heikki Keränen. 2003. Palvelujen saavutettavuus maaseudulla. </w:t>
      </w:r>
      <w:r w:rsidRPr="003D3927">
        <w:rPr>
          <w:rFonts w:eastAsiaTheme="minorHAnsi" w:cs="Times New Roman"/>
          <w:lang w:val="en-US"/>
        </w:rPr>
        <w:t xml:space="preserve">REDEC Kajaani, Working Papers 44. </w:t>
      </w:r>
      <w:r w:rsidRPr="0023254C">
        <w:rPr>
          <w:rFonts w:eastAsiaTheme="minorHAnsi" w:cs="Times New Roman"/>
          <w:lang w:val="en-US"/>
        </w:rPr>
        <w:t>2003</w:t>
      </w:r>
      <w:hyperlink r:id="rId47" w:history="1">
        <w:r w:rsidRPr="0023254C">
          <w:rPr>
            <w:rFonts w:eastAsiaTheme="minorHAnsi" w:cs="Times New Roman"/>
            <w:color w:val="0000FF"/>
            <w:u w:val="single"/>
            <w:lang w:val="en-US"/>
          </w:rPr>
          <w:t>http://www.kajaaninyliopistokeskus.oulu.fi/julkaisut/workingpapers/hkpalvelujen_WP_44.pdf</w:t>
        </w:r>
      </w:hyperlink>
    </w:p>
    <w:p w:rsidR="00951845" w:rsidRPr="003D3927" w:rsidRDefault="00951845" w:rsidP="00951845">
      <w:pPr>
        <w:rPr>
          <w:rFonts w:eastAsiaTheme="minorHAnsi" w:cs="Times New Roman"/>
        </w:rPr>
      </w:pPr>
      <w:r w:rsidRPr="003D3927">
        <w:rPr>
          <w:rFonts w:eastAsiaTheme="minorHAnsi" w:cs="Times New Roman"/>
        </w:rPr>
        <w:t xml:space="preserve">Rehunen Antti, Rantanen Manu, Lehtola Ilkka, Mervi Hiltunen. 2012. Palvelujen saavutettavuus muutoksessa – maaseudun vakituisten ja vapaa-ajan asukkaiden palveluympäristön kehityssuunnat ja uudet mahdollisuudet. Raportteja 88. Ruralia Instituutti. </w:t>
      </w:r>
      <w:hyperlink r:id="rId48" w:history="1">
        <w:r w:rsidRPr="003D3927">
          <w:rPr>
            <w:rFonts w:eastAsiaTheme="minorHAnsi" w:cs="Times New Roman"/>
            <w:color w:val="0000FF"/>
            <w:u w:val="single"/>
          </w:rPr>
          <w:t>http://www.helsinki.fi/ruralia/julkaisut/pdf/Raportteja88.pdf</w:t>
        </w:r>
      </w:hyperlink>
    </w:p>
    <w:p w:rsidR="00951845" w:rsidRPr="003D3927" w:rsidRDefault="00951845" w:rsidP="00951845">
      <w:pPr>
        <w:rPr>
          <w:rFonts w:eastAsiaTheme="minorHAnsi" w:cs="Times New Roman"/>
        </w:rPr>
      </w:pPr>
      <w:r w:rsidRPr="003D3927">
        <w:rPr>
          <w:rFonts w:eastAsiaTheme="minorHAnsi" w:cs="Times New Roman"/>
        </w:rPr>
        <w:t>Lehtola, I. (2008b). Matka maalta markettiin. Liikkuminen ja palvelujen muutos itäsuomalaisella maaseudulla. Tiehallinnon selvityksiä 25/2008.</w:t>
      </w:r>
    </w:p>
    <w:p w:rsidR="00951845" w:rsidRPr="003D3927" w:rsidRDefault="00951845" w:rsidP="00951845">
      <w:pPr>
        <w:rPr>
          <w:rFonts w:eastAsiaTheme="minorHAnsi" w:cs="Times New Roman"/>
        </w:rPr>
      </w:pPr>
      <w:r w:rsidRPr="003D3927">
        <w:rPr>
          <w:rFonts w:eastAsiaTheme="minorHAnsi" w:cs="Times New Roman"/>
        </w:rPr>
        <w:t>Joakim Zitting. Katja Ilmarinen. 2010. Missä on lähipalvelu? Lähipalvelukäsitteen määrittely</w:t>
      </w:r>
      <w:r>
        <w:rPr>
          <w:rFonts w:eastAsiaTheme="minorHAnsi" w:cs="Times New Roman"/>
        </w:rPr>
        <w:t xml:space="preserve"> </w:t>
      </w:r>
      <w:r w:rsidRPr="003D3927">
        <w:rPr>
          <w:rFonts w:eastAsiaTheme="minorHAnsi" w:cs="Times New Roman"/>
        </w:rPr>
        <w:t xml:space="preserve">ja käyttö julkisissa asiakirjoissa. Terveyden ja hyvinvoinnin laitos. Yliopistopaino. Helsinki 2010. </w:t>
      </w:r>
    </w:p>
    <w:p w:rsidR="00951845" w:rsidRDefault="00951845" w:rsidP="00951845"/>
    <w:p w:rsidR="0059029B" w:rsidRDefault="00E46F5E" w:rsidP="00F36F75">
      <w:pPr>
        <w:pStyle w:val="Otsikko2"/>
      </w:pPr>
      <w:bookmarkStart w:id="119" w:name="_Toc403562610"/>
      <w:bookmarkStart w:id="120" w:name="_Toc403562757"/>
      <w:bookmarkStart w:id="121" w:name="_Toc406154374"/>
      <w:bookmarkStart w:id="122" w:name="_Toc410995259"/>
      <w:r>
        <w:t>3.</w:t>
      </w:r>
      <w:r w:rsidR="00804466">
        <w:t>5</w:t>
      </w:r>
      <w:r>
        <w:t xml:space="preserve"> </w:t>
      </w:r>
      <w:r w:rsidRPr="00F466AB">
        <w:t>Maataloustuotannon kilpailukyky</w:t>
      </w:r>
      <w:bookmarkEnd w:id="119"/>
      <w:bookmarkEnd w:id="120"/>
      <w:bookmarkEnd w:id="121"/>
      <w:bookmarkEnd w:id="122"/>
      <w:r w:rsidRPr="00F466AB">
        <w:t xml:space="preserve"> </w:t>
      </w:r>
      <w:bookmarkStart w:id="123" w:name="_Toc403562611"/>
      <w:bookmarkStart w:id="124" w:name="_Toc403562758"/>
    </w:p>
    <w:p w:rsidR="008F5BD9" w:rsidRDefault="0013133B" w:rsidP="008F5BD9">
      <w:pPr>
        <w:pStyle w:val="Otsikko3"/>
      </w:pPr>
      <w:bookmarkStart w:id="125" w:name="_Toc410995260"/>
      <w:r>
        <w:t>Maaseutuohjelma</w:t>
      </w:r>
      <w:r w:rsidR="008F5BD9">
        <w:t>n tavoite ja toimenpiteet</w:t>
      </w:r>
      <w:bookmarkEnd w:id="125"/>
    </w:p>
    <w:p w:rsidR="008F5BD9" w:rsidRDefault="008F5BD9" w:rsidP="008F5BD9">
      <w:pPr>
        <w:pStyle w:val="Vaintekstin"/>
      </w:pPr>
    </w:p>
    <w:p w:rsidR="008F5BD9" w:rsidRPr="00915094" w:rsidRDefault="008F5BD9" w:rsidP="008F5BD9">
      <w:r w:rsidRPr="00915094">
        <w:t>Ohjelman tavoitteena on maataloustuotannon kilpailukyvyn parantaminen.</w:t>
      </w:r>
      <w:r>
        <w:t xml:space="preserve"> ”</w:t>
      </w:r>
      <w:r w:rsidRPr="00915094">
        <w:t>Kilpailuky</w:t>
      </w:r>
      <w:r>
        <w:t xml:space="preserve">ky” terminä </w:t>
      </w:r>
      <w:r w:rsidRPr="00915094">
        <w:t>esiintyy maaseudun kehittämisohjelmassa 72 kertaa. Kyseessä on siis ohjelman kannalta keskeinen termi.</w:t>
      </w:r>
    </w:p>
    <w:p w:rsidR="008F5BD9" w:rsidRPr="00915094" w:rsidRDefault="008F5BD9" w:rsidP="008F5BD9">
      <w:r w:rsidRPr="00915094">
        <w:t xml:space="preserve"> Maatalouden kilpailukyvyn ja maatilojen elinkelpoisuuden lisääminen</w:t>
      </w:r>
      <w:r>
        <w:t>.</w:t>
      </w:r>
      <w:r w:rsidRPr="00D03263">
        <w:t xml:space="preserve"> </w:t>
      </w:r>
      <w:r w:rsidRPr="00915094">
        <w:t>Strategian (s.65)  prioriteetti 2</w:t>
      </w:r>
      <w:r>
        <w:t>. M</w:t>
      </w:r>
      <w:r w:rsidRPr="00915094">
        <w:t>aataloustuotannon jatkuvuus ja tuotantoedellytykset on pystyttävä turvaamaan. Tuettavan toiminnan tavoitteena on kehittää maatalouden tuottavuutta ja kilpailukykyä parantamalla maataloustuotannon rakennetta sekä ehkäistä viljelijöiden ikärakenteen heikkenemistä.</w:t>
      </w:r>
      <w:r>
        <w:t xml:space="preserve"> </w:t>
      </w:r>
      <w:r w:rsidRPr="00915094">
        <w:t>Prioriteetin 2 kohdealojen 2A ja 2B kautta toteutettavilla toimenpiteillä on merkittävä toissijainen vaikutus myös kohdealoihin 3B, 4B, 4C, 5A ja 5B.</w:t>
      </w:r>
    </w:p>
    <w:p w:rsidR="008F5BD9" w:rsidRPr="00915094" w:rsidRDefault="008F5BD9" w:rsidP="008F5BD9">
      <w:r w:rsidRPr="00572208">
        <w:rPr>
          <w:i/>
        </w:rPr>
        <w:t>Kohdeala 2A</w:t>
      </w:r>
      <w:r w:rsidRPr="00915094">
        <w:t xml:space="preserve">: Maatalouden tuottavuutta ja kilpailukykyä parannetaan ensisijaisesti koulutuksella ja tiedonvälityksellä (art 14) ja investoinneilla fyysiseen omaisuuteen (art 17). Tuet maatilojen investointeihin mahdollistavat investoinnit uuteen tuotantoteknologiaan, jotka parantavat tuettavien tilojen taloudellisia ja tuotannollisia olosuhteita korvaamalla työpanosta ja alentamalla yksikkökustannuksia. Toimenpiteessä tuetaan maatilojen investointeja, joiden tavoitteena on parantaa maatilan toiminnan tehokkuutta sekä taloudellisia ja tuotannollisia olosuhteita. </w:t>
      </w:r>
    </w:p>
    <w:p w:rsidR="008F5BD9" w:rsidRPr="00915094" w:rsidRDefault="008F5BD9" w:rsidP="008F5BD9">
      <w:r w:rsidRPr="00915094">
        <w:t xml:space="preserve">Investointien toteuttamisessa voidaan samalla kiinnittää erityistä huomioita myös tuotantotapojen ympäristövaikutuksiin ja eläinten hyvinvointiin. Yksikkökustannusten lasku sekä ympäristöä vähemmän kuormittavat ja eläinten hyvinvointia entistä paremmin huomioivat investoinnit parantavat tuettavien tilojen kilpailukykyä kuluttajien kiinnostuksen kasvaessa. Koulutuksella ja tiedonvälityksellä helpotetaan maatilojen rakenneuudistusta ja nykyaikaistamista sekä parannetaan maatilojen taloudellista toimintakykyä. </w:t>
      </w:r>
    </w:p>
    <w:p w:rsidR="008F5BD9" w:rsidRPr="00915094" w:rsidRDefault="008F5BD9" w:rsidP="008F5BD9">
      <w:r w:rsidRPr="00915094">
        <w:t xml:space="preserve">Kohdealaan 2A vaikuttavat toissijaisesti luonnonhaittakorvaukset (art 31) ja eläinten hyvinvointi (art 33). Luonnonhaittakorvaukset parantavat maatilojen taloudellista suorituskykyä. Eläinten hyvinvointi toimenpiteen keinot </w:t>
      </w:r>
      <w:r w:rsidRPr="00915094">
        <w:lastRenderedPageBreak/>
        <w:t xml:space="preserve">vähentävät eläinten sairauksia ja parantavat tuotteiden laatua sekä vastaavat kuluttajien odotuksiin, mikä vaikuttaa myös maatilan taloudelliseen tulokseen. </w:t>
      </w:r>
    </w:p>
    <w:p w:rsidR="008F5BD9" w:rsidRPr="00915094" w:rsidRDefault="008F5BD9" w:rsidP="008F5BD9">
      <w:r w:rsidRPr="00572208">
        <w:rPr>
          <w:i/>
        </w:rPr>
        <w:t>Kohdeala 2B:</w:t>
      </w:r>
      <w:r w:rsidRPr="00915094">
        <w:t xml:space="preserve"> Viljelijöiden ikärakenteen heikkenemistä voidaan ehkäistä tukemalla nuorten viljelijöiden tilanpidon aloittamista. Tila- ja yritystoiminnan kehittäminen (art 19) sisältää aloitustuen nuorille viljelijöille. Tilanpidon aloittamisen taloudellinen riski vähenee tuen avulla. Tuen avulla sukupolven vaihdokset helpottuvat maataloussektorilla. Koulutuksen ja tiedonvälityksen (art 14) avulla tehostetaan ammattitaitoisten viljelijöiden pääsyä maatalousalalle.</w:t>
      </w:r>
    </w:p>
    <w:p w:rsidR="008F5BD9" w:rsidRPr="00915094" w:rsidRDefault="008F5BD9" w:rsidP="008F5BD9">
      <w:r w:rsidRPr="00915094">
        <w:t>Maatilojen määrä on laskenut voimakkaasti ja lasku jatkuu edelleen. Samaan aikaan maatalousyrittäjien keski-iän nousu on jatkunut. Toimenpiteen tavoitteena on vähentää tilanpidon aloittamisen taloudellista riskiä, parantaa yritystoiminnan kehittämismahdollisuuksia ja saada alalle uusia maatalousyrittäjiä, joilla on mahdollisuus kannattavan toiminnan harjoittamiseen ja tilojen kehittämiseen. Tavoitteena on, että nuorten yrittäjien hallitsemien tilojen osuus suhteessa tilojen kokonaismäärään säilyy nykytasolla.</w:t>
      </w:r>
    </w:p>
    <w:p w:rsidR="008F5BD9" w:rsidRPr="00915094" w:rsidRDefault="008F5BD9" w:rsidP="008F5BD9">
      <w:r w:rsidRPr="00915094">
        <w:t xml:space="preserve">Luonnonhaittakorvauksien tavoitteena on turvata maataloustuotannon jatkuminen pohjoisesta sijainnista aiheutuvista epäsuotuisista ilmasto-oloista huolimatta ja estää maatalousmaan hylkääminen viljelykäytöstä. </w:t>
      </w:r>
    </w:p>
    <w:p w:rsidR="008F5BD9" w:rsidRPr="00915094" w:rsidRDefault="008F5BD9" w:rsidP="008F5BD9">
      <w:r w:rsidRPr="00572208">
        <w:rPr>
          <w:i/>
        </w:rPr>
        <w:t>Kohdeala 3A</w:t>
      </w:r>
      <w:r w:rsidRPr="00915094">
        <w:t xml:space="preserve">: Alkutuottajien kilpailukykyä parannetaan ensisijaisesti koulutuksella ja tiedonvälityksellä (art 14), neuvonnalla (art 15), investoinneilla fyysiseen omaisuuteen (art 17), eläinten hyvinvoinnilla (art 33) ja yhteistyö-toimenpiteellä (art 35). Tukemalla maataloustuotteiden jalostusta ja kauppaa voidaan parantaa tuottajien valmiuksia vastata kuluttajien toiveisiin mm. luomu- ja lähiruoan saatavuudesta sekä yritysten jalostusastetta voidaan nostaa. Koulutuksen, neuvonnan ja yhteistyön avulla on mahdollista luoda ja lisätä edellytyksiä laadukkaiden elintarvikkeiden tuotannolle ja jopa viennille. Eläinten hyvinvointi toimenpiteellä parannetaan eläinten pito-olosuhteita ja niiden hoitoa sekä vaikutetaan tuotantoeläinten lajinmukaisemman hoidon edistämiseen. Myös neuvonnan kautta voidaan vaikutta eläinten terveydenhuollon ja hyvinvoinnin edistämiseen. Eläinten hyvinvoinnin edistämisellä ja hyvällä kohtelulla pystytään vastaamaan entistä paremmin kuluttajien odotuksiin. </w:t>
      </w:r>
    </w:p>
    <w:p w:rsidR="008F5BD9" w:rsidRPr="00915094" w:rsidRDefault="008F5BD9" w:rsidP="008F5BD9">
      <w:r w:rsidRPr="00915094">
        <w:t>Kohdealaan 3A vaikuttavat toissijaisesti luonnonmukainen tuotanto (art 29) ja Leader (art 42-44). Luonnonmukaisen tuotannon toimenpiteellä voidaan vaikuttaa siihen, että alkutuottajat saadaan kytkettyä</w:t>
      </w:r>
      <w:r>
        <w:t xml:space="preserve"> </w:t>
      </w:r>
      <w:r w:rsidRPr="00915094">
        <w:t xml:space="preserve">paremmin ruokaketjun laatujärjestelmiin. Paikallisia markkinoita pystytään edistämään ja yhteistyötä toimijoiden välillä lisäämään. </w:t>
      </w:r>
    </w:p>
    <w:p w:rsidR="008F5BD9" w:rsidRPr="00915094" w:rsidRDefault="008F5BD9" w:rsidP="008F5BD9">
      <w:r w:rsidRPr="00572208">
        <w:rPr>
          <w:i/>
        </w:rPr>
        <w:t>Kohdealalle 3B</w:t>
      </w:r>
      <w:r w:rsidRPr="00915094">
        <w:t xml:space="preserve"> ei oteta käyttöön ensisijaisia toimenpiteitä. Riskien ehkäisemiseen ja niiden hallintaan vaikutetaan välillisesti useiden ohjelmaan valittujen toimenpiteiden avulla. </w:t>
      </w:r>
    </w:p>
    <w:p w:rsidR="008F5BD9" w:rsidRDefault="008F5BD9" w:rsidP="008F5BD9">
      <w:pPr>
        <w:rPr>
          <w:sz w:val="16"/>
          <w:szCs w:val="16"/>
        </w:rPr>
      </w:pPr>
      <w:r w:rsidRPr="00915094">
        <w:t>Kohdealaan 3B vaikuttavat toissijaisesti koulutus ja tiedonvälitys (art 14), neuvonta (art 15), investoinnit fyysiseen omaisuuteen (art 17), maaseudun palvelujen ja kylien kehittäminen (art 20), ympäristökorvaukset (art 28), luonnonmukainen tuotanto (art 29), eläinten hyvinvointi (art 33), yhteistyö (art 35) ja Leader (art 42-44). Näillä toimenpiteillä vaikutetaan välillisesti maatilojen riskien ennaltaehkäisyyn ja hallintaan. Viljelijöiden ammattitaidon karttuminen vähentää toiminnan riskejä. Pieninfrastruktuurin ja laajakaistainfrastruktuurin luominen, parantaminen ja laajentaminen vähentävät paikallisen ja alueellisen toiminnan riskejä. Maaseutualueiden elinkeinoelämän kestävyyttä parannetaan lisäämällä toimijoiden ympäristötietoisuutta ja energia- ja resurssitehokkuutta sekä panostamalla eläinten terveyteen ja hyvinvointiin. Leader-toimenpiteillä voidaan vaikuttaa toimintaan paikallisella tasolla.</w:t>
      </w:r>
      <w:r w:rsidRPr="00C41AE3">
        <w:rPr>
          <w:sz w:val="16"/>
          <w:szCs w:val="16"/>
        </w:rPr>
        <w:t xml:space="preserve"> </w:t>
      </w:r>
    </w:p>
    <w:p w:rsidR="008F5BD9" w:rsidRDefault="008F5BD9" w:rsidP="008F5BD9"/>
    <w:p w:rsidR="008F5BD9" w:rsidRPr="001267F1" w:rsidRDefault="008F5BD9" w:rsidP="008F5BD9">
      <w:r w:rsidRPr="001267F1">
        <w:t>Maatalouden kilpailykyky</w:t>
      </w:r>
      <w:r>
        <w:t xml:space="preserve"> </w:t>
      </w:r>
      <w:r w:rsidRPr="001267F1">
        <w:t>-tavoitteeseen liittyvät ohjelmatoimet</w:t>
      </w:r>
    </w:p>
    <w:p w:rsidR="008F5BD9" w:rsidRPr="001267F1" w:rsidRDefault="008F5BD9" w:rsidP="008F5BD9">
      <w:pPr>
        <w:pStyle w:val="Luettelokappale"/>
      </w:pPr>
      <w:r w:rsidRPr="001267F1">
        <w:t xml:space="preserve">M01 – Tietämyksen siirtoa ja tiedotusta koskevat toimet (14 artikla) M01 </w:t>
      </w:r>
    </w:p>
    <w:p w:rsidR="008F5BD9" w:rsidRPr="001267F1" w:rsidRDefault="008F5BD9" w:rsidP="008F5BD9">
      <w:pPr>
        <w:pStyle w:val="Luettelokappale"/>
      </w:pPr>
      <w:r w:rsidRPr="001267F1">
        <w:t xml:space="preserve">M02 – Neuvonta-, tilanhoito- ja lomituspalvelut (15 artikla) (M02 </w:t>
      </w:r>
    </w:p>
    <w:p w:rsidR="008F5BD9" w:rsidRPr="001267F1" w:rsidRDefault="008F5BD9" w:rsidP="008F5BD9">
      <w:pPr>
        <w:pStyle w:val="Luettelokappale"/>
      </w:pPr>
      <w:r w:rsidRPr="001267F1">
        <w:t xml:space="preserve">M04 – Investoinnit fyysiseen omaisuuteen (17 artikla) , M04.1 </w:t>
      </w:r>
    </w:p>
    <w:p w:rsidR="008F5BD9" w:rsidRPr="001267F1" w:rsidRDefault="008F5BD9" w:rsidP="008F5BD9">
      <w:pPr>
        <w:pStyle w:val="Luettelokappale"/>
      </w:pPr>
      <w:r w:rsidRPr="001267F1">
        <w:t xml:space="preserve">M06 – Tila- ja yritystoiminnan kehittäminen (19 artikla) M6.1 </w:t>
      </w:r>
    </w:p>
    <w:p w:rsidR="008F5BD9" w:rsidRPr="001267F1" w:rsidRDefault="008F5BD9" w:rsidP="008F5BD9">
      <w:pPr>
        <w:pStyle w:val="Luettelokappale"/>
      </w:pPr>
      <w:r w:rsidRPr="001267F1">
        <w:lastRenderedPageBreak/>
        <w:t>M07 – Peruspalvelut ja kylien kunnostus maaseutualueilla (20 artikla) (M07.2), (M07.4),</w:t>
      </w:r>
    </w:p>
    <w:p w:rsidR="008F5BD9" w:rsidRPr="001267F1" w:rsidRDefault="008F5BD9" w:rsidP="008F5BD9">
      <w:pPr>
        <w:pStyle w:val="Luettelokappale"/>
      </w:pPr>
      <w:r w:rsidRPr="001267F1">
        <w:t xml:space="preserve">M10 – Maatalouden ympäristö ja ilmasto (28 artikla) (M10.1), </w:t>
      </w:r>
    </w:p>
    <w:p w:rsidR="008F5BD9" w:rsidRPr="001267F1" w:rsidRDefault="008F5BD9" w:rsidP="008F5BD9">
      <w:pPr>
        <w:pStyle w:val="Luettelokappale"/>
      </w:pPr>
      <w:r w:rsidRPr="001267F1">
        <w:t>M11 – Luonnonmukainen maatalous (29 artikla) (M11)</w:t>
      </w:r>
    </w:p>
    <w:p w:rsidR="008F5BD9" w:rsidRPr="001267F1" w:rsidRDefault="008F5BD9" w:rsidP="008F5BD9">
      <w:pPr>
        <w:pStyle w:val="Luettelokappale"/>
      </w:pPr>
      <w:r w:rsidRPr="001267F1">
        <w:t>M13 – Tuet alueille, joilla on luonnonolosuhteista johtuvia tai muita erityisrajoitteita (31 artikla) (M13</w:t>
      </w:r>
    </w:p>
    <w:p w:rsidR="008F5BD9" w:rsidRPr="001267F1" w:rsidRDefault="008F5BD9" w:rsidP="008F5BD9">
      <w:pPr>
        <w:pStyle w:val="Luettelokappale"/>
      </w:pPr>
      <w:r w:rsidRPr="001267F1">
        <w:t xml:space="preserve">M14 – Eläinten hyvinvointi (33 artikla) (M14) </w:t>
      </w:r>
    </w:p>
    <w:p w:rsidR="008F5BD9" w:rsidRPr="001267F1" w:rsidRDefault="008F5BD9" w:rsidP="008F5BD9">
      <w:pPr>
        <w:pStyle w:val="Luettelokappale"/>
      </w:pPr>
      <w:r w:rsidRPr="001267F1">
        <w:t xml:space="preserve">M16 – Yhteistyö (35 artikla) (M16.1), (M16.2), (M16.5) </w:t>
      </w:r>
    </w:p>
    <w:p w:rsidR="008F5BD9" w:rsidRDefault="008F5BD9" w:rsidP="008F5BD9">
      <w:pPr>
        <w:rPr>
          <w:rFonts w:eastAsia="Times New Roman"/>
        </w:rPr>
      </w:pPr>
    </w:p>
    <w:p w:rsidR="008F5BD9" w:rsidRDefault="008F5BD9" w:rsidP="008F5BD9">
      <w:pPr>
        <w:rPr>
          <w:color w:val="C00000"/>
        </w:rPr>
      </w:pPr>
    </w:p>
    <w:p w:rsidR="008F5BD9" w:rsidRDefault="008F5BD9" w:rsidP="008F5BD9">
      <w:pPr>
        <w:rPr>
          <w:color w:val="C00000"/>
        </w:rPr>
      </w:pPr>
    </w:p>
    <w:p w:rsidR="008F5BD9" w:rsidRDefault="008F5BD9" w:rsidP="008F5BD9">
      <w:pPr>
        <w:rPr>
          <w:color w:val="C00000"/>
        </w:rPr>
      </w:pPr>
    </w:p>
    <w:p w:rsidR="008F5BD9" w:rsidRDefault="008F5BD9" w:rsidP="008F5BD9">
      <w:pPr>
        <w:rPr>
          <w:color w:val="C00000"/>
        </w:rPr>
      </w:pPr>
    </w:p>
    <w:p w:rsidR="008F5BD9" w:rsidRDefault="008F5BD9" w:rsidP="008F5BD9">
      <w:pPr>
        <w:rPr>
          <w:color w:val="C00000"/>
        </w:rPr>
      </w:pPr>
    </w:p>
    <w:p w:rsidR="008F5BD9" w:rsidRDefault="008F5BD9" w:rsidP="008F5BD9">
      <w:pPr>
        <w:rPr>
          <w:color w:val="C00000"/>
        </w:rPr>
      </w:pPr>
    </w:p>
    <w:p w:rsidR="008F5BD9" w:rsidRDefault="008F5BD9" w:rsidP="008F5BD9">
      <w:pPr>
        <w:rPr>
          <w:color w:val="C00000"/>
        </w:rPr>
      </w:pPr>
    </w:p>
    <w:p w:rsidR="008F5BD9" w:rsidRDefault="008F5BD9" w:rsidP="008F5BD9">
      <w:pPr>
        <w:rPr>
          <w:color w:val="C00000"/>
        </w:rPr>
      </w:pPr>
    </w:p>
    <w:p w:rsidR="008F5BD9" w:rsidRDefault="008F5BD9" w:rsidP="008F5BD9">
      <w:pPr>
        <w:rPr>
          <w:color w:val="C00000"/>
        </w:rPr>
      </w:pPr>
    </w:p>
    <w:p w:rsidR="008F5BD9" w:rsidRDefault="008F5BD9" w:rsidP="008F5BD9">
      <w:pPr>
        <w:rPr>
          <w:color w:val="C00000"/>
        </w:rPr>
        <w:sectPr w:rsidR="008F5BD9" w:rsidSect="002C69C7">
          <w:headerReference w:type="default" r:id="rId49"/>
          <w:footerReference w:type="default" r:id="rId50"/>
          <w:pgSz w:w="11906" w:h="16838"/>
          <w:pgMar w:top="1417" w:right="1134" w:bottom="1417" w:left="1134" w:header="708" w:footer="708" w:gutter="0"/>
          <w:cols w:space="708"/>
          <w:docGrid w:linePitch="360"/>
        </w:sectPr>
      </w:pPr>
    </w:p>
    <w:p w:rsidR="008F5BD9" w:rsidRDefault="008F5BD9" w:rsidP="008F5BD9">
      <w:pPr>
        <w:rPr>
          <w:color w:val="C00000"/>
        </w:rPr>
      </w:pPr>
    </w:p>
    <w:p w:rsidR="008F5BD9" w:rsidRPr="005222F4" w:rsidRDefault="008F5BD9" w:rsidP="008F5BD9">
      <w:r w:rsidRPr="000D3070">
        <w:rPr>
          <w:rStyle w:val="Korostus"/>
        </w:rPr>
        <w:t>Taulukko 1</w:t>
      </w:r>
      <w:r w:rsidR="000D3070" w:rsidRPr="000D3070">
        <w:rPr>
          <w:rStyle w:val="Korostus"/>
        </w:rPr>
        <w:t>5</w:t>
      </w:r>
      <w:r w:rsidRPr="000D3070">
        <w:rPr>
          <w:rStyle w:val="Korostus"/>
        </w:rPr>
        <w:t xml:space="preserve">. </w:t>
      </w:r>
      <w:r w:rsidR="0013133B" w:rsidRPr="000D3070">
        <w:rPr>
          <w:rStyle w:val="Korostus"/>
        </w:rPr>
        <w:t>Maaseutuohjelma</w:t>
      </w:r>
      <w:r w:rsidRPr="000D3070">
        <w:rPr>
          <w:rStyle w:val="Korostus"/>
        </w:rPr>
        <w:t>n julkinen rahoitus ja sen vaikutus maaseudun kilpailukykyyn ja sitä kuvaaviin indikaattoreihin</w:t>
      </w:r>
      <w:r w:rsidRPr="005222F4">
        <w:rPr>
          <w:b/>
        </w:rPr>
        <w:t xml:space="preserve">. </w:t>
      </w:r>
      <w:r w:rsidRPr="005222F4">
        <w:t xml:space="preserve">Indikaattorit 1-7 on esitetty MMM:n arviointisuunnitelmassa ja indikaattorit 8-10 uusia indikaattoreita, joita ehdotetaan tässä mukaan arvioinnin toteuttamiseen. </w:t>
      </w:r>
    </w:p>
    <w:tbl>
      <w:tblPr>
        <w:tblStyle w:val="TaulukkoRuudukko"/>
        <w:tblW w:w="16126" w:type="dxa"/>
        <w:tblLayout w:type="fixed"/>
        <w:tblLook w:val="04A0"/>
      </w:tblPr>
      <w:tblGrid>
        <w:gridCol w:w="2337"/>
        <w:gridCol w:w="748"/>
        <w:gridCol w:w="1022"/>
        <w:gridCol w:w="1246"/>
        <w:gridCol w:w="1559"/>
        <w:gridCol w:w="2162"/>
        <w:gridCol w:w="1225"/>
        <w:gridCol w:w="847"/>
        <w:gridCol w:w="1114"/>
        <w:gridCol w:w="1067"/>
        <w:gridCol w:w="1209"/>
        <w:gridCol w:w="881"/>
        <w:gridCol w:w="709"/>
      </w:tblGrid>
      <w:tr w:rsidR="008F5BD9" w:rsidRPr="00E81E4B" w:rsidTr="00C558A3">
        <w:tc>
          <w:tcPr>
            <w:tcW w:w="2337" w:type="dxa"/>
          </w:tcPr>
          <w:p w:rsidR="008F5BD9" w:rsidRPr="00E81E4B" w:rsidRDefault="008F5BD9" w:rsidP="00C558A3"/>
        </w:tc>
        <w:tc>
          <w:tcPr>
            <w:tcW w:w="748" w:type="dxa"/>
          </w:tcPr>
          <w:p w:rsidR="008F5BD9" w:rsidRPr="00E81E4B" w:rsidRDefault="008F5BD9" w:rsidP="00C558A3">
            <w:r>
              <w:t>€ (www.maaseutu.fi)</w:t>
            </w:r>
          </w:p>
        </w:tc>
        <w:tc>
          <w:tcPr>
            <w:tcW w:w="1022" w:type="dxa"/>
          </w:tcPr>
          <w:p w:rsidR="008F5BD9" w:rsidRPr="00E81E4B" w:rsidRDefault="008F5BD9" w:rsidP="00C558A3">
            <w:r>
              <w:t>1) Yrittäjätulo (CAP)</w:t>
            </w:r>
          </w:p>
        </w:tc>
        <w:tc>
          <w:tcPr>
            <w:tcW w:w="1246" w:type="dxa"/>
          </w:tcPr>
          <w:p w:rsidR="008F5BD9" w:rsidRPr="00E81E4B" w:rsidRDefault="008F5BD9" w:rsidP="00C558A3">
            <w:r>
              <w:t>2) Tuotannontekijätulo (CAP)</w:t>
            </w:r>
          </w:p>
        </w:tc>
        <w:tc>
          <w:tcPr>
            <w:tcW w:w="1559" w:type="dxa"/>
          </w:tcPr>
          <w:p w:rsidR="008F5BD9" w:rsidRDefault="008F5BD9" w:rsidP="00C558A3">
            <w:r>
              <w:t>3)</w:t>
            </w:r>
          </w:p>
          <w:p w:rsidR="008F5BD9" w:rsidRPr="00E81E4B" w:rsidRDefault="008F5BD9" w:rsidP="00C558A3">
            <w:r>
              <w:t>Maatalouden tuottavuus (CAP)</w:t>
            </w:r>
          </w:p>
        </w:tc>
        <w:tc>
          <w:tcPr>
            <w:tcW w:w="2162" w:type="dxa"/>
          </w:tcPr>
          <w:p w:rsidR="008F5BD9" w:rsidRDefault="008F5BD9" w:rsidP="00C558A3">
            <w:r>
              <w:t>4)</w:t>
            </w:r>
          </w:p>
          <w:p w:rsidR="008F5BD9" w:rsidRPr="00E81E4B" w:rsidRDefault="008F5BD9" w:rsidP="00C558A3">
            <w:r>
              <w:t>Kokonaispääoman tuottoprosentti (kans.)</w:t>
            </w:r>
          </w:p>
        </w:tc>
        <w:tc>
          <w:tcPr>
            <w:tcW w:w="1225" w:type="dxa"/>
          </w:tcPr>
          <w:p w:rsidR="008F5BD9" w:rsidRDefault="008F5BD9" w:rsidP="00C558A3">
            <w:r>
              <w:t>5)</w:t>
            </w:r>
          </w:p>
          <w:p w:rsidR="008F5BD9" w:rsidRPr="00E81E4B" w:rsidRDefault="008F5BD9" w:rsidP="00C558A3">
            <w:r>
              <w:t>Kotimaisen tuotannon suhde kulutukseen (kans.)</w:t>
            </w:r>
          </w:p>
        </w:tc>
        <w:tc>
          <w:tcPr>
            <w:tcW w:w="847" w:type="dxa"/>
          </w:tcPr>
          <w:p w:rsidR="008F5BD9" w:rsidRDefault="008F5BD9" w:rsidP="00C558A3">
            <w:r>
              <w:t>6)</w:t>
            </w:r>
          </w:p>
          <w:p w:rsidR="008F5BD9" w:rsidRPr="00E81E4B" w:rsidRDefault="008F5BD9" w:rsidP="00C558A3">
            <w:r>
              <w:t>Viennin määrä (kans.)</w:t>
            </w:r>
          </w:p>
        </w:tc>
        <w:tc>
          <w:tcPr>
            <w:tcW w:w="1114" w:type="dxa"/>
          </w:tcPr>
          <w:p w:rsidR="008F5BD9" w:rsidRDefault="008F5BD9" w:rsidP="00C558A3">
            <w:r>
              <w:t>7)</w:t>
            </w:r>
          </w:p>
          <w:p w:rsidR="008F5BD9" w:rsidRPr="00E81E4B" w:rsidRDefault="008F5BD9" w:rsidP="00C558A3">
            <w:r>
              <w:t>Katetuotto (kans.)</w:t>
            </w:r>
          </w:p>
        </w:tc>
        <w:tc>
          <w:tcPr>
            <w:tcW w:w="1067" w:type="dxa"/>
          </w:tcPr>
          <w:p w:rsidR="008F5BD9" w:rsidRDefault="008F5BD9" w:rsidP="00C558A3">
            <w:r>
              <w:t>8)</w:t>
            </w:r>
          </w:p>
          <w:p w:rsidR="008F5BD9" w:rsidRPr="00E81E4B" w:rsidRDefault="008F5BD9" w:rsidP="00C558A3">
            <w:r>
              <w:t>Pellon hinta (E)</w:t>
            </w:r>
          </w:p>
        </w:tc>
        <w:tc>
          <w:tcPr>
            <w:tcW w:w="1209" w:type="dxa"/>
          </w:tcPr>
          <w:p w:rsidR="008F5BD9" w:rsidRDefault="008F5BD9" w:rsidP="00C558A3">
            <w:r>
              <w:t>9)</w:t>
            </w:r>
          </w:p>
          <w:p w:rsidR="008F5BD9" w:rsidRPr="00E81E4B" w:rsidRDefault="008F5BD9" w:rsidP="00C558A3">
            <w:r>
              <w:t>Pellon vuokrahinta (E)</w:t>
            </w:r>
          </w:p>
        </w:tc>
        <w:tc>
          <w:tcPr>
            <w:tcW w:w="881" w:type="dxa"/>
          </w:tcPr>
          <w:p w:rsidR="008F5BD9" w:rsidRDefault="008F5BD9" w:rsidP="00C558A3">
            <w:r>
              <w:t>10)</w:t>
            </w:r>
          </w:p>
          <w:p w:rsidR="008F5BD9" w:rsidRPr="00E81E4B" w:rsidRDefault="008F5BD9" w:rsidP="00C558A3">
            <w:r>
              <w:t>Maaseudun kiinteistöt hintatilasto (E)</w:t>
            </w:r>
          </w:p>
        </w:tc>
        <w:tc>
          <w:tcPr>
            <w:tcW w:w="709" w:type="dxa"/>
          </w:tcPr>
          <w:p w:rsidR="008F5BD9" w:rsidRPr="00E81E4B" w:rsidRDefault="008F5BD9" w:rsidP="00C558A3">
            <w:r>
              <w:t>Vaikutus kilpailukykyyn</w:t>
            </w:r>
          </w:p>
        </w:tc>
      </w:tr>
      <w:tr w:rsidR="008F5BD9" w:rsidRPr="00E81E4B" w:rsidTr="00C558A3">
        <w:tc>
          <w:tcPr>
            <w:tcW w:w="2337" w:type="dxa"/>
          </w:tcPr>
          <w:p w:rsidR="008F5BD9" w:rsidRPr="00E81E4B" w:rsidRDefault="008F5BD9" w:rsidP="00C558A3">
            <w:r w:rsidRPr="00E81E4B">
              <w:t>Koulutus ja tiedonvälitys</w:t>
            </w:r>
          </w:p>
        </w:tc>
        <w:tc>
          <w:tcPr>
            <w:tcW w:w="748" w:type="dxa"/>
          </w:tcPr>
          <w:p w:rsidR="008F5BD9" w:rsidRPr="00E81E4B" w:rsidRDefault="008F5BD9" w:rsidP="00C558A3">
            <w:r>
              <w:t>80</w:t>
            </w:r>
          </w:p>
        </w:tc>
        <w:tc>
          <w:tcPr>
            <w:tcW w:w="1022" w:type="dxa"/>
          </w:tcPr>
          <w:p w:rsidR="008F5BD9" w:rsidRPr="00E81E4B" w:rsidRDefault="008F5BD9" w:rsidP="00C558A3">
            <w:r>
              <w:t>?</w:t>
            </w:r>
          </w:p>
        </w:tc>
        <w:tc>
          <w:tcPr>
            <w:tcW w:w="1246" w:type="dxa"/>
          </w:tcPr>
          <w:p w:rsidR="008F5BD9" w:rsidRPr="00E81E4B" w:rsidRDefault="008F5BD9" w:rsidP="00C558A3">
            <w:r>
              <w:t>?</w:t>
            </w:r>
          </w:p>
        </w:tc>
        <w:tc>
          <w:tcPr>
            <w:tcW w:w="1559" w:type="dxa"/>
          </w:tcPr>
          <w:p w:rsidR="008F5BD9" w:rsidRPr="00E81E4B" w:rsidRDefault="008F5BD9" w:rsidP="00C558A3">
            <w:r>
              <w:t>1</w:t>
            </w:r>
          </w:p>
        </w:tc>
        <w:tc>
          <w:tcPr>
            <w:tcW w:w="2162" w:type="dxa"/>
          </w:tcPr>
          <w:p w:rsidR="008F5BD9" w:rsidRPr="00E81E4B" w:rsidRDefault="008F5BD9" w:rsidP="00C558A3">
            <w:r>
              <w:t>?</w:t>
            </w:r>
          </w:p>
        </w:tc>
        <w:tc>
          <w:tcPr>
            <w:tcW w:w="1225" w:type="dxa"/>
          </w:tcPr>
          <w:p w:rsidR="008F5BD9" w:rsidRPr="00E81E4B" w:rsidRDefault="008F5BD9" w:rsidP="00C558A3">
            <w:r>
              <w:t>?</w:t>
            </w:r>
          </w:p>
        </w:tc>
        <w:tc>
          <w:tcPr>
            <w:tcW w:w="847" w:type="dxa"/>
          </w:tcPr>
          <w:p w:rsidR="008F5BD9" w:rsidRPr="00E81E4B" w:rsidRDefault="008F5BD9" w:rsidP="00C558A3">
            <w:r>
              <w:t>?</w:t>
            </w:r>
          </w:p>
        </w:tc>
        <w:tc>
          <w:tcPr>
            <w:tcW w:w="1114" w:type="dxa"/>
          </w:tcPr>
          <w:p w:rsidR="008F5BD9" w:rsidRPr="00E81E4B" w:rsidRDefault="008F5BD9" w:rsidP="00C558A3">
            <w:r>
              <w:t>?</w:t>
            </w:r>
          </w:p>
        </w:tc>
        <w:tc>
          <w:tcPr>
            <w:tcW w:w="1067" w:type="dxa"/>
          </w:tcPr>
          <w:p w:rsidR="008F5BD9" w:rsidRPr="00E81E4B" w:rsidRDefault="008F5BD9" w:rsidP="00C558A3">
            <w:r>
              <w:t>0</w:t>
            </w:r>
          </w:p>
        </w:tc>
        <w:tc>
          <w:tcPr>
            <w:tcW w:w="1209" w:type="dxa"/>
          </w:tcPr>
          <w:p w:rsidR="008F5BD9" w:rsidRPr="00E81E4B" w:rsidRDefault="008F5BD9" w:rsidP="00C558A3">
            <w:r>
              <w:t>0</w:t>
            </w:r>
          </w:p>
        </w:tc>
        <w:tc>
          <w:tcPr>
            <w:tcW w:w="881" w:type="dxa"/>
          </w:tcPr>
          <w:p w:rsidR="008F5BD9" w:rsidRPr="00E81E4B" w:rsidRDefault="008F5BD9" w:rsidP="00C558A3">
            <w:r>
              <w:t>0</w:t>
            </w:r>
          </w:p>
        </w:tc>
        <w:tc>
          <w:tcPr>
            <w:tcW w:w="709" w:type="dxa"/>
          </w:tcPr>
          <w:p w:rsidR="008F5BD9" w:rsidRPr="00E81E4B" w:rsidRDefault="008F5BD9" w:rsidP="00C558A3">
            <w:r>
              <w:t>0</w:t>
            </w:r>
          </w:p>
        </w:tc>
      </w:tr>
      <w:tr w:rsidR="008F5BD9" w:rsidRPr="00E81E4B" w:rsidTr="00C558A3">
        <w:tc>
          <w:tcPr>
            <w:tcW w:w="2337" w:type="dxa"/>
          </w:tcPr>
          <w:p w:rsidR="008F5BD9" w:rsidRPr="00E81E4B" w:rsidRDefault="008F5BD9" w:rsidP="00C558A3">
            <w:r>
              <w:t>Neuvonta</w:t>
            </w:r>
          </w:p>
        </w:tc>
        <w:tc>
          <w:tcPr>
            <w:tcW w:w="748" w:type="dxa"/>
          </w:tcPr>
          <w:p w:rsidR="008F5BD9" w:rsidRPr="00E81E4B" w:rsidRDefault="008F5BD9" w:rsidP="00C558A3">
            <w:r>
              <w:t>34</w:t>
            </w:r>
          </w:p>
        </w:tc>
        <w:tc>
          <w:tcPr>
            <w:tcW w:w="1022" w:type="dxa"/>
          </w:tcPr>
          <w:p w:rsidR="008F5BD9" w:rsidRPr="00E81E4B" w:rsidRDefault="008F5BD9" w:rsidP="00C558A3">
            <w:r>
              <w:t>?</w:t>
            </w:r>
          </w:p>
        </w:tc>
        <w:tc>
          <w:tcPr>
            <w:tcW w:w="1246" w:type="dxa"/>
          </w:tcPr>
          <w:p w:rsidR="008F5BD9" w:rsidRPr="00E81E4B" w:rsidRDefault="008F5BD9" w:rsidP="00C558A3">
            <w:r>
              <w:t>?</w:t>
            </w:r>
          </w:p>
        </w:tc>
        <w:tc>
          <w:tcPr>
            <w:tcW w:w="1559" w:type="dxa"/>
          </w:tcPr>
          <w:p w:rsidR="008F5BD9" w:rsidRPr="00E81E4B" w:rsidRDefault="008F5BD9" w:rsidP="00C558A3">
            <w:r>
              <w:t>1</w:t>
            </w:r>
          </w:p>
        </w:tc>
        <w:tc>
          <w:tcPr>
            <w:tcW w:w="2162" w:type="dxa"/>
          </w:tcPr>
          <w:p w:rsidR="008F5BD9" w:rsidRPr="00E81E4B" w:rsidRDefault="008F5BD9" w:rsidP="00C558A3">
            <w:r>
              <w:t>?</w:t>
            </w:r>
          </w:p>
        </w:tc>
        <w:tc>
          <w:tcPr>
            <w:tcW w:w="1225" w:type="dxa"/>
          </w:tcPr>
          <w:p w:rsidR="008F5BD9" w:rsidRPr="00E81E4B" w:rsidRDefault="008F5BD9" w:rsidP="00C558A3">
            <w:r>
              <w:t>?</w:t>
            </w:r>
          </w:p>
        </w:tc>
        <w:tc>
          <w:tcPr>
            <w:tcW w:w="847" w:type="dxa"/>
          </w:tcPr>
          <w:p w:rsidR="008F5BD9" w:rsidRPr="00E81E4B" w:rsidRDefault="008F5BD9" w:rsidP="00C558A3">
            <w:r>
              <w:t>?</w:t>
            </w:r>
          </w:p>
        </w:tc>
        <w:tc>
          <w:tcPr>
            <w:tcW w:w="1114" w:type="dxa"/>
          </w:tcPr>
          <w:p w:rsidR="008F5BD9" w:rsidRPr="00E81E4B" w:rsidRDefault="008F5BD9" w:rsidP="00C558A3">
            <w:r>
              <w:t>?</w:t>
            </w:r>
          </w:p>
        </w:tc>
        <w:tc>
          <w:tcPr>
            <w:tcW w:w="1067" w:type="dxa"/>
          </w:tcPr>
          <w:p w:rsidR="008F5BD9" w:rsidRPr="00E81E4B" w:rsidRDefault="008F5BD9" w:rsidP="00C558A3">
            <w:r>
              <w:t>0</w:t>
            </w:r>
          </w:p>
        </w:tc>
        <w:tc>
          <w:tcPr>
            <w:tcW w:w="1209" w:type="dxa"/>
          </w:tcPr>
          <w:p w:rsidR="008F5BD9" w:rsidRPr="00E81E4B" w:rsidRDefault="008F5BD9" w:rsidP="00C558A3">
            <w:r>
              <w:t>0</w:t>
            </w:r>
          </w:p>
        </w:tc>
        <w:tc>
          <w:tcPr>
            <w:tcW w:w="881" w:type="dxa"/>
          </w:tcPr>
          <w:p w:rsidR="008F5BD9" w:rsidRPr="00E81E4B" w:rsidRDefault="008F5BD9" w:rsidP="00C558A3">
            <w:r>
              <w:t>0</w:t>
            </w:r>
          </w:p>
        </w:tc>
        <w:tc>
          <w:tcPr>
            <w:tcW w:w="709" w:type="dxa"/>
          </w:tcPr>
          <w:p w:rsidR="008F5BD9" w:rsidRPr="00E81E4B" w:rsidRDefault="008F5BD9" w:rsidP="00C558A3">
            <w:r>
              <w:t>0</w:t>
            </w:r>
          </w:p>
        </w:tc>
      </w:tr>
      <w:tr w:rsidR="008F5BD9" w:rsidRPr="00E81E4B" w:rsidTr="00C558A3">
        <w:tc>
          <w:tcPr>
            <w:tcW w:w="2337" w:type="dxa"/>
          </w:tcPr>
          <w:p w:rsidR="008F5BD9" w:rsidRPr="00361D0A" w:rsidRDefault="008F5BD9" w:rsidP="00C558A3">
            <w:r w:rsidRPr="00361D0A">
              <w:t>Investoinnit fyysiseen omaisuuteen</w:t>
            </w:r>
          </w:p>
        </w:tc>
        <w:tc>
          <w:tcPr>
            <w:tcW w:w="748" w:type="dxa"/>
          </w:tcPr>
          <w:p w:rsidR="008F5BD9" w:rsidRPr="00361D0A" w:rsidRDefault="008F5BD9" w:rsidP="00C558A3">
            <w:r w:rsidRPr="00361D0A">
              <w:t>1035</w:t>
            </w:r>
          </w:p>
        </w:tc>
        <w:tc>
          <w:tcPr>
            <w:tcW w:w="1022" w:type="dxa"/>
          </w:tcPr>
          <w:p w:rsidR="008F5BD9" w:rsidRPr="00361D0A" w:rsidRDefault="008F5BD9" w:rsidP="00C558A3">
            <w:r w:rsidRPr="00361D0A">
              <w:t>1</w:t>
            </w:r>
          </w:p>
        </w:tc>
        <w:tc>
          <w:tcPr>
            <w:tcW w:w="1246" w:type="dxa"/>
          </w:tcPr>
          <w:p w:rsidR="008F5BD9" w:rsidRPr="00361D0A" w:rsidRDefault="008F5BD9" w:rsidP="00C558A3">
            <w:r w:rsidRPr="00361D0A">
              <w:t>1</w:t>
            </w:r>
          </w:p>
        </w:tc>
        <w:tc>
          <w:tcPr>
            <w:tcW w:w="1559" w:type="dxa"/>
          </w:tcPr>
          <w:p w:rsidR="008F5BD9" w:rsidRPr="00361D0A" w:rsidRDefault="008F5BD9" w:rsidP="00C558A3">
            <w:r w:rsidRPr="00361D0A">
              <w:t>1</w:t>
            </w:r>
          </w:p>
        </w:tc>
        <w:tc>
          <w:tcPr>
            <w:tcW w:w="2162" w:type="dxa"/>
          </w:tcPr>
          <w:p w:rsidR="008F5BD9" w:rsidRPr="00361D0A" w:rsidRDefault="008F5BD9" w:rsidP="00C558A3">
            <w:r w:rsidRPr="00361D0A">
              <w:t>1</w:t>
            </w:r>
          </w:p>
        </w:tc>
        <w:tc>
          <w:tcPr>
            <w:tcW w:w="1225" w:type="dxa"/>
          </w:tcPr>
          <w:p w:rsidR="008F5BD9" w:rsidRPr="00361D0A" w:rsidRDefault="008F5BD9" w:rsidP="00C558A3">
            <w:r w:rsidRPr="00361D0A">
              <w:t>1</w:t>
            </w:r>
          </w:p>
        </w:tc>
        <w:tc>
          <w:tcPr>
            <w:tcW w:w="847" w:type="dxa"/>
          </w:tcPr>
          <w:p w:rsidR="008F5BD9" w:rsidRPr="00361D0A" w:rsidRDefault="008F5BD9" w:rsidP="00C558A3">
            <w:r w:rsidRPr="00361D0A">
              <w:t>1</w:t>
            </w:r>
          </w:p>
        </w:tc>
        <w:tc>
          <w:tcPr>
            <w:tcW w:w="1114" w:type="dxa"/>
          </w:tcPr>
          <w:p w:rsidR="008F5BD9" w:rsidRPr="00361D0A" w:rsidRDefault="008F5BD9" w:rsidP="00C558A3">
            <w:r w:rsidRPr="00361D0A">
              <w:t>ES</w:t>
            </w:r>
          </w:p>
        </w:tc>
        <w:tc>
          <w:tcPr>
            <w:tcW w:w="1067" w:type="dxa"/>
          </w:tcPr>
          <w:p w:rsidR="008F5BD9" w:rsidRPr="00361D0A" w:rsidRDefault="008F5BD9" w:rsidP="00C558A3">
            <w:r w:rsidRPr="00361D0A">
              <w:t>1</w:t>
            </w:r>
          </w:p>
        </w:tc>
        <w:tc>
          <w:tcPr>
            <w:tcW w:w="1209" w:type="dxa"/>
          </w:tcPr>
          <w:p w:rsidR="008F5BD9" w:rsidRPr="00361D0A" w:rsidRDefault="008F5BD9" w:rsidP="00C558A3">
            <w:r w:rsidRPr="00361D0A">
              <w:t>1</w:t>
            </w:r>
          </w:p>
        </w:tc>
        <w:tc>
          <w:tcPr>
            <w:tcW w:w="881" w:type="dxa"/>
          </w:tcPr>
          <w:p w:rsidR="008F5BD9" w:rsidRPr="00361D0A" w:rsidRDefault="008F5BD9" w:rsidP="00C558A3">
            <w:r w:rsidRPr="00361D0A">
              <w:t>1</w:t>
            </w:r>
          </w:p>
        </w:tc>
        <w:tc>
          <w:tcPr>
            <w:tcW w:w="709" w:type="dxa"/>
          </w:tcPr>
          <w:p w:rsidR="008F5BD9" w:rsidRPr="00361D0A" w:rsidRDefault="008F5BD9" w:rsidP="00C558A3">
            <w:r w:rsidRPr="00361D0A">
              <w:t>1035</w:t>
            </w:r>
          </w:p>
        </w:tc>
      </w:tr>
      <w:tr w:rsidR="008F5BD9" w:rsidRPr="00E81E4B" w:rsidTr="00C558A3">
        <w:tc>
          <w:tcPr>
            <w:tcW w:w="2337" w:type="dxa"/>
          </w:tcPr>
          <w:p w:rsidR="008F5BD9" w:rsidRPr="00361D0A" w:rsidRDefault="008F5BD9" w:rsidP="00C558A3">
            <w:r w:rsidRPr="00361D0A">
              <w:t>tila- ja yritystoiminnan kehittäminen</w:t>
            </w:r>
          </w:p>
        </w:tc>
        <w:tc>
          <w:tcPr>
            <w:tcW w:w="748" w:type="dxa"/>
          </w:tcPr>
          <w:p w:rsidR="008F5BD9" w:rsidRPr="00361D0A" w:rsidRDefault="008F5BD9" w:rsidP="00C558A3">
            <w:r w:rsidRPr="00361D0A">
              <w:t>402</w:t>
            </w:r>
          </w:p>
        </w:tc>
        <w:tc>
          <w:tcPr>
            <w:tcW w:w="1022" w:type="dxa"/>
          </w:tcPr>
          <w:p w:rsidR="008F5BD9" w:rsidRPr="00361D0A" w:rsidRDefault="008F5BD9" w:rsidP="00C558A3">
            <w:r w:rsidRPr="00361D0A">
              <w:t>1</w:t>
            </w:r>
          </w:p>
        </w:tc>
        <w:tc>
          <w:tcPr>
            <w:tcW w:w="1246" w:type="dxa"/>
          </w:tcPr>
          <w:p w:rsidR="008F5BD9" w:rsidRPr="00361D0A" w:rsidRDefault="008F5BD9" w:rsidP="00C558A3">
            <w:r w:rsidRPr="00361D0A">
              <w:t>1</w:t>
            </w:r>
          </w:p>
        </w:tc>
        <w:tc>
          <w:tcPr>
            <w:tcW w:w="1559" w:type="dxa"/>
          </w:tcPr>
          <w:p w:rsidR="008F5BD9" w:rsidRPr="00361D0A" w:rsidRDefault="008F5BD9" w:rsidP="00C558A3">
            <w:r w:rsidRPr="00361D0A">
              <w:t>1</w:t>
            </w:r>
          </w:p>
        </w:tc>
        <w:tc>
          <w:tcPr>
            <w:tcW w:w="2162" w:type="dxa"/>
          </w:tcPr>
          <w:p w:rsidR="008F5BD9" w:rsidRPr="00361D0A" w:rsidRDefault="008F5BD9" w:rsidP="00C558A3">
            <w:r w:rsidRPr="00361D0A">
              <w:t>1</w:t>
            </w:r>
          </w:p>
        </w:tc>
        <w:tc>
          <w:tcPr>
            <w:tcW w:w="1225" w:type="dxa"/>
          </w:tcPr>
          <w:p w:rsidR="008F5BD9" w:rsidRPr="00361D0A" w:rsidRDefault="008F5BD9" w:rsidP="00C558A3">
            <w:r w:rsidRPr="00361D0A">
              <w:t>?</w:t>
            </w:r>
          </w:p>
        </w:tc>
        <w:tc>
          <w:tcPr>
            <w:tcW w:w="847" w:type="dxa"/>
          </w:tcPr>
          <w:p w:rsidR="008F5BD9" w:rsidRPr="00361D0A" w:rsidRDefault="008F5BD9" w:rsidP="00C558A3">
            <w:r w:rsidRPr="00361D0A">
              <w:t>?</w:t>
            </w:r>
          </w:p>
        </w:tc>
        <w:tc>
          <w:tcPr>
            <w:tcW w:w="1114" w:type="dxa"/>
          </w:tcPr>
          <w:p w:rsidR="008F5BD9" w:rsidRPr="00361D0A" w:rsidRDefault="008F5BD9" w:rsidP="00C558A3">
            <w:r w:rsidRPr="00361D0A">
              <w:t>ES</w:t>
            </w:r>
          </w:p>
        </w:tc>
        <w:tc>
          <w:tcPr>
            <w:tcW w:w="1067" w:type="dxa"/>
          </w:tcPr>
          <w:p w:rsidR="008F5BD9" w:rsidRPr="00361D0A" w:rsidRDefault="008F5BD9" w:rsidP="00C558A3">
            <w:r w:rsidRPr="00361D0A">
              <w:t>1</w:t>
            </w:r>
          </w:p>
        </w:tc>
        <w:tc>
          <w:tcPr>
            <w:tcW w:w="1209" w:type="dxa"/>
          </w:tcPr>
          <w:p w:rsidR="008F5BD9" w:rsidRPr="00361D0A" w:rsidRDefault="008F5BD9" w:rsidP="00C558A3">
            <w:r w:rsidRPr="00361D0A">
              <w:t>1</w:t>
            </w:r>
          </w:p>
        </w:tc>
        <w:tc>
          <w:tcPr>
            <w:tcW w:w="881" w:type="dxa"/>
          </w:tcPr>
          <w:p w:rsidR="008F5BD9" w:rsidRPr="00361D0A" w:rsidRDefault="008F5BD9" w:rsidP="00C558A3">
            <w:r w:rsidRPr="00361D0A">
              <w:t>1</w:t>
            </w:r>
          </w:p>
        </w:tc>
        <w:tc>
          <w:tcPr>
            <w:tcW w:w="709" w:type="dxa"/>
          </w:tcPr>
          <w:p w:rsidR="008F5BD9" w:rsidRPr="00361D0A" w:rsidRDefault="008F5BD9" w:rsidP="00C558A3">
            <w:r w:rsidRPr="00361D0A">
              <w:t>402</w:t>
            </w:r>
          </w:p>
        </w:tc>
      </w:tr>
      <w:tr w:rsidR="008F5BD9" w:rsidRPr="00E81E4B" w:rsidTr="00C558A3">
        <w:tc>
          <w:tcPr>
            <w:tcW w:w="2337" w:type="dxa"/>
          </w:tcPr>
          <w:p w:rsidR="008F5BD9" w:rsidRPr="00361D0A" w:rsidRDefault="008F5BD9" w:rsidP="00C558A3">
            <w:r w:rsidRPr="00361D0A">
              <w:t>Maaseudun palveluiden ja kylien kehittäminen</w:t>
            </w:r>
          </w:p>
        </w:tc>
        <w:tc>
          <w:tcPr>
            <w:tcW w:w="748" w:type="dxa"/>
          </w:tcPr>
          <w:p w:rsidR="008F5BD9" w:rsidRPr="00361D0A" w:rsidRDefault="008F5BD9" w:rsidP="00C558A3">
            <w:r w:rsidRPr="00361D0A">
              <w:t>80</w:t>
            </w:r>
          </w:p>
        </w:tc>
        <w:tc>
          <w:tcPr>
            <w:tcW w:w="1022" w:type="dxa"/>
          </w:tcPr>
          <w:p w:rsidR="008F5BD9" w:rsidRPr="00361D0A" w:rsidRDefault="008F5BD9" w:rsidP="00C558A3">
            <w:r w:rsidRPr="00361D0A">
              <w:t>ES</w:t>
            </w:r>
          </w:p>
        </w:tc>
        <w:tc>
          <w:tcPr>
            <w:tcW w:w="1246" w:type="dxa"/>
          </w:tcPr>
          <w:p w:rsidR="008F5BD9" w:rsidRPr="00361D0A" w:rsidRDefault="008F5BD9" w:rsidP="00C558A3">
            <w:r w:rsidRPr="00361D0A">
              <w:t>ES</w:t>
            </w:r>
          </w:p>
        </w:tc>
        <w:tc>
          <w:tcPr>
            <w:tcW w:w="1559" w:type="dxa"/>
          </w:tcPr>
          <w:p w:rsidR="008F5BD9" w:rsidRPr="00361D0A" w:rsidRDefault="008F5BD9" w:rsidP="00C558A3">
            <w:r w:rsidRPr="00361D0A">
              <w:t>ES</w:t>
            </w:r>
          </w:p>
        </w:tc>
        <w:tc>
          <w:tcPr>
            <w:tcW w:w="2162" w:type="dxa"/>
          </w:tcPr>
          <w:p w:rsidR="008F5BD9" w:rsidRPr="00361D0A" w:rsidRDefault="008F5BD9" w:rsidP="00C558A3">
            <w:r w:rsidRPr="00361D0A">
              <w:t>ES</w:t>
            </w:r>
          </w:p>
        </w:tc>
        <w:tc>
          <w:tcPr>
            <w:tcW w:w="1225" w:type="dxa"/>
          </w:tcPr>
          <w:p w:rsidR="008F5BD9" w:rsidRPr="00361D0A" w:rsidRDefault="008F5BD9" w:rsidP="00C558A3">
            <w:r w:rsidRPr="00361D0A">
              <w:t>ES</w:t>
            </w:r>
          </w:p>
        </w:tc>
        <w:tc>
          <w:tcPr>
            <w:tcW w:w="847" w:type="dxa"/>
          </w:tcPr>
          <w:p w:rsidR="008F5BD9" w:rsidRPr="00361D0A" w:rsidRDefault="008F5BD9" w:rsidP="00C558A3">
            <w:r w:rsidRPr="00361D0A">
              <w:t>ES</w:t>
            </w:r>
          </w:p>
        </w:tc>
        <w:tc>
          <w:tcPr>
            <w:tcW w:w="1114" w:type="dxa"/>
          </w:tcPr>
          <w:p w:rsidR="008F5BD9" w:rsidRPr="00361D0A" w:rsidRDefault="008F5BD9" w:rsidP="00C558A3">
            <w:r w:rsidRPr="00361D0A">
              <w:t>ES</w:t>
            </w:r>
          </w:p>
        </w:tc>
        <w:tc>
          <w:tcPr>
            <w:tcW w:w="1067" w:type="dxa"/>
          </w:tcPr>
          <w:p w:rsidR="008F5BD9" w:rsidRPr="00361D0A" w:rsidRDefault="008F5BD9" w:rsidP="00C558A3">
            <w:r>
              <w:t>1</w:t>
            </w:r>
          </w:p>
        </w:tc>
        <w:tc>
          <w:tcPr>
            <w:tcW w:w="1209" w:type="dxa"/>
          </w:tcPr>
          <w:p w:rsidR="008F5BD9" w:rsidRPr="00361D0A" w:rsidRDefault="008F5BD9" w:rsidP="00C558A3">
            <w:r>
              <w:t>1</w:t>
            </w:r>
          </w:p>
        </w:tc>
        <w:tc>
          <w:tcPr>
            <w:tcW w:w="881" w:type="dxa"/>
          </w:tcPr>
          <w:p w:rsidR="008F5BD9" w:rsidRPr="00361D0A" w:rsidRDefault="008F5BD9" w:rsidP="00C558A3">
            <w:r w:rsidRPr="00361D0A">
              <w:t>1</w:t>
            </w:r>
          </w:p>
        </w:tc>
        <w:tc>
          <w:tcPr>
            <w:tcW w:w="709" w:type="dxa"/>
          </w:tcPr>
          <w:p w:rsidR="008F5BD9" w:rsidRPr="00361D0A" w:rsidRDefault="008F5BD9" w:rsidP="00C558A3">
            <w:r w:rsidRPr="00361D0A">
              <w:t>0</w:t>
            </w:r>
          </w:p>
        </w:tc>
      </w:tr>
      <w:tr w:rsidR="008F5BD9" w:rsidRPr="00E81E4B" w:rsidTr="00C558A3">
        <w:tc>
          <w:tcPr>
            <w:tcW w:w="2337" w:type="dxa"/>
          </w:tcPr>
          <w:p w:rsidR="008F5BD9" w:rsidRPr="00361D0A" w:rsidRDefault="008F5BD9" w:rsidP="00C558A3">
            <w:r w:rsidRPr="00361D0A">
              <w:t>Ympäristökorvaukset</w:t>
            </w:r>
          </w:p>
        </w:tc>
        <w:tc>
          <w:tcPr>
            <w:tcW w:w="748" w:type="dxa"/>
          </w:tcPr>
          <w:p w:rsidR="008F5BD9" w:rsidRPr="00361D0A" w:rsidRDefault="008F5BD9" w:rsidP="00C558A3">
            <w:r w:rsidRPr="00361D0A">
              <w:t>1586</w:t>
            </w:r>
          </w:p>
        </w:tc>
        <w:tc>
          <w:tcPr>
            <w:tcW w:w="1022" w:type="dxa"/>
          </w:tcPr>
          <w:p w:rsidR="008F5BD9" w:rsidRPr="00361D0A" w:rsidRDefault="008F5BD9" w:rsidP="00C558A3">
            <w:r w:rsidRPr="00361D0A">
              <w:t>20% trans.</w:t>
            </w:r>
          </w:p>
        </w:tc>
        <w:tc>
          <w:tcPr>
            <w:tcW w:w="1246" w:type="dxa"/>
          </w:tcPr>
          <w:p w:rsidR="008F5BD9" w:rsidRPr="00361D0A" w:rsidRDefault="008F5BD9" w:rsidP="00C558A3">
            <w:r w:rsidRPr="00361D0A">
              <w:t>20% trans.</w:t>
            </w:r>
          </w:p>
        </w:tc>
        <w:tc>
          <w:tcPr>
            <w:tcW w:w="1559" w:type="dxa"/>
          </w:tcPr>
          <w:p w:rsidR="008F5BD9" w:rsidRPr="00361D0A" w:rsidRDefault="008F5BD9" w:rsidP="00C558A3">
            <w:r w:rsidRPr="00361D0A">
              <w:t>-1, A)</w:t>
            </w:r>
          </w:p>
        </w:tc>
        <w:tc>
          <w:tcPr>
            <w:tcW w:w="2162" w:type="dxa"/>
          </w:tcPr>
          <w:p w:rsidR="008F5BD9" w:rsidRPr="00361D0A" w:rsidRDefault="008F5BD9" w:rsidP="00C558A3">
            <w:r w:rsidRPr="00361D0A">
              <w:t>20% trans.</w:t>
            </w:r>
          </w:p>
        </w:tc>
        <w:tc>
          <w:tcPr>
            <w:tcW w:w="1225" w:type="dxa"/>
          </w:tcPr>
          <w:p w:rsidR="008F5BD9" w:rsidRPr="00361D0A" w:rsidRDefault="008F5BD9" w:rsidP="00C558A3">
            <w:r w:rsidRPr="00361D0A">
              <w:t>-1, A)</w:t>
            </w:r>
          </w:p>
        </w:tc>
        <w:tc>
          <w:tcPr>
            <w:tcW w:w="847" w:type="dxa"/>
          </w:tcPr>
          <w:p w:rsidR="008F5BD9" w:rsidRPr="00361D0A" w:rsidRDefault="008F5BD9" w:rsidP="00C558A3">
            <w:r w:rsidRPr="00361D0A">
              <w:t>-1, A)</w:t>
            </w:r>
          </w:p>
        </w:tc>
        <w:tc>
          <w:tcPr>
            <w:tcW w:w="1114" w:type="dxa"/>
          </w:tcPr>
          <w:p w:rsidR="008F5BD9" w:rsidRPr="00361D0A" w:rsidRDefault="008F5BD9" w:rsidP="00C558A3">
            <w:r w:rsidRPr="00361D0A">
              <w:t>20% trans.</w:t>
            </w:r>
          </w:p>
        </w:tc>
        <w:tc>
          <w:tcPr>
            <w:tcW w:w="1067" w:type="dxa"/>
          </w:tcPr>
          <w:p w:rsidR="008F5BD9" w:rsidRPr="00361D0A" w:rsidRDefault="008F5BD9" w:rsidP="00C558A3">
            <w:r w:rsidRPr="00361D0A">
              <w:t>-1, A)</w:t>
            </w:r>
          </w:p>
        </w:tc>
        <w:tc>
          <w:tcPr>
            <w:tcW w:w="1209" w:type="dxa"/>
          </w:tcPr>
          <w:p w:rsidR="008F5BD9" w:rsidRPr="00361D0A" w:rsidRDefault="008F5BD9" w:rsidP="00C558A3">
            <w:r w:rsidRPr="00361D0A">
              <w:t>-1, A)</w:t>
            </w:r>
          </w:p>
        </w:tc>
        <w:tc>
          <w:tcPr>
            <w:tcW w:w="881" w:type="dxa"/>
          </w:tcPr>
          <w:p w:rsidR="008F5BD9" w:rsidRPr="00361D0A" w:rsidRDefault="008F5BD9" w:rsidP="00C558A3">
            <w:r w:rsidRPr="00361D0A">
              <w:t>1</w:t>
            </w:r>
          </w:p>
        </w:tc>
        <w:tc>
          <w:tcPr>
            <w:tcW w:w="709" w:type="dxa"/>
          </w:tcPr>
          <w:p w:rsidR="008F5BD9" w:rsidRPr="00361D0A" w:rsidRDefault="008F5BD9" w:rsidP="00C558A3">
            <w:r w:rsidRPr="00361D0A">
              <w:t>317</w:t>
            </w:r>
          </w:p>
        </w:tc>
      </w:tr>
      <w:tr w:rsidR="008F5BD9" w:rsidRPr="00E81E4B" w:rsidTr="00C558A3">
        <w:tc>
          <w:tcPr>
            <w:tcW w:w="2337" w:type="dxa"/>
          </w:tcPr>
          <w:p w:rsidR="008F5BD9" w:rsidRPr="00361D0A" w:rsidRDefault="008F5BD9" w:rsidP="00C558A3">
            <w:r w:rsidRPr="00361D0A">
              <w:t>Luonnonmukainen tuotanto</w:t>
            </w:r>
          </w:p>
        </w:tc>
        <w:tc>
          <w:tcPr>
            <w:tcW w:w="748" w:type="dxa"/>
          </w:tcPr>
          <w:p w:rsidR="008F5BD9" w:rsidRPr="00361D0A" w:rsidRDefault="008F5BD9" w:rsidP="00C558A3">
            <w:r w:rsidRPr="00361D0A">
              <w:t>326</w:t>
            </w:r>
          </w:p>
        </w:tc>
        <w:tc>
          <w:tcPr>
            <w:tcW w:w="1022" w:type="dxa"/>
          </w:tcPr>
          <w:p w:rsidR="008F5BD9" w:rsidRPr="00361D0A" w:rsidRDefault="008F5BD9" w:rsidP="00C558A3">
            <w:r w:rsidRPr="00361D0A">
              <w:t>0,B)</w:t>
            </w:r>
          </w:p>
        </w:tc>
        <w:tc>
          <w:tcPr>
            <w:tcW w:w="1246" w:type="dxa"/>
          </w:tcPr>
          <w:p w:rsidR="008F5BD9" w:rsidRPr="00361D0A" w:rsidRDefault="008F5BD9" w:rsidP="00C558A3">
            <w:r w:rsidRPr="00361D0A">
              <w:t>0,B)</w:t>
            </w:r>
          </w:p>
        </w:tc>
        <w:tc>
          <w:tcPr>
            <w:tcW w:w="1559" w:type="dxa"/>
          </w:tcPr>
          <w:p w:rsidR="008F5BD9" w:rsidRPr="00361D0A" w:rsidRDefault="008F5BD9" w:rsidP="00C558A3">
            <w:r w:rsidRPr="00361D0A">
              <w:t>?</w:t>
            </w:r>
          </w:p>
        </w:tc>
        <w:tc>
          <w:tcPr>
            <w:tcW w:w="2162" w:type="dxa"/>
          </w:tcPr>
          <w:p w:rsidR="008F5BD9" w:rsidRPr="00361D0A" w:rsidRDefault="008F5BD9" w:rsidP="00C558A3">
            <w:r w:rsidRPr="00361D0A">
              <w:t>0,B)</w:t>
            </w:r>
          </w:p>
        </w:tc>
        <w:tc>
          <w:tcPr>
            <w:tcW w:w="1225" w:type="dxa"/>
          </w:tcPr>
          <w:p w:rsidR="008F5BD9" w:rsidRPr="00361D0A" w:rsidRDefault="008F5BD9" w:rsidP="00C558A3">
            <w:r w:rsidRPr="00361D0A">
              <w:t>ES</w:t>
            </w:r>
          </w:p>
        </w:tc>
        <w:tc>
          <w:tcPr>
            <w:tcW w:w="847" w:type="dxa"/>
          </w:tcPr>
          <w:p w:rsidR="008F5BD9" w:rsidRPr="00361D0A" w:rsidRDefault="008F5BD9" w:rsidP="00C558A3">
            <w:r w:rsidRPr="00361D0A">
              <w:t>ES</w:t>
            </w:r>
          </w:p>
        </w:tc>
        <w:tc>
          <w:tcPr>
            <w:tcW w:w="1114" w:type="dxa"/>
          </w:tcPr>
          <w:p w:rsidR="008F5BD9" w:rsidRPr="00361D0A" w:rsidRDefault="008F5BD9" w:rsidP="00C558A3">
            <w:r w:rsidRPr="00361D0A">
              <w:t>0,B)</w:t>
            </w:r>
          </w:p>
        </w:tc>
        <w:tc>
          <w:tcPr>
            <w:tcW w:w="1067" w:type="dxa"/>
          </w:tcPr>
          <w:p w:rsidR="008F5BD9" w:rsidRPr="00361D0A" w:rsidRDefault="008F5BD9" w:rsidP="00C558A3">
            <w:r w:rsidRPr="00361D0A">
              <w:t>0</w:t>
            </w:r>
          </w:p>
        </w:tc>
        <w:tc>
          <w:tcPr>
            <w:tcW w:w="1209" w:type="dxa"/>
          </w:tcPr>
          <w:p w:rsidR="008F5BD9" w:rsidRPr="00361D0A" w:rsidRDefault="008F5BD9" w:rsidP="00C558A3">
            <w:r w:rsidRPr="00361D0A">
              <w:t>0</w:t>
            </w:r>
          </w:p>
        </w:tc>
        <w:tc>
          <w:tcPr>
            <w:tcW w:w="881" w:type="dxa"/>
          </w:tcPr>
          <w:p w:rsidR="008F5BD9" w:rsidRPr="00361D0A" w:rsidRDefault="008F5BD9" w:rsidP="00C558A3">
            <w:r w:rsidRPr="00361D0A">
              <w:t>1</w:t>
            </w:r>
          </w:p>
        </w:tc>
        <w:tc>
          <w:tcPr>
            <w:tcW w:w="709" w:type="dxa"/>
          </w:tcPr>
          <w:p w:rsidR="008F5BD9" w:rsidRPr="00361D0A" w:rsidRDefault="008F5BD9" w:rsidP="00C558A3">
            <w:r w:rsidRPr="00361D0A">
              <w:t>0</w:t>
            </w:r>
          </w:p>
        </w:tc>
      </w:tr>
      <w:tr w:rsidR="008F5BD9" w:rsidRPr="00E81E4B" w:rsidTr="00C558A3">
        <w:tc>
          <w:tcPr>
            <w:tcW w:w="2337" w:type="dxa"/>
          </w:tcPr>
          <w:p w:rsidR="008F5BD9" w:rsidRPr="00361D0A" w:rsidRDefault="008F5BD9" w:rsidP="00C558A3">
            <w:r w:rsidRPr="00361D0A">
              <w:t>Luonnonhaittakorvaukset</w:t>
            </w:r>
          </w:p>
        </w:tc>
        <w:tc>
          <w:tcPr>
            <w:tcW w:w="748" w:type="dxa"/>
          </w:tcPr>
          <w:p w:rsidR="008F5BD9" w:rsidRPr="00361D0A" w:rsidRDefault="008F5BD9" w:rsidP="00C558A3">
            <w:r w:rsidRPr="00361D0A">
              <w:t>3734</w:t>
            </w:r>
          </w:p>
        </w:tc>
        <w:tc>
          <w:tcPr>
            <w:tcW w:w="1022" w:type="dxa"/>
          </w:tcPr>
          <w:p w:rsidR="008F5BD9" w:rsidRPr="00361D0A" w:rsidRDefault="008F5BD9" w:rsidP="00C558A3">
            <w:r w:rsidRPr="00361D0A">
              <w:t>1, C)</w:t>
            </w:r>
          </w:p>
        </w:tc>
        <w:tc>
          <w:tcPr>
            <w:tcW w:w="1246" w:type="dxa"/>
          </w:tcPr>
          <w:p w:rsidR="008F5BD9" w:rsidRPr="00361D0A" w:rsidRDefault="008F5BD9" w:rsidP="00C558A3">
            <w:r w:rsidRPr="00361D0A">
              <w:t>1, C)</w:t>
            </w:r>
          </w:p>
        </w:tc>
        <w:tc>
          <w:tcPr>
            <w:tcW w:w="1559" w:type="dxa"/>
          </w:tcPr>
          <w:p w:rsidR="008F5BD9" w:rsidRPr="00361D0A" w:rsidRDefault="008F5BD9" w:rsidP="00C558A3">
            <w:r w:rsidRPr="00361D0A">
              <w:t>0</w:t>
            </w:r>
          </w:p>
        </w:tc>
        <w:tc>
          <w:tcPr>
            <w:tcW w:w="2162" w:type="dxa"/>
          </w:tcPr>
          <w:p w:rsidR="008F5BD9" w:rsidRPr="00361D0A" w:rsidRDefault="008F5BD9" w:rsidP="00C558A3">
            <w:r w:rsidRPr="00361D0A">
              <w:t>1, C)</w:t>
            </w:r>
          </w:p>
        </w:tc>
        <w:tc>
          <w:tcPr>
            <w:tcW w:w="1225" w:type="dxa"/>
          </w:tcPr>
          <w:p w:rsidR="008F5BD9" w:rsidRPr="00361D0A" w:rsidRDefault="008F5BD9" w:rsidP="00C558A3">
            <w:r w:rsidRPr="00361D0A">
              <w:t>ES</w:t>
            </w:r>
          </w:p>
        </w:tc>
        <w:tc>
          <w:tcPr>
            <w:tcW w:w="847" w:type="dxa"/>
          </w:tcPr>
          <w:p w:rsidR="008F5BD9" w:rsidRPr="00361D0A" w:rsidRDefault="008F5BD9" w:rsidP="00C558A3">
            <w:r w:rsidRPr="00361D0A">
              <w:t>ES</w:t>
            </w:r>
          </w:p>
        </w:tc>
        <w:tc>
          <w:tcPr>
            <w:tcW w:w="1114" w:type="dxa"/>
          </w:tcPr>
          <w:p w:rsidR="008F5BD9" w:rsidRPr="00361D0A" w:rsidRDefault="008F5BD9" w:rsidP="00C558A3">
            <w:r w:rsidRPr="00361D0A">
              <w:t>1</w:t>
            </w:r>
          </w:p>
        </w:tc>
        <w:tc>
          <w:tcPr>
            <w:tcW w:w="1067" w:type="dxa"/>
          </w:tcPr>
          <w:p w:rsidR="008F5BD9" w:rsidRPr="00361D0A" w:rsidRDefault="008F5BD9" w:rsidP="00C558A3">
            <w:r w:rsidRPr="00361D0A">
              <w:t>1, C)</w:t>
            </w:r>
          </w:p>
        </w:tc>
        <w:tc>
          <w:tcPr>
            <w:tcW w:w="1209" w:type="dxa"/>
          </w:tcPr>
          <w:p w:rsidR="008F5BD9" w:rsidRPr="00361D0A" w:rsidRDefault="008F5BD9" w:rsidP="00C558A3">
            <w:r w:rsidRPr="00361D0A">
              <w:t>1, C)</w:t>
            </w:r>
          </w:p>
        </w:tc>
        <w:tc>
          <w:tcPr>
            <w:tcW w:w="881" w:type="dxa"/>
          </w:tcPr>
          <w:p w:rsidR="008F5BD9" w:rsidRPr="00361D0A" w:rsidRDefault="008F5BD9" w:rsidP="00C558A3">
            <w:r w:rsidRPr="00361D0A">
              <w:t>1</w:t>
            </w:r>
          </w:p>
        </w:tc>
        <w:tc>
          <w:tcPr>
            <w:tcW w:w="709" w:type="dxa"/>
          </w:tcPr>
          <w:p w:rsidR="008F5BD9" w:rsidRPr="00361D0A" w:rsidRDefault="008F5BD9" w:rsidP="00C558A3">
            <w:r w:rsidRPr="00361D0A">
              <w:t>3734</w:t>
            </w:r>
          </w:p>
        </w:tc>
      </w:tr>
      <w:tr w:rsidR="008F5BD9" w:rsidRPr="00E81E4B" w:rsidTr="00C558A3">
        <w:tc>
          <w:tcPr>
            <w:tcW w:w="2337" w:type="dxa"/>
          </w:tcPr>
          <w:p w:rsidR="008F5BD9" w:rsidRPr="00361D0A" w:rsidRDefault="008F5BD9" w:rsidP="00C558A3">
            <w:r w:rsidRPr="00361D0A">
              <w:t>Eläinten hyvinvointi</w:t>
            </w:r>
          </w:p>
        </w:tc>
        <w:tc>
          <w:tcPr>
            <w:tcW w:w="748" w:type="dxa"/>
          </w:tcPr>
          <w:p w:rsidR="008F5BD9" w:rsidRPr="00361D0A" w:rsidRDefault="008F5BD9" w:rsidP="00C558A3">
            <w:r w:rsidRPr="00361D0A">
              <w:t>458</w:t>
            </w:r>
          </w:p>
        </w:tc>
        <w:tc>
          <w:tcPr>
            <w:tcW w:w="1022" w:type="dxa"/>
          </w:tcPr>
          <w:p w:rsidR="008F5BD9" w:rsidRPr="00361D0A" w:rsidRDefault="008F5BD9" w:rsidP="00C558A3">
            <w:r w:rsidRPr="00361D0A">
              <w:t>5% trans.</w:t>
            </w:r>
          </w:p>
        </w:tc>
        <w:tc>
          <w:tcPr>
            <w:tcW w:w="1246" w:type="dxa"/>
          </w:tcPr>
          <w:p w:rsidR="008F5BD9" w:rsidRPr="00361D0A" w:rsidRDefault="008F5BD9" w:rsidP="00C558A3">
            <w:r w:rsidRPr="00361D0A">
              <w:t>5% trans.</w:t>
            </w:r>
          </w:p>
        </w:tc>
        <w:tc>
          <w:tcPr>
            <w:tcW w:w="1559" w:type="dxa"/>
          </w:tcPr>
          <w:p w:rsidR="008F5BD9" w:rsidRPr="00361D0A" w:rsidRDefault="008F5BD9" w:rsidP="00C558A3">
            <w:r w:rsidRPr="00361D0A">
              <w:t>-1</w:t>
            </w:r>
          </w:p>
        </w:tc>
        <w:tc>
          <w:tcPr>
            <w:tcW w:w="2162" w:type="dxa"/>
          </w:tcPr>
          <w:p w:rsidR="008F5BD9" w:rsidRPr="00361D0A" w:rsidRDefault="008F5BD9" w:rsidP="00C558A3">
            <w:r w:rsidRPr="00361D0A">
              <w:t>5% trans.</w:t>
            </w:r>
          </w:p>
        </w:tc>
        <w:tc>
          <w:tcPr>
            <w:tcW w:w="1225" w:type="dxa"/>
          </w:tcPr>
          <w:p w:rsidR="008F5BD9" w:rsidRPr="00361D0A" w:rsidRDefault="008F5BD9" w:rsidP="00C558A3">
            <w:r w:rsidRPr="00361D0A">
              <w:t>-1</w:t>
            </w:r>
          </w:p>
        </w:tc>
        <w:tc>
          <w:tcPr>
            <w:tcW w:w="847" w:type="dxa"/>
          </w:tcPr>
          <w:p w:rsidR="008F5BD9" w:rsidRPr="00361D0A" w:rsidRDefault="008F5BD9" w:rsidP="00C558A3">
            <w:r w:rsidRPr="00361D0A">
              <w:t>-1</w:t>
            </w:r>
          </w:p>
        </w:tc>
        <w:tc>
          <w:tcPr>
            <w:tcW w:w="1114" w:type="dxa"/>
          </w:tcPr>
          <w:p w:rsidR="008F5BD9" w:rsidRPr="00361D0A" w:rsidRDefault="008F5BD9" w:rsidP="00C558A3">
            <w:r w:rsidRPr="00361D0A">
              <w:t>5% trans.</w:t>
            </w:r>
          </w:p>
        </w:tc>
        <w:tc>
          <w:tcPr>
            <w:tcW w:w="1067" w:type="dxa"/>
          </w:tcPr>
          <w:p w:rsidR="008F5BD9" w:rsidRPr="00361D0A" w:rsidRDefault="008F5BD9" w:rsidP="00C558A3">
            <w:r w:rsidRPr="00361D0A">
              <w:t>0</w:t>
            </w:r>
          </w:p>
        </w:tc>
        <w:tc>
          <w:tcPr>
            <w:tcW w:w="1209" w:type="dxa"/>
          </w:tcPr>
          <w:p w:rsidR="008F5BD9" w:rsidRPr="00361D0A" w:rsidRDefault="008F5BD9" w:rsidP="00C558A3">
            <w:r w:rsidRPr="00361D0A">
              <w:t>0</w:t>
            </w:r>
          </w:p>
        </w:tc>
        <w:tc>
          <w:tcPr>
            <w:tcW w:w="881" w:type="dxa"/>
          </w:tcPr>
          <w:p w:rsidR="008F5BD9" w:rsidRPr="00361D0A" w:rsidRDefault="008F5BD9" w:rsidP="00C558A3">
            <w:r w:rsidRPr="00361D0A">
              <w:t>0</w:t>
            </w:r>
          </w:p>
        </w:tc>
        <w:tc>
          <w:tcPr>
            <w:tcW w:w="709" w:type="dxa"/>
          </w:tcPr>
          <w:p w:rsidR="008F5BD9" w:rsidRPr="00361D0A" w:rsidRDefault="008F5BD9" w:rsidP="00C558A3">
            <w:r w:rsidRPr="00361D0A">
              <w:t>23</w:t>
            </w:r>
          </w:p>
        </w:tc>
      </w:tr>
      <w:tr w:rsidR="008F5BD9" w:rsidRPr="00E81E4B" w:rsidTr="00C558A3">
        <w:tc>
          <w:tcPr>
            <w:tcW w:w="2337" w:type="dxa"/>
          </w:tcPr>
          <w:p w:rsidR="008F5BD9" w:rsidRPr="00E81E4B" w:rsidRDefault="008F5BD9" w:rsidP="00C558A3">
            <w:r>
              <w:t>Yhteistyö ja innovaatiot</w:t>
            </w:r>
          </w:p>
        </w:tc>
        <w:tc>
          <w:tcPr>
            <w:tcW w:w="748" w:type="dxa"/>
          </w:tcPr>
          <w:p w:rsidR="008F5BD9" w:rsidRPr="00E81E4B" w:rsidRDefault="008F5BD9" w:rsidP="00C558A3">
            <w:r>
              <w:t>160</w:t>
            </w:r>
          </w:p>
        </w:tc>
        <w:tc>
          <w:tcPr>
            <w:tcW w:w="1022" w:type="dxa"/>
          </w:tcPr>
          <w:p w:rsidR="008F5BD9" w:rsidRPr="00E81E4B" w:rsidRDefault="008F5BD9" w:rsidP="00C558A3">
            <w:r w:rsidRPr="00706D52">
              <w:t>ES</w:t>
            </w:r>
          </w:p>
        </w:tc>
        <w:tc>
          <w:tcPr>
            <w:tcW w:w="1246" w:type="dxa"/>
          </w:tcPr>
          <w:p w:rsidR="008F5BD9" w:rsidRPr="00E81E4B" w:rsidRDefault="008F5BD9" w:rsidP="00C558A3">
            <w:r w:rsidRPr="00706D52">
              <w:t>ES</w:t>
            </w:r>
          </w:p>
        </w:tc>
        <w:tc>
          <w:tcPr>
            <w:tcW w:w="1559" w:type="dxa"/>
          </w:tcPr>
          <w:p w:rsidR="008F5BD9" w:rsidRPr="00E81E4B" w:rsidRDefault="008F5BD9" w:rsidP="00C558A3">
            <w:r>
              <w:t>1</w:t>
            </w:r>
          </w:p>
        </w:tc>
        <w:tc>
          <w:tcPr>
            <w:tcW w:w="2162" w:type="dxa"/>
          </w:tcPr>
          <w:p w:rsidR="008F5BD9" w:rsidRPr="00E81E4B" w:rsidRDefault="008F5BD9" w:rsidP="00C558A3">
            <w:r w:rsidRPr="00706D52">
              <w:t>ES</w:t>
            </w:r>
          </w:p>
        </w:tc>
        <w:tc>
          <w:tcPr>
            <w:tcW w:w="1225" w:type="dxa"/>
          </w:tcPr>
          <w:p w:rsidR="008F5BD9" w:rsidRPr="00E81E4B" w:rsidRDefault="008F5BD9" w:rsidP="00C558A3">
            <w:r>
              <w:t>ES</w:t>
            </w:r>
          </w:p>
        </w:tc>
        <w:tc>
          <w:tcPr>
            <w:tcW w:w="847" w:type="dxa"/>
          </w:tcPr>
          <w:p w:rsidR="008F5BD9" w:rsidRPr="00E81E4B" w:rsidRDefault="008F5BD9" w:rsidP="00C558A3">
            <w:r>
              <w:t>ES</w:t>
            </w:r>
          </w:p>
        </w:tc>
        <w:tc>
          <w:tcPr>
            <w:tcW w:w="1114" w:type="dxa"/>
          </w:tcPr>
          <w:p w:rsidR="008F5BD9" w:rsidRPr="00E81E4B" w:rsidRDefault="008F5BD9" w:rsidP="00C558A3">
            <w:r>
              <w:t>ES</w:t>
            </w:r>
          </w:p>
        </w:tc>
        <w:tc>
          <w:tcPr>
            <w:tcW w:w="1067" w:type="dxa"/>
          </w:tcPr>
          <w:p w:rsidR="008F5BD9" w:rsidRPr="00E81E4B" w:rsidRDefault="008F5BD9" w:rsidP="00C558A3">
            <w:r>
              <w:t>1</w:t>
            </w:r>
          </w:p>
        </w:tc>
        <w:tc>
          <w:tcPr>
            <w:tcW w:w="1209" w:type="dxa"/>
          </w:tcPr>
          <w:p w:rsidR="008F5BD9" w:rsidRPr="00E81E4B" w:rsidRDefault="008F5BD9" w:rsidP="00C558A3">
            <w:r>
              <w:t>1</w:t>
            </w:r>
          </w:p>
        </w:tc>
        <w:tc>
          <w:tcPr>
            <w:tcW w:w="881" w:type="dxa"/>
          </w:tcPr>
          <w:p w:rsidR="008F5BD9" w:rsidRPr="00E81E4B" w:rsidRDefault="008F5BD9" w:rsidP="00C558A3">
            <w:r>
              <w:t>1</w:t>
            </w:r>
          </w:p>
        </w:tc>
        <w:tc>
          <w:tcPr>
            <w:tcW w:w="709" w:type="dxa"/>
          </w:tcPr>
          <w:p w:rsidR="008F5BD9" w:rsidRPr="00E81E4B" w:rsidRDefault="008F5BD9" w:rsidP="00C558A3">
            <w:r>
              <w:t>0</w:t>
            </w:r>
          </w:p>
        </w:tc>
      </w:tr>
      <w:tr w:rsidR="008F5BD9" w:rsidRPr="00E81E4B" w:rsidTr="00C558A3">
        <w:tc>
          <w:tcPr>
            <w:tcW w:w="2337" w:type="dxa"/>
          </w:tcPr>
          <w:p w:rsidR="008F5BD9" w:rsidRPr="00E81E4B" w:rsidRDefault="008F5BD9" w:rsidP="00C558A3">
            <w:r>
              <w:t>Leader</w:t>
            </w:r>
          </w:p>
        </w:tc>
        <w:tc>
          <w:tcPr>
            <w:tcW w:w="748" w:type="dxa"/>
          </w:tcPr>
          <w:p w:rsidR="008F5BD9" w:rsidRPr="00E81E4B" w:rsidRDefault="008F5BD9" w:rsidP="00C558A3">
            <w:r>
              <w:t>300</w:t>
            </w:r>
          </w:p>
        </w:tc>
        <w:tc>
          <w:tcPr>
            <w:tcW w:w="1022" w:type="dxa"/>
          </w:tcPr>
          <w:p w:rsidR="008F5BD9" w:rsidRPr="00E81E4B" w:rsidRDefault="008F5BD9" w:rsidP="00C558A3">
            <w:r w:rsidRPr="00706D52">
              <w:t>ES</w:t>
            </w:r>
          </w:p>
        </w:tc>
        <w:tc>
          <w:tcPr>
            <w:tcW w:w="1246" w:type="dxa"/>
          </w:tcPr>
          <w:p w:rsidR="008F5BD9" w:rsidRPr="00E81E4B" w:rsidRDefault="008F5BD9" w:rsidP="00C558A3">
            <w:r w:rsidRPr="00706D52">
              <w:t>ES</w:t>
            </w:r>
          </w:p>
        </w:tc>
        <w:tc>
          <w:tcPr>
            <w:tcW w:w="1559" w:type="dxa"/>
          </w:tcPr>
          <w:p w:rsidR="008F5BD9" w:rsidRPr="00E81E4B" w:rsidRDefault="008F5BD9" w:rsidP="00C558A3">
            <w:r w:rsidRPr="00706D52">
              <w:t>ES</w:t>
            </w:r>
          </w:p>
        </w:tc>
        <w:tc>
          <w:tcPr>
            <w:tcW w:w="2162" w:type="dxa"/>
          </w:tcPr>
          <w:p w:rsidR="008F5BD9" w:rsidRPr="00E81E4B" w:rsidRDefault="008F5BD9" w:rsidP="00C558A3">
            <w:r w:rsidRPr="00706D52">
              <w:t>ES</w:t>
            </w:r>
          </w:p>
        </w:tc>
        <w:tc>
          <w:tcPr>
            <w:tcW w:w="1225" w:type="dxa"/>
          </w:tcPr>
          <w:p w:rsidR="008F5BD9" w:rsidRPr="00E81E4B" w:rsidRDefault="008F5BD9" w:rsidP="00C558A3">
            <w:r w:rsidRPr="00706D52">
              <w:t>ES</w:t>
            </w:r>
          </w:p>
        </w:tc>
        <w:tc>
          <w:tcPr>
            <w:tcW w:w="847" w:type="dxa"/>
          </w:tcPr>
          <w:p w:rsidR="008F5BD9" w:rsidRPr="00E81E4B" w:rsidRDefault="008F5BD9" w:rsidP="00C558A3">
            <w:r w:rsidRPr="00706D52">
              <w:t>ES</w:t>
            </w:r>
          </w:p>
        </w:tc>
        <w:tc>
          <w:tcPr>
            <w:tcW w:w="1114" w:type="dxa"/>
          </w:tcPr>
          <w:p w:rsidR="008F5BD9" w:rsidRPr="00E81E4B" w:rsidRDefault="008F5BD9" w:rsidP="00C558A3">
            <w:r w:rsidRPr="00706D52">
              <w:t>ES</w:t>
            </w:r>
          </w:p>
        </w:tc>
        <w:tc>
          <w:tcPr>
            <w:tcW w:w="1067" w:type="dxa"/>
          </w:tcPr>
          <w:p w:rsidR="008F5BD9" w:rsidRPr="00E81E4B" w:rsidRDefault="008F5BD9" w:rsidP="00C558A3">
            <w:r w:rsidRPr="00706D52">
              <w:t>ES</w:t>
            </w:r>
          </w:p>
        </w:tc>
        <w:tc>
          <w:tcPr>
            <w:tcW w:w="1209" w:type="dxa"/>
          </w:tcPr>
          <w:p w:rsidR="008F5BD9" w:rsidRPr="00E81E4B" w:rsidRDefault="008F5BD9" w:rsidP="00C558A3">
            <w:r w:rsidRPr="00706D52">
              <w:t>ES</w:t>
            </w:r>
          </w:p>
        </w:tc>
        <w:tc>
          <w:tcPr>
            <w:tcW w:w="881" w:type="dxa"/>
          </w:tcPr>
          <w:p w:rsidR="008F5BD9" w:rsidRPr="00E81E4B" w:rsidRDefault="008F5BD9" w:rsidP="00C558A3">
            <w:r w:rsidRPr="00706D52">
              <w:t>ES</w:t>
            </w:r>
          </w:p>
        </w:tc>
        <w:tc>
          <w:tcPr>
            <w:tcW w:w="709" w:type="dxa"/>
          </w:tcPr>
          <w:p w:rsidR="008F5BD9" w:rsidRPr="00E81E4B" w:rsidRDefault="008F5BD9" w:rsidP="00C558A3">
            <w:r>
              <w:t>0</w:t>
            </w:r>
          </w:p>
        </w:tc>
      </w:tr>
      <w:tr w:rsidR="008F5BD9" w:rsidRPr="00E81E4B" w:rsidTr="00C558A3">
        <w:tc>
          <w:tcPr>
            <w:tcW w:w="2337" w:type="dxa"/>
          </w:tcPr>
          <w:p w:rsidR="008F5BD9" w:rsidRPr="00E81E4B" w:rsidRDefault="008F5BD9" w:rsidP="00C558A3"/>
        </w:tc>
        <w:tc>
          <w:tcPr>
            <w:tcW w:w="748" w:type="dxa"/>
          </w:tcPr>
          <w:p w:rsidR="008F5BD9" w:rsidRPr="00E81E4B" w:rsidRDefault="008F5BD9" w:rsidP="00C558A3"/>
        </w:tc>
        <w:tc>
          <w:tcPr>
            <w:tcW w:w="1022" w:type="dxa"/>
          </w:tcPr>
          <w:p w:rsidR="008F5BD9" w:rsidRPr="00E81E4B" w:rsidRDefault="008F5BD9" w:rsidP="00C558A3"/>
        </w:tc>
        <w:tc>
          <w:tcPr>
            <w:tcW w:w="1246" w:type="dxa"/>
          </w:tcPr>
          <w:p w:rsidR="008F5BD9" w:rsidRPr="00E81E4B" w:rsidRDefault="008F5BD9" w:rsidP="00C558A3"/>
        </w:tc>
        <w:tc>
          <w:tcPr>
            <w:tcW w:w="1559" w:type="dxa"/>
          </w:tcPr>
          <w:p w:rsidR="008F5BD9" w:rsidRPr="00E81E4B" w:rsidRDefault="008F5BD9" w:rsidP="00C558A3"/>
        </w:tc>
        <w:tc>
          <w:tcPr>
            <w:tcW w:w="2162" w:type="dxa"/>
          </w:tcPr>
          <w:p w:rsidR="008F5BD9" w:rsidRPr="00E81E4B" w:rsidRDefault="008F5BD9" w:rsidP="00C558A3"/>
        </w:tc>
        <w:tc>
          <w:tcPr>
            <w:tcW w:w="1225" w:type="dxa"/>
          </w:tcPr>
          <w:p w:rsidR="008F5BD9" w:rsidRPr="00E81E4B" w:rsidRDefault="008F5BD9" w:rsidP="00C558A3"/>
        </w:tc>
        <w:tc>
          <w:tcPr>
            <w:tcW w:w="847" w:type="dxa"/>
          </w:tcPr>
          <w:p w:rsidR="008F5BD9" w:rsidRPr="00E81E4B" w:rsidRDefault="008F5BD9" w:rsidP="00C558A3"/>
        </w:tc>
        <w:tc>
          <w:tcPr>
            <w:tcW w:w="1114" w:type="dxa"/>
          </w:tcPr>
          <w:p w:rsidR="008F5BD9" w:rsidRPr="00E81E4B" w:rsidRDefault="008F5BD9" w:rsidP="00C558A3"/>
        </w:tc>
        <w:tc>
          <w:tcPr>
            <w:tcW w:w="1067" w:type="dxa"/>
          </w:tcPr>
          <w:p w:rsidR="008F5BD9" w:rsidRPr="00E81E4B" w:rsidRDefault="008F5BD9" w:rsidP="00C558A3"/>
        </w:tc>
        <w:tc>
          <w:tcPr>
            <w:tcW w:w="1209" w:type="dxa"/>
          </w:tcPr>
          <w:p w:rsidR="008F5BD9" w:rsidRPr="00E81E4B" w:rsidRDefault="008F5BD9" w:rsidP="00C558A3"/>
        </w:tc>
        <w:tc>
          <w:tcPr>
            <w:tcW w:w="881" w:type="dxa"/>
          </w:tcPr>
          <w:p w:rsidR="008F5BD9" w:rsidRPr="00E81E4B" w:rsidRDefault="008F5BD9" w:rsidP="00C558A3"/>
        </w:tc>
        <w:tc>
          <w:tcPr>
            <w:tcW w:w="709" w:type="dxa"/>
          </w:tcPr>
          <w:p w:rsidR="008F5BD9" w:rsidRPr="00E81E4B" w:rsidRDefault="008F5BD9" w:rsidP="00C558A3"/>
        </w:tc>
      </w:tr>
    </w:tbl>
    <w:p w:rsidR="008F5BD9" w:rsidRPr="005222F4" w:rsidRDefault="008F5BD9" w:rsidP="008F5BD9">
      <w:r w:rsidRPr="005222F4">
        <w:t>A) Rajoittaa hehtaarisatoa</w:t>
      </w:r>
    </w:p>
    <w:p w:rsidR="008F5BD9" w:rsidRPr="005222F4" w:rsidRDefault="008F5BD9" w:rsidP="008F5BD9">
      <w:r w:rsidRPr="005222F4">
        <w:t>B) Tukikelpoiset kustannukset perustuvat lisäkustannuksiin ja tulonmenetyksiin.</w:t>
      </w:r>
    </w:p>
    <w:p w:rsidR="008F5BD9" w:rsidRPr="005222F4" w:rsidRDefault="008F5BD9" w:rsidP="008F5BD9">
      <w:r w:rsidRPr="005222F4">
        <w:t xml:space="preserve">C) Luonnonhaittakorvaus pitäisi poistaa pellon hinnan alueelliset erot. </w:t>
      </w:r>
    </w:p>
    <w:p w:rsidR="008F5BD9" w:rsidRDefault="008F5BD9" w:rsidP="008F5BD9">
      <w:r w:rsidRPr="005222F4">
        <w:t>ES) Alkutuottajien kytkeminen paremmin ruokaketjuun laatujärjestelmien ja paikallisten markkinoiden edistämisen sekä lyhyiden jakeluketjujen avulla, tuottajaryhmät ja toimialaorganisaatiot sekä eläinten hyvinvoinnin edistäminen</w:t>
      </w:r>
    </w:p>
    <w:p w:rsidR="008F5BD9" w:rsidRDefault="008F5BD9" w:rsidP="008F5BD9">
      <w:pPr>
        <w:sectPr w:rsidR="008F5BD9" w:rsidSect="002C69C7">
          <w:pgSz w:w="16838" w:h="11906" w:orient="landscape"/>
          <w:pgMar w:top="1134" w:right="1417" w:bottom="1134" w:left="1417" w:header="708" w:footer="708" w:gutter="0"/>
          <w:cols w:space="708"/>
          <w:docGrid w:linePitch="360"/>
        </w:sectPr>
      </w:pPr>
    </w:p>
    <w:p w:rsidR="008F5BD9" w:rsidRPr="005222F4" w:rsidRDefault="008F5BD9" w:rsidP="008F5BD9">
      <w:r w:rsidRPr="005222F4">
        <w:lastRenderedPageBreak/>
        <w:t xml:space="preserve"> </w:t>
      </w:r>
    </w:p>
    <w:p w:rsidR="008F5BD9" w:rsidRDefault="008F5BD9" w:rsidP="008F5BD9">
      <w:pPr>
        <w:pStyle w:val="Otsikko3"/>
      </w:pPr>
      <w:bookmarkStart w:id="126" w:name="_Toc410995261"/>
      <w:r>
        <w:t>Toimenpiteiden kausaliteetti ja kontrafaktuaalisuus</w:t>
      </w:r>
      <w:bookmarkEnd w:id="126"/>
      <w:r>
        <w:t xml:space="preserve"> </w:t>
      </w:r>
    </w:p>
    <w:p w:rsidR="008F5BD9" w:rsidRDefault="008F5BD9" w:rsidP="008F5BD9">
      <w:pPr>
        <w:pStyle w:val="Vaintekstin"/>
      </w:pPr>
    </w:p>
    <w:p w:rsidR="008F5BD9" w:rsidRPr="00FB5CA6" w:rsidRDefault="008F5BD9" w:rsidP="008F5BD9">
      <w:pPr>
        <w:rPr>
          <w:b/>
        </w:rPr>
      </w:pPr>
      <w:r w:rsidRPr="00FB5CA6">
        <w:rPr>
          <w:b/>
        </w:rPr>
        <w:t>Määritelmällisesti ei suoraa kausaliteettia</w:t>
      </w:r>
    </w:p>
    <w:p w:rsidR="008F5BD9" w:rsidRPr="00915094" w:rsidRDefault="0013133B" w:rsidP="008F5BD9">
      <w:r>
        <w:t>Maaseutuohjelma</w:t>
      </w:r>
      <w:r w:rsidR="008F5BD9" w:rsidRPr="00915094">
        <w:t>ssa on määritelty toimenpiteitä, joilla ei ole suoraa vaikutusta maatalouden kilpailukykyyn (Taulukko 1</w:t>
      </w:r>
      <w:r w:rsidR="000D3070">
        <w:t>5</w:t>
      </w:r>
      <w:r w:rsidR="008F5BD9" w:rsidRPr="00915094">
        <w:t>). Nämä toimenpiteet ovat Ympäristökorvaus ja Eläinten hyvinvointi toimenpiteet.</w:t>
      </w:r>
    </w:p>
    <w:p w:rsidR="008F5BD9" w:rsidRPr="00915094" w:rsidRDefault="008F5BD9" w:rsidP="008F5BD9">
      <w:r w:rsidRPr="00915094">
        <w:rPr>
          <w:b/>
        </w:rPr>
        <w:t>Ympäristökorvauksissa</w:t>
      </w:r>
      <w:r w:rsidRPr="00915094">
        <w:t xml:space="preserve"> on ns. transaktiokustannus, joka kannustaa viljelijöitä liittymään ympäristötukijärjestelmään.  Suuruudeltaan transaktiokustannus, joka lasketaan toimenpiteiden noudattamisesta aiheutuvien kustannusten, päälle on 20 %. Muulta osalta ympäristökorvaus on nimensä mukaisesti kustannuskorvausta. </w:t>
      </w:r>
    </w:p>
    <w:p w:rsidR="008F5BD9" w:rsidRPr="00915094" w:rsidRDefault="008F5BD9" w:rsidP="008F5BD9">
      <w:r w:rsidRPr="00915094">
        <w:t xml:space="preserve">Rationaalisesti toimivan viljelijän typpilannoitteen taloudellinen optimikäyttö on keskimäärin hieman ympäristökorvauksen lannoitusrajojen yläpuolella, mistä seuraa, että ympäristötuella korvattavaa tulonmenetystä syntyy typen osalta 7,5 euroa/ha (MS s. 236). Tämä on laskettu mukaan ympäristökorvauksiin, joten suora vaikutus maatalouden kilpailukykyyn on huomioitu. Epäsuorasti tukijärjestelmä kuitenkin rajoittaa taloudellisesti rationaalista toimintaa ja rajaa tuottavuuskehityspotentiaalia. Esimerkiksi ilmastonmuutoksen myötä mahdollisesti saavutettavissa olevaa satotason nousua ei lannoiterajoitteesta johtuen voida täysimääräisesti hyödyntää. </w:t>
      </w:r>
    </w:p>
    <w:p w:rsidR="008F5BD9" w:rsidRPr="00915094" w:rsidRDefault="008F5BD9" w:rsidP="008F5BD9">
      <w:r w:rsidRPr="00915094">
        <w:t>Toimenpiteellä on siis vaikutuksia, jotka voidaan saada esiin tuottavuuskehitysindikaattoreilla, mutta tämä edellyttää erillistutkimuksia. Erillistutkimuksia voidaan kohdentaa esimerkiksi viljantuotantoon erikoistuneille tiloille. Lisäksi ilmastonmuutoksen ja satotason muutoksen mallintamista tulisi hyödyntää ns. ”yield gap” ilmiön selvittämiseen. Yield gap kuvaa satopotentiaalin ja todellisen satotason välistä eroa.</w:t>
      </w:r>
    </w:p>
    <w:p w:rsidR="008F5BD9" w:rsidRPr="00915094" w:rsidRDefault="008F5BD9" w:rsidP="008F5BD9">
      <w:r w:rsidRPr="00915094">
        <w:rPr>
          <w:b/>
        </w:rPr>
        <w:t>Eläinten hyvinvointi toimenpiteissä</w:t>
      </w:r>
      <w:r w:rsidRPr="00915094">
        <w:t xml:space="preserve"> transaktiokustannus on 5 %. Transaktiokustannuksia syntyy viljelijöille toimenpiteeseen ja sen vaatimuksiin perehtymisestä, tiedon hankinnasta ja valvontaan varautumisesta. Jos sitoumus uusitaan vuosittain suurin piirtein samansisältöisenä, ovat transaktiokustannukset suurimmillaan ensimmäisenä vuotena. Jotta samasta toimenpiteestä maksettava korvaus säilyisi koko ohjelmakauden ajan samansuuruisena, on transaktiokustannusten suuruudeksi korvauslaskelmissa oletettu vuosittain 5 % viljelijöiden toimenpiteiden toteuttamisen nettokustannuksista ja –tulonmenetyksistä (MS s. 303). Myös eläinten hyvinvointitukeen sisältyy vaara kilpailukyvyn alenemisesta. Toimenpide on kuitenkin vapaaehtoinen ja tuottajien osallistumisaktiivisuus tulee kertomaan paljon toimenpiteen onnistumisesta.</w:t>
      </w:r>
    </w:p>
    <w:p w:rsidR="008F5BD9" w:rsidRPr="00915094" w:rsidRDefault="008F5BD9" w:rsidP="008F5BD9">
      <w:r w:rsidRPr="00915094">
        <w:t>Eläinten hyvinvointitoimenpiteillä voi toki olla vaikutusta maatalouden kilpailukykyyn, jos kuluttajat ovat valmiita maksamaan tuotantoeläinten hyvinvointiin liittyvistä tekijöistä. Toistaiseksi tästä ei ole kuitenkaan saatu vahvaa näyttöä eläinten hyvinvointiin liittyvän maksuhalukkuuden vaihdellessa 7 – 14 % välillä. Suomessa maksuhalukkuuden on todettu olevan jopa tätä pienempi (Koistinen ym. 2013).</w:t>
      </w:r>
    </w:p>
    <w:p w:rsidR="008F5BD9" w:rsidRPr="00FB5CA6" w:rsidRDefault="008F5BD9" w:rsidP="008F5BD9">
      <w:pPr>
        <w:rPr>
          <w:b/>
        </w:rPr>
      </w:pPr>
      <w:r w:rsidRPr="00FB5CA6">
        <w:rPr>
          <w:b/>
        </w:rPr>
        <w:t>Kausaliteettia tutkitaan</w:t>
      </w:r>
    </w:p>
    <w:p w:rsidR="008F5BD9" w:rsidRPr="00915094" w:rsidRDefault="008F5BD9" w:rsidP="008F5BD9">
      <w:r w:rsidRPr="00915094">
        <w:t xml:space="preserve">Suomessa ei ole toistaiseksi kerätty tieteellistä näyttöä siitä, että </w:t>
      </w:r>
      <w:r w:rsidRPr="00915094">
        <w:rPr>
          <w:b/>
        </w:rPr>
        <w:t>neuvonnalla, koulutuksella ja tiedonvälityksellä</w:t>
      </w:r>
      <w:r w:rsidRPr="00915094">
        <w:t xml:space="preserve"> olisi kausaliteettiyhteyttä maatalouden kilpailukyvyn kehittymiseen (Pohjamo 2013). Parhaillaan onkin </w:t>
      </w:r>
      <w:r>
        <w:t>Luonnonvarakeskuksessa</w:t>
      </w:r>
      <w:r w:rsidRPr="00915094">
        <w:t xml:space="preserve"> </w:t>
      </w:r>
      <w:r>
        <w:t xml:space="preserve">meneillään </w:t>
      </w:r>
      <w:r w:rsidRPr="00915094">
        <w:t xml:space="preserve">tutkimushanke, jossa selvitetään neuvontapalveluiden käytön ja maatilan taloudellisen tuloksen välinen yhteys. Valtio tukee neuvontaa tarjoamalla neuvontaa harjoittaville organisaatiolle valtioapua. Tavoitteena on alentaa maatalousyrityksien neuvontapalvelukuluja sekä turvata tasokkaan sekä alueellisesti että sisällöllisesti kattava neuvontapalvelutarjonta. Se luo edellytyksiä maataloustuotannon harjoittamiselle koko Suomessa. Valtionavun </w:t>
      </w:r>
      <w:r>
        <w:t xml:space="preserve">yksi </w:t>
      </w:r>
      <w:r w:rsidRPr="00915094">
        <w:t>keskei</w:t>
      </w:r>
      <w:r>
        <w:t>sistä</w:t>
      </w:r>
      <w:r w:rsidRPr="00915094">
        <w:t xml:space="preserve"> tavoit</w:t>
      </w:r>
      <w:r>
        <w:t>t</w:t>
      </w:r>
      <w:r w:rsidRPr="00915094">
        <w:t>e</w:t>
      </w:r>
      <w:r>
        <w:t>ista</w:t>
      </w:r>
      <w:r w:rsidRPr="00915094">
        <w:t xml:space="preserve"> on maatalouden ja elintarvikeketjun kannattavuuden ja kilpailukyvyn turvaaminen. Tällä hetkellä neuvonnan vaikuttavuutta arvioidaan pääosin asiakkaiden ja annettujen neuvontapalvelujen lukumäärän perusteella. Se ei suoraan mittaa sitä, että täyttyvätkö neuvonnan tavoitteet esimerkiksi maaseutuelinkeinojen kannattavuuden parantamisessa (Westermark 2014).  </w:t>
      </w:r>
    </w:p>
    <w:p w:rsidR="008F5BD9" w:rsidRDefault="008F5BD9" w:rsidP="008F5BD9">
      <w:pPr>
        <w:pStyle w:val="Vaintekstin"/>
      </w:pPr>
    </w:p>
    <w:p w:rsidR="008F5BD9" w:rsidRPr="00FB5CA6" w:rsidRDefault="008F5BD9" w:rsidP="008F5BD9">
      <w:pPr>
        <w:rPr>
          <w:b/>
        </w:rPr>
      </w:pPr>
      <w:r w:rsidRPr="00FB5CA6">
        <w:rPr>
          <w:b/>
        </w:rPr>
        <w:t>Kausaliteetti on ilmeinen</w:t>
      </w:r>
    </w:p>
    <w:p w:rsidR="008F5BD9" w:rsidRPr="00915094" w:rsidRDefault="008F5BD9" w:rsidP="008F5BD9">
      <w:r w:rsidRPr="00915094">
        <w:rPr>
          <w:b/>
        </w:rPr>
        <w:t>Tuottavuuden ja kilpailukyvyn</w:t>
      </w:r>
      <w:r w:rsidRPr="00915094">
        <w:t xml:space="preserve"> välinen yhteys on selvä ja se on mainittu myös </w:t>
      </w:r>
      <w:r w:rsidR="0013133B">
        <w:t>Maaseutuohjelma</w:t>
      </w:r>
      <w:r w:rsidRPr="00915094">
        <w:t xml:space="preserve">ssa. Tuottavuuskehityksen mittaaminen on huomattavasti haastavampaa. Suomalaisen perusmaatalouden tuottavuuskehityksen mittaamisen historia ulottuu tällä hetkellä Suomelasta (1958) Heikkilään (2013).  Tutkimukset jakaantuvat menetelmällisesti kahteen peruslinjaan. </w:t>
      </w:r>
    </w:p>
    <w:p w:rsidR="008F5BD9" w:rsidRPr="00915094" w:rsidRDefault="008F5BD9" w:rsidP="008F5BD9">
      <w:r w:rsidRPr="00915094">
        <w:t>Ei-parametrisissa menetelmissä tuotantofunktion muodon suhteen ei tehdä välttämättä mitään oletuksia. Tähän kategoriaan kuuluvissa indeksimenetelmissä keskeisenä tavoitteena on mitata tuotannon määrän muutosta suhteutettuna panosten käytön määrän muutokseen. Tarkasteluissa voidaan keskittyä joko kokonaistuottavuuteen tai tiettyjen tuotantopanosten erillistuottavuuksiin, kuten työn tuottavuuteen. Tällä menetelmällä määritettyjä maatalouden tuottavuuskehityslukuja on julkaistu esimerkiksi Suomen maatalous- ja maaseutuelinkeinot julkaisuissa. Parametrisissa menetelmissä tuotantofunktio oletetaan tietyn kaltaiseksi ja empiirinen tuotannonseurantadata sovitetaan siihen estimoimalla. Tätä lähestymistapaa on käytetty monissa erillistutkimuksissa, esim. Sipiläinen 2008.</w:t>
      </w:r>
    </w:p>
    <w:p w:rsidR="008F5BD9" w:rsidRPr="00915094" w:rsidRDefault="008F5BD9" w:rsidP="008F5BD9">
      <w:r w:rsidRPr="00915094">
        <w:t xml:space="preserve">Tutkimustulokset osoittavat, että </w:t>
      </w:r>
      <w:r w:rsidRPr="00915094">
        <w:rPr>
          <w:b/>
        </w:rPr>
        <w:t>ympäristökorvauksilla</w:t>
      </w:r>
      <w:r w:rsidRPr="00915094">
        <w:t xml:space="preserve"> ja yleisemmin ympäristötuella saatava hyöty kumuloituu maaseudun lomakiinteistöjen omistajille. Uimaveden laadun noustessa tyydyttävästä hyväksi nousee rantatontin markkinahinta 9 % (Artell 2013). Suomessa lomakiinteistöjä on noin 500 000 ja niiden keskihinta on 115 000 € (MML 2014). Varovaisuusperiaatetta noudattaen voidaan arvioida keskihinnaltaan 100 000 € hintaisten 400 000 lomakiinteistön arvonnousuksi veden laadun parantuessa tyydyttävästä hyväksi noin 3,6 mrd. € Ympäristökorvauksilla voidaan siis saada huomattavia yhteiskunnallisia vaikutuksia jos ne tuottavat toivottua tulosta. Hyödyt eivät rajoitu pelkästään maataloustoimialan kilpailukyvyn nousuun. CAP indikaattoreista tai kansallisesti ehdotetuista indikaattoreista ei yksikään havaitse tätä ilmiötä. Tässä raportissa esitetyistä indikaattoreista ainakin maaseudun kiinteistöjen hintatilasto kuitenkin pystyy ilmiön kuvaamaan. Kokonaistasolla ympäristökorvausten yhteiskunnallinen vaikutus saattaa olla tämän vaikutusmekanismin kautta kaikkein merkittävin ja siksi lomakiinteistöjen hintaseuranta on tärkeää.</w:t>
      </w:r>
    </w:p>
    <w:p w:rsidR="008F5BD9" w:rsidRPr="00915094" w:rsidRDefault="008F5BD9" w:rsidP="008F5BD9">
      <w:pPr>
        <w:pStyle w:val="Vaintekstin"/>
      </w:pPr>
    </w:p>
    <w:p w:rsidR="008F5BD9" w:rsidRPr="00FB5CA6" w:rsidRDefault="008F5BD9" w:rsidP="008F5BD9">
      <w:pPr>
        <w:rPr>
          <w:b/>
        </w:rPr>
      </w:pPr>
      <w:r w:rsidRPr="00FB5CA6">
        <w:rPr>
          <w:b/>
        </w:rPr>
        <w:t>Kausaliteetti on epäsuora</w:t>
      </w:r>
    </w:p>
    <w:p w:rsidR="008F5BD9" w:rsidRPr="00915094" w:rsidRDefault="008F5BD9" w:rsidP="008F5BD9">
      <w:r w:rsidRPr="00915094">
        <w:t xml:space="preserve">Suurimmassa osassa </w:t>
      </w:r>
      <w:r w:rsidR="0013133B">
        <w:t>Maaseutuohjelma</w:t>
      </w:r>
      <w:r w:rsidRPr="00915094">
        <w:t xml:space="preserve">n toimenpiteistä kausaliteetti indikaattoreihin on epäsuora ja lisäksi sekoittunut muihin maatalouspolitiikan osiin sekä markkinoiden muutoksiin. Tätä näkemystä on tuotu vahvasti esiin kaikissa asiantuntijakeskusteluissa, joissa on arvioitu Manner-Suomen </w:t>
      </w:r>
      <w:r w:rsidR="0013133B">
        <w:t>Maaseutuohjelma</w:t>
      </w:r>
      <w:r w:rsidRPr="00915094">
        <w:t>n vaikutusta maatalouden kilpailukykyyn.</w:t>
      </w:r>
    </w:p>
    <w:p w:rsidR="008F5BD9" w:rsidRPr="00915094" w:rsidRDefault="008F5BD9" w:rsidP="008F5BD9">
      <w:r w:rsidRPr="00915094">
        <w:t xml:space="preserve">EU tasolla CAP:n II pilarin tuet ovat noin 25 % koko CAP tukipaketista. Suomessa kansallinen tuki täydentää </w:t>
      </w:r>
      <w:r w:rsidR="0013133B">
        <w:t>Maaseutuohjelma</w:t>
      </w:r>
      <w:r w:rsidRPr="00915094">
        <w:t xml:space="preserve">a ja se oli vuonna 2013 noin 41 % kaikista tuista (Niemi ja Ahlstedt 2014). Manner-Suomen </w:t>
      </w:r>
      <w:r w:rsidR="0013133B">
        <w:t>Maaseutuohjelma</w:t>
      </w:r>
      <w:r w:rsidRPr="00915094">
        <w:t>n vaikutus maatalouden kilpailukykyyn ei varmaankaan paljoa poikkea tukikokonaisuuteen verrattavista luvuista.</w:t>
      </w:r>
    </w:p>
    <w:p w:rsidR="008F5BD9" w:rsidRPr="00915094" w:rsidRDefault="008F5BD9" w:rsidP="008F5BD9">
      <w:r w:rsidRPr="00915094">
        <w:t>Vaikutus voi olla tukiosuutta suurempi, jos tutkimustuloksia saadaan tehokkaasti hyödynnettyä neuvonnan välityksellä.</w:t>
      </w:r>
      <w:r>
        <w:t xml:space="preserve"> Tukiosuutta pienempää vaikutukseen päädytään, jos tukijärjestelmä olennaisesti hidastaa markkinoiden toimintaa, kuten esimerkiksi rakennekehitystä.</w:t>
      </w:r>
      <w:r w:rsidRPr="00915094">
        <w:t xml:space="preserve"> Tässä tarkastelussa maatalouden tuottavuuskehitys on keskiössä. Erityisen tärkeää on luoda ja säilyttää pitkäjänteinen ja vertailukelpoinen tuottavuuskehitysmittaristo ja seuranta. Seuranta voi perustua esimerkiksi maatalouden kokonaislaskelman lukuihin täydennettynä tiedoilla maatalouden työvoimasta. </w:t>
      </w:r>
    </w:p>
    <w:p w:rsidR="005B41AD" w:rsidRDefault="008F5BD9" w:rsidP="005B41AD">
      <w:r w:rsidRPr="00915094">
        <w:t xml:space="preserve">Kilpailukyvyn kannalta ongelmallista on, jos tuet siirtyvät suoraan tuotantopanosten hintoihin. Tärkeitä seurantakohteita ovat esimerkiksi pellon hinta, työn hinta sekä investointihyödykkeiden hinnat. Tuotannon yksikkökustannukset koostuvat summana näistä kaikista hinnoista, mutta ne eivät kerro siitä kenen taskuun tuet </w:t>
      </w:r>
      <w:r w:rsidRPr="00915094">
        <w:lastRenderedPageBreak/>
        <w:t xml:space="preserve">päätyvät. EU-maista kerättyyn dataan perustuva meta-analyysi osoittaa, että 1 % lisäys maataloustuissa nostaa pellon hintoja keskimäärin 0,388 %. Lisäksi havaittiin, että tuotannosta irrotetut suorat tuet pääomittuvat pellon hintaan herkemmin kuin ympäristötuet (Feichtiger ja Salhofer 2011). </w:t>
      </w:r>
    </w:p>
    <w:p w:rsidR="005B41AD" w:rsidRDefault="005B41AD" w:rsidP="005B41AD">
      <w:pPr>
        <w:rPr>
          <w:rFonts w:ascii="Calibri" w:hAnsi="Calibri"/>
          <w:color w:val="000000"/>
        </w:rPr>
      </w:pPr>
      <w:r>
        <w:rPr>
          <w:rFonts w:ascii="Calibri" w:hAnsi="Calibri"/>
          <w:color w:val="000000"/>
        </w:rPr>
        <w:t>Laajasti epäillään, että investointituet siirtyvät ainakin yhtä tehokkaasti suoraan investointituotteita valmistavan teollisuuden hyväksi. Asiaa ei ole kuitenkaan riittävästi tutkittu ja tukien kohdentumisesta olisikin syytä tehdä erillistutkimus. Maatalouden investointihyödykkeiden hintaseurannan jatkuvuus on tärkeää ja mahdollistaa tutkimuksen. Hintaseurannassa pelkkien yleisindeksien laskenta ei ole riittävää, sillä investointitukien seurauksen joidenkin yksittäisten investointihyödykkeiden kysyntä saattaa vahvistua merkittävästi. Tukien kohdentumisesta on toteutettu laaja EU tason tutkimushanke (</w:t>
      </w:r>
      <w:hyperlink r:id="rId51" w:history="1">
        <w:r>
          <w:rPr>
            <w:rStyle w:val="Hyperlinkki"/>
            <w:rFonts w:ascii="Calibri" w:hAnsi="Calibri"/>
          </w:rPr>
          <w:t>www.factormarkets.eu</w:t>
        </w:r>
      </w:hyperlink>
      <w:r>
        <w:rPr>
          <w:rFonts w:ascii="Calibri" w:hAnsi="Calibri"/>
          <w:color w:val="000000"/>
        </w:rPr>
        <w:t>). Hankkeessa keskityttiin I –pilarin tukien kohdentumiseen. Vastaavia menetelmiä hyödyntäen tulisi tutkia myös II -pilarin tukien kohdentumista.</w:t>
      </w:r>
    </w:p>
    <w:p w:rsidR="008F5BD9" w:rsidRPr="00915094" w:rsidRDefault="008F5BD9" w:rsidP="005B41AD">
      <w:r w:rsidRPr="00915094">
        <w:t>EU:n maatalouspolitiikassa on nähty paljon vaivaa, jotta aktiiviviljelijöiden saama korvaus omasta työstään paranisi. Tämä on erittäin tärkeä kysymys Keski-Euroopassa, jossa 60-70 peltoalasta on vuokraviljelijöiden hallussa. Tukien pääomittuessa pellon hintaan tukijärjestelmän antamat hyödyt valuvat merkittävältä osaltaan passiivisille maanomistajille. Tukioikeuden irrottamisella maanomistuksesta pyrittiin parantamaan maattomien aktiiviviljelijöiden asemaa, mutta tämä yritys epäonnistui (Feichtiger ja Salhofer 2011). Keskeisin syy epäonnistumiseen oli se, että politiikan toteutusvaiheessa tukioikeuksien määrää ei pystytty repäisemään irti pellon omistuksesta (Ciaian et al 2012). Vastakkain asettuivat perustuslaillinen omaisuuden suoja ja pyrkimykset suunnata politiikkatoimenpiteiden vaikutukset tietylle ryhmälle. Käytännön lopputuloksena oli maataloushallintoa vahvasti työllistävä tukioikeussotku.</w:t>
      </w:r>
    </w:p>
    <w:p w:rsidR="008F5BD9" w:rsidRPr="00915094" w:rsidRDefault="008F5BD9" w:rsidP="008F5BD9">
      <w:r w:rsidRPr="00915094">
        <w:t>Investointitukiin liittyvässä korkotukilainassa tuensaaja maksaa itse ensin yhden prosenttiyksikön, korkotuen ollessa enintään seuraavat kolme prosenttiyksikköä. Matalan korkotason aikana korkotukea ei ole täysimääräisesti tarvittu. Korkotukiin liittyen tulisikin seurata, ettei maatalouslainoihin liittyvä riskilisä olisi muita toimialoja korkeampi (Myyrä 2013).</w:t>
      </w:r>
    </w:p>
    <w:p w:rsidR="008F5BD9" w:rsidRPr="00915094" w:rsidRDefault="008F5BD9" w:rsidP="008F5BD9">
      <w:pPr>
        <w:pStyle w:val="Vaintekstin"/>
      </w:pPr>
    </w:p>
    <w:p w:rsidR="008F5BD9" w:rsidRPr="00915094" w:rsidRDefault="008F5BD9" w:rsidP="008F5BD9">
      <w:pPr>
        <w:pStyle w:val="Otsikko3"/>
      </w:pPr>
      <w:bookmarkStart w:id="127" w:name="_Toc410995262"/>
      <w:r w:rsidRPr="00915094">
        <w:t>Tuottavuuskehity</w:t>
      </w:r>
      <w:r>
        <w:t>s</w:t>
      </w:r>
      <w:bookmarkEnd w:id="127"/>
    </w:p>
    <w:p w:rsidR="008F5BD9" w:rsidRPr="00915094" w:rsidRDefault="008F5BD9" w:rsidP="008F5BD9"/>
    <w:p w:rsidR="008F5BD9" w:rsidRPr="00915094" w:rsidRDefault="008F5BD9" w:rsidP="008F5BD9">
      <w:r w:rsidRPr="00915094">
        <w:t xml:space="preserve">Tuottavuus tarkoittaa tuotannon määrän ja tuotannossa käytettyjen tuotantopanosten määrän suhdetta. Tuottavuuden muutos on se osa tuotantomäärän muutoksesta, jota ei voida selittää tuotantopanosten käyttömäärissä tapahtuneilla muutoksilla. Tuottavuuden noustessa myös kilpailukyky nousee </w:t>
      </w:r>
      <w:r w:rsidRPr="00915094">
        <w:rPr>
          <w:i/>
        </w:rPr>
        <w:t>ceteris paribus</w:t>
      </w:r>
      <w:r w:rsidRPr="00915094">
        <w:t>.</w:t>
      </w:r>
    </w:p>
    <w:p w:rsidR="008F5BD9" w:rsidRPr="00915094" w:rsidRDefault="008F5BD9" w:rsidP="008F5BD9">
      <w:r w:rsidRPr="00915094">
        <w:t xml:space="preserve">Tuottavuus paranee, jos samalla tuotantopanosten määrällä, kuten viljelysmaalla, työllä ja pääomalla, saadaan aikaan yhä suurempi määrä tuotantoa tai, jos samaan tuotantomäärään päästään käyttämällä yhä vähemmän tuotantopanoksia. Tuottavuuden paraneminen on tärkeää tuotannon kilpailukyvyn kehityksen kannalta. Tuottavuus on yhdessä panos- ja tuotoshintojen sekä tukien kanssa keskeinen tuotannon kannattavuuteen vaikuttava tekijä. Suomen maataloudessa vallitsevina trendeinä ovat olleet tuotantomäärän vakaus ja työpanoksen nopeasta alenemisesta johtuva tuotantopanosten kokonaiskäytön väheneminen. Maatalouden kokonaistuottavuuden kasvu on kuluttajien kannalta hyvä asia, sillä tuottavuuden nousun on todettu siirtyvän suoraan elintarvikeketjussa eteenpäin kaupan ja kuluttajien hyväksi. Maatalouden tuottavuus on kasvanut merkittävästi nopeammin kuin elintarviketeollisuuden ja vähittäiskaupan tuottavuus. Tämä tuottavuuskasvu on siirtynyt maataloudessa ja elintarviketeollisuudessa kokonaisuudessaan tuottajahintoihin: yhden prosentin tuottavuuden kasvu on laskenut tuottajahintoja keskimäärin yhden prosentin verran. Tukku- ja vähittäiskaupassa vaikutus on ollut samansuuntainen mutta pienempi: yhden prosentin tuottavuuden kasvu on laskenut kuluttajahintoja keskimäärin vain alle 0,6 prosenttia. Kauppa on näin ollen pystynyt siirtämään tuottavuuden kasvun hyötyjä yritysten katteisiin. (Kuosmanen ym. 2009). Maatalouden kokonaislaskelmaan perustuva tuottavuuskehityslaskelma osoittaa kuitenkin maatalouden tuottavuuskehityksen olleen viime vuosina melko vaatimatonta, eikä eroa keskeisiin Keskieurooppalaisiin kilpailijoihin ole pystytty pienentämään (Csaba ja Irz 2014). </w:t>
      </w:r>
    </w:p>
    <w:p w:rsidR="008F5BD9" w:rsidRPr="00915094" w:rsidRDefault="008F5BD9" w:rsidP="008F5BD9">
      <w:r w:rsidRPr="00915094">
        <w:lastRenderedPageBreak/>
        <w:t xml:space="preserve">Valtion toimenpiteillä voi olla tuottavuutta parantava tai heikentävä vaikutus. Säännöstely, kuten suora puuttuminen yritysten toimintaan, ja suorat tuet voivat laskea yrittäjän motivaatiota ja siten heikentää yrityksen tuottavuutta. Toisaalta tukijärjestelmällä voidaan joko kannustaa maaseutuyrittäjiä tekemään investointeja kilpailukyvyn kehittämiseksi tai suoraan korvata maaseutuyrittäjille epäedullisista olosuhteista ”luonnonhaitasta” johtuvaa pysyvää kilpailuhaittaa. Näiden tavoitteiden toteuttamiseksi CAP:n II pilarissa sekä myös Suomen </w:t>
      </w:r>
      <w:r w:rsidR="0013133B">
        <w:t>Maaseutuohjelma</w:t>
      </w:r>
      <w:r w:rsidRPr="00915094">
        <w:t xml:space="preserve">ssa on investointituet sekä LFA-korvaukset. </w:t>
      </w:r>
    </w:p>
    <w:p w:rsidR="008F5BD9" w:rsidRPr="00915094" w:rsidRDefault="008F5BD9" w:rsidP="008F5BD9">
      <w:r w:rsidRPr="00915094">
        <w:t xml:space="preserve">Kuva </w:t>
      </w:r>
      <w:r w:rsidR="000D3070">
        <w:t>5</w:t>
      </w:r>
      <w:r w:rsidRPr="00915094">
        <w:t xml:space="preserve"> havainnollistaa investointituen vaikutuksen maatalouden tuottavuuteen muiden tekijöiden pysyessä muuttumattomina. Alkutilanteessa viljelijän käytettävissä olevilla resursseilla voidaan hankkia joko pääomahyödykkeisiin liittyviä tuotannontekijöitä tai työvoimaa. Kaikki käytettävissä olevat varat riittävät P</w:t>
      </w:r>
      <w:r w:rsidRPr="00915094">
        <w:rPr>
          <w:vertAlign w:val="subscript"/>
        </w:rPr>
        <w:t>1</w:t>
      </w:r>
      <w:r w:rsidRPr="00915094">
        <w:t xml:space="preserve"> määrään investointihyödykkeitä tai T</w:t>
      </w:r>
      <w:r w:rsidRPr="00915094">
        <w:rPr>
          <w:vertAlign w:val="subscript"/>
        </w:rPr>
        <w:t>1</w:t>
      </w:r>
      <w:r w:rsidRPr="00915094">
        <w:t xml:space="preserve"> määrään työvoimaa. Budjettisuora kuvaa näiden tuotannontekijöiden hintasuhdetta, eli niitä kombinaatioita, jotka ovat yrittäjälle mahdollisia. Q</w:t>
      </w:r>
      <w:r w:rsidRPr="00915094">
        <w:rPr>
          <w:vertAlign w:val="subscript"/>
        </w:rPr>
        <w:t>1</w:t>
      </w:r>
      <w:r w:rsidRPr="00915094">
        <w:t xml:space="preserve"> kuvaa erilaisilla työn ja pääoman yhdistelmillä aikaansaatua samatuotosmäärää. Investointituella (I) alennetaan pääomahyödykkeiden hintaa, joten alkuperäisillä resursseilla viljelijä voi hankkia enemmän pääomahyödykkeitä P</w:t>
      </w:r>
      <w:r w:rsidRPr="00915094">
        <w:rPr>
          <w:vertAlign w:val="subscript"/>
        </w:rPr>
        <w:t>2</w:t>
      </w:r>
      <w:r w:rsidRPr="00915094">
        <w:t>. Samalla myös tuottavuus nousee Q</w:t>
      </w:r>
      <w:r w:rsidRPr="00915094">
        <w:rPr>
          <w:vertAlign w:val="subscript"/>
        </w:rPr>
        <w:t>1</w:t>
      </w:r>
      <w:r w:rsidRPr="00915094">
        <w:t>-&gt;Q</w:t>
      </w:r>
      <w:r w:rsidRPr="00915094">
        <w:rPr>
          <w:vertAlign w:val="subscript"/>
        </w:rPr>
        <w:t>2</w:t>
      </w:r>
      <w:r w:rsidRPr="00915094">
        <w:t>.</w:t>
      </w:r>
    </w:p>
    <w:p w:rsidR="008F5BD9" w:rsidRPr="00915094" w:rsidRDefault="008F5BD9" w:rsidP="008F5BD9"/>
    <w:p w:rsidR="008F5BD9" w:rsidRPr="00915094" w:rsidRDefault="008F5BD9" w:rsidP="008F5BD9"/>
    <w:p w:rsidR="008F5BD9" w:rsidRPr="00915094" w:rsidRDefault="008F5BD9" w:rsidP="008F5BD9"/>
    <w:p w:rsidR="008F5BD9" w:rsidRPr="00915094" w:rsidRDefault="008F5BD9" w:rsidP="008F5BD9"/>
    <w:p w:rsidR="008F5BD9" w:rsidRPr="00915094" w:rsidRDefault="002343E1" w:rsidP="008F5BD9">
      <w:pPr>
        <w:rPr>
          <w:rFonts w:cs="Times New Roman"/>
          <w:color w:val="000000"/>
        </w:rPr>
      </w:pPr>
      <w:r w:rsidRPr="002343E1">
        <w:rPr>
          <w:noProof/>
        </w:rPr>
        <w:pict>
          <v:shapetype id="_x0000_t202" coordsize="21600,21600" o:spt="202" path="m,l,21600r21600,l21600,xe">
            <v:stroke joinstyle="miter"/>
            <v:path gradientshapeok="t" o:connecttype="rect"/>
          </v:shapetype>
          <v:shape id="Text Box 21" o:spid="_x0000_s1049" type="#_x0000_t202" style="position:absolute;margin-left:59.25pt;margin-top:1.45pt;width:48.45pt;height:14.4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" o:allowincell="f" stroked="f">
            <v:textbox inset="0,0,0,0">
              <w:txbxContent>
                <w:p w:rsidR="00D250B3" w:rsidRDefault="00D250B3" w:rsidP="008F5BD9">
                  <w:r>
                    <w:t>Pääoma</w:t>
                  </w:r>
                </w:p>
              </w:txbxContent>
            </v:textbox>
          </v:shape>
        </w:pict>
      </w:r>
    </w:p>
    <w:p w:rsidR="008F5BD9" w:rsidRPr="00915094" w:rsidRDefault="002343E1" w:rsidP="008F5BD9">
      <w:pPr>
        <w:rPr>
          <w:rFonts w:cs="Times New Roman"/>
          <w:color w:val="000000"/>
        </w:rPr>
      </w:pPr>
      <w:r w:rsidRPr="002343E1">
        <w:rPr>
          <w:noProof/>
        </w:rPr>
        <w:pict>
          <v:line id="Line 11" o:spid="_x0000_s1050" style="position:absolute;flip:x y;z-index:251673088;visibility:visible" from="80.85pt,10.25pt" to="80.85pt,30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" o:allowincell="f">
            <v:stroke endarrow="block"/>
          </v:line>
        </w:pict>
      </w:r>
    </w:p>
    <w:p w:rsidR="008F5BD9" w:rsidRPr="00915094" w:rsidRDefault="002343E1" w:rsidP="008F5BD9">
      <w:pPr>
        <w:rPr>
          <w:rFonts w:cs="Times New Roman"/>
          <w:color w:val="000000"/>
        </w:rPr>
      </w:pPr>
      <w:r w:rsidRPr="002343E1">
        <w:rPr>
          <w:noProof/>
        </w:rPr>
        <w:pict>
          <v:shape id="Text Box 17" o:spid="_x0000_s1051" type="#_x0000_t202" style="position:absolute;margin-left:59.25pt;margin-top:7.25pt;width:14.4pt;height:14.4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" o:allowincell="f" strokecolor="white" strokeweight="0">
            <v:textbox inset="0,0,0,0">
              <w:txbxContent>
                <w:p w:rsidR="00D250B3" w:rsidRDefault="00D250B3" w:rsidP="008F5BD9">
                  <w:r>
                    <w:t>P</w:t>
                  </w:r>
                  <w:r>
                    <w:rPr>
                      <w:vertAlign w:val="subscript"/>
                    </w:rPr>
                    <w:t>2</w:t>
                  </w:r>
                </w:p>
              </w:txbxContent>
            </v:textbox>
          </v:shape>
        </w:pict>
      </w:r>
    </w:p>
    <w:p w:rsidR="008F5BD9" w:rsidRPr="00915094" w:rsidRDefault="002343E1" w:rsidP="008F5BD9">
      <w:r>
        <w:rPr>
          <w:noProof/>
        </w:rPr>
        <w:pict>
          <v:line id="Line 25" o:spid="_x0000_s1052" style="position:absolute;flip:x y;z-index:251675136;visibility:visible" from="73.65pt,4.05pt" to="73.65pt,6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" o:allowincell="f" strokecolor="#938953 [1614]">
            <v:stroke endarrow="block"/>
          </v:line>
        </w:pict>
      </w:r>
      <w:r>
        <w:rPr>
          <w:noProof/>
        </w:rPr>
        <w:pict>
          <v:shape id="Text Box 26" o:spid="_x0000_s1053" type="#_x0000_t202" style="position:absolute;margin-left:10.8pt;margin-top:22.05pt;width:48.45pt;height:27.4pt;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" o:allowincell="f" stroked="f">
            <v:textbox inset="0,0,0,0">
              <w:txbxContent>
                <w:p w:rsidR="00D250B3" w:rsidRDefault="00D250B3" w:rsidP="008F5BD9">
                  <w:r>
                    <w:t xml:space="preserve">Investointituki (I) </w:t>
                  </w:r>
                </w:p>
              </w:txbxContent>
            </v:textbox>
          </v:shape>
        </w:pict>
      </w:r>
      <w:r>
        <w:rPr>
          <w:noProof/>
        </w:rPr>
        <w:pict>
          <v:shape id="Text Box 24" o:spid="_x0000_s1054" type="#_x0000_t202" style="position:absolute;margin-left:125.55pt;margin-top:15.8pt;width:14.55pt;height:14.4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" o:allowincell="f" strokecolor="white" strokeweight="0">
            <v:textbox inset="0,0,0,0">
              <w:txbxContent>
                <w:p w:rsidR="00D250B3" w:rsidRDefault="00D250B3" w:rsidP="008F5BD9">
                  <w:r>
                    <w:t>Q</w:t>
                  </w:r>
                  <w:r>
                    <w:rPr>
                      <w:vertAlign w:val="subscript"/>
                    </w:rPr>
                    <w:t>2</w:t>
                  </w:r>
                </w:p>
              </w:txbxContent>
            </v:textbox>
          </v:shape>
        </w:pict>
      </w:r>
      <w:r>
        <w:rPr>
          <w:noProof/>
        </w:rPr>
        <w:pict>
          <v:shapetype id="_x0000_t32" coordsize="21600,21600" o:spt="32" o:oned="t" path="m,l21600,21600e" filled="f">
            <v:path arrowok="t" fillok="f" o:connecttype="none"/>
            <o:lock v:ext="edit" shapetype="t"/>
          </v:shapetype>
          <v:shape id="AutoShape 20" o:spid="_x0000_s1055" type="#_x0000_t32" style="position:absolute;margin-left:80.85pt;margin-top:4.05pt;width:164.7pt;height:245.85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"/>
        </w:pict>
      </w:r>
    </w:p>
    <w:p w:rsidR="008F5BD9" w:rsidRPr="00915094" w:rsidRDefault="002343E1" w:rsidP="008F5BD9">
      <w:r>
        <w:rPr>
          <w:noProof/>
        </w:rPr>
        <w:pict>
          <v:shape id="Arc 23" o:spid="_x0000_s1056" style="position:absolute;margin-left:131.25pt;margin-top:6.75pt;width:204.85pt;height:177.5pt;flip:x y;z-index:251679232;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" o:allowincell="f" adj="0,,0" path="m-1,nfc11929,,21600,9670,21600,21600em-1,nsc11929,,21600,9670,21600,21600l,21600,-1,xe" filled="f">
            <v:stroke joinstyle="round"/>
            <v:formulas/>
            <v:path arrowok="t" o:extrusionok="f" o:connecttype="custom" o:connectlocs="0,0;2601595,2254250;0,2254250" o:connectangles="0,0,0"/>
          </v:shape>
        </w:pict>
      </w:r>
      <w:r>
        <w:rPr>
          <w:noProof/>
        </w:rPr>
        <w:pict>
          <v:shape id="Text Box 15" o:spid="_x0000_s1057" type="#_x0000_t202" style="position:absolute;margin-left:111pt;margin-top:6.75pt;width:14.55pt;height:14.4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" o:allowincell="f" strokecolor="white" strokeweight="0">
            <v:textbox inset="0,0,0,0">
              <w:txbxContent>
                <w:p w:rsidR="00D250B3" w:rsidRDefault="00D250B3" w:rsidP="008F5BD9">
                  <w:r>
                    <w:t>Q</w:t>
                  </w:r>
                  <w:r>
                    <w:rPr>
                      <w:vertAlign w:val="subscript"/>
                    </w:rPr>
                    <w:t>1</w:t>
                  </w:r>
                </w:p>
              </w:txbxContent>
            </v:textbox>
          </v:shape>
        </w:pict>
      </w:r>
      <w:r>
        <w:rPr>
          <w:noProof/>
        </w:rPr>
        <w:pict>
          <v:shape id="Arc 12" o:spid="_x0000_s1058" style="position:absolute;margin-left:116.85pt;margin-top:21.15pt;width:204.85pt;height:177.5pt;flip:x y;z-index:251681280;visibility:visib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" o:allowincell="f" adj="0,,0" path="m-1,nfc11929,,21600,9670,21600,21600em-1,nsc11929,,21600,9670,21600,21600l,21600,-1,xe" filled="f">
            <v:stroke joinstyle="round"/>
            <v:formulas/>
            <v:path arrowok="t" o:extrusionok="f" o:connecttype="custom" o:connectlocs="0,0;2601595,2254250;0,2254250" o:connectangles="0,0,0"/>
          </v:shape>
        </w:pict>
      </w:r>
    </w:p>
    <w:p w:rsidR="008F5BD9" w:rsidRPr="00915094" w:rsidRDefault="002343E1" w:rsidP="008F5BD9">
      <w:r>
        <w:rPr>
          <w:noProof/>
        </w:rPr>
        <w:pict>
          <v:shape id="Text Box 16" o:spid="_x0000_s1059" type="#_x0000_t202" style="position:absolute;margin-left:59.25pt;margin-top:10.7pt;width:14.4pt;height:14.4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" o:allowincell="f" strokecolor="white" strokeweight="0">
            <v:textbox inset="0,0,0,0">
              <w:txbxContent>
                <w:p w:rsidR="00D250B3" w:rsidRDefault="00D250B3" w:rsidP="008F5BD9">
                  <w:r>
                    <w:t>P</w:t>
                  </w:r>
                  <w:r>
                    <w:rPr>
                      <w:vertAlign w:val="subscript"/>
                    </w:rPr>
                    <w:t>1</w:t>
                  </w:r>
                </w:p>
              </w:txbxContent>
            </v:textbox>
          </v:shape>
        </w:pict>
      </w:r>
      <w:r>
        <w:rPr>
          <w:noProof/>
        </w:rPr>
        <w:pict>
          <v:shape id="AutoShape 19" o:spid="_x0000_s1060" type="#_x0000_t32" style="position:absolute;margin-left:80.85pt;margin-top:17.85pt;width:164.7pt;height:185.2pt;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"/>
        </w:pict>
      </w:r>
    </w:p>
    <w:p w:rsidR="008F5BD9" w:rsidRPr="00915094" w:rsidRDefault="008F5BD9" w:rsidP="008F5BD9"/>
    <w:p w:rsidR="008F5BD9" w:rsidRPr="00915094" w:rsidRDefault="008F5BD9" w:rsidP="008F5BD9"/>
    <w:p w:rsidR="008F5BD9" w:rsidRPr="00915094" w:rsidRDefault="008F5BD9" w:rsidP="008F5BD9"/>
    <w:p w:rsidR="008F5BD9" w:rsidRPr="00915094" w:rsidRDefault="002343E1" w:rsidP="008F5BD9">
      <w:r>
        <w:rPr>
          <w:noProof/>
        </w:rPr>
        <w:pict>
          <v:shape id="Text Box 14" o:spid="_x0000_s1061" type="#_x0000_t202" style="position:absolute;margin-left:145.65pt;margin-top:15.75pt;width:7.2pt;height:14.4pt;z-index:25168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" o:allowincell="f" strokecolor="white" strokeweight="0">
            <v:textbox inset="0,0,0,0">
              <w:txbxContent>
                <w:p w:rsidR="00D250B3" w:rsidRDefault="00D250B3" w:rsidP="008F5BD9"/>
              </w:txbxContent>
            </v:textbox>
          </v:shape>
        </w:pict>
      </w:r>
      <w:r w:rsidR="008F5BD9" w:rsidRPr="00915094">
        <w:tab/>
      </w:r>
      <w:r w:rsidR="008F5BD9" w:rsidRPr="00915094">
        <w:tab/>
      </w:r>
      <w:r w:rsidR="008F5BD9" w:rsidRPr="00915094">
        <w:tab/>
      </w:r>
      <w:r w:rsidR="008F5BD9" w:rsidRPr="00915094">
        <w:tab/>
      </w:r>
      <w:r w:rsidR="008F5BD9" w:rsidRPr="00915094">
        <w:tab/>
      </w:r>
    </w:p>
    <w:p w:rsidR="008F5BD9" w:rsidRPr="00915094" w:rsidRDefault="008F5BD9" w:rsidP="008F5BD9">
      <w:r w:rsidRPr="00915094">
        <w:tab/>
      </w:r>
      <w:r w:rsidRPr="00915094">
        <w:tab/>
        <w:t xml:space="preserve">  </w:t>
      </w:r>
      <w:r w:rsidRPr="00915094">
        <w:tab/>
      </w:r>
      <w:r w:rsidRPr="00915094">
        <w:tab/>
      </w:r>
      <w:r w:rsidRPr="00915094">
        <w:tab/>
      </w:r>
      <w:r w:rsidRPr="00915094">
        <w:tab/>
      </w:r>
    </w:p>
    <w:p w:rsidR="008F5BD9" w:rsidRPr="00915094" w:rsidRDefault="008F5BD9" w:rsidP="008F5BD9"/>
    <w:p w:rsidR="008F5BD9" w:rsidRPr="00915094" w:rsidRDefault="008F5BD9" w:rsidP="008F5BD9">
      <w:r w:rsidRPr="00915094">
        <w:tab/>
      </w:r>
      <w:r w:rsidRPr="00915094">
        <w:tab/>
      </w:r>
      <w:r w:rsidRPr="00915094">
        <w:tab/>
      </w:r>
      <w:r w:rsidRPr="00915094">
        <w:tab/>
      </w:r>
      <w:r w:rsidRPr="00915094">
        <w:tab/>
      </w:r>
      <w:r w:rsidRPr="00915094">
        <w:tab/>
      </w:r>
      <w:r w:rsidRPr="00915094">
        <w:tab/>
      </w:r>
    </w:p>
    <w:p w:rsidR="008F5BD9" w:rsidRPr="00915094" w:rsidRDefault="002343E1" w:rsidP="008F5BD9">
      <w:r>
        <w:rPr>
          <w:noProof/>
        </w:rPr>
        <w:pict>
          <v:shape id="Text Box 18" o:spid="_x0000_s1062" type="#_x0000_t202" style="position:absolute;margin-left:245.55pt;margin-top:21.95pt;width:14.4pt;height:14.4pt;z-index:25168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" o:allowincell="f" strokecolor="white" strokeweight="0">
            <v:textbox inset="0,0,0,0">
              <w:txbxContent>
                <w:p w:rsidR="00D250B3" w:rsidRDefault="00D250B3" w:rsidP="008F5BD9">
                  <w:r>
                    <w:t>T</w:t>
                  </w:r>
                  <w:r>
                    <w:rPr>
                      <w:vertAlign w:val="subscript"/>
                    </w:rPr>
                    <w:t>1,2</w:t>
                  </w:r>
                </w:p>
              </w:txbxContent>
            </v:textbox>
          </v:shape>
        </w:pict>
      </w:r>
      <w:r>
        <w:rPr>
          <w:noProof/>
        </w:rPr>
        <w:pict>
          <v:shape id="Text Box 22" o:spid="_x0000_s1063" type="#_x0000_t202" style="position:absolute;margin-left:406.4pt;margin-top:12.95pt;width:22.5pt;height:14.4pt;z-index:25168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" o:allowincell="f" stroked="f">
            <v:textbox inset="0,0,0,0">
              <w:txbxContent>
                <w:p w:rsidR="00D250B3" w:rsidRDefault="00D250B3" w:rsidP="008F5BD9">
                  <w:r>
                    <w:t>Työ</w:t>
                  </w:r>
                </w:p>
              </w:txbxContent>
            </v:textbox>
          </v:shape>
        </w:pict>
      </w:r>
      <w:r>
        <w:rPr>
          <w:noProof/>
        </w:rPr>
        <w:pict>
          <v:line id="Line 13" o:spid="_x0000_s1064" style="position:absolute;z-index:251687424;visibility:visible" from="80.85pt,15.6pt" to="391.2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" o:allowincell="f">
            <v:stroke endarrow="block"/>
          </v:line>
        </w:pict>
      </w:r>
      <w:r w:rsidR="008F5BD9" w:rsidRPr="00915094">
        <w:tab/>
      </w:r>
    </w:p>
    <w:p w:rsidR="008F5BD9" w:rsidRPr="00915094" w:rsidRDefault="008F5BD9" w:rsidP="008F5BD9"/>
    <w:p w:rsidR="008F5BD9" w:rsidRPr="00D00AD7" w:rsidRDefault="008F5BD9" w:rsidP="008F5BD9">
      <w:pPr>
        <w:rPr>
          <w:rStyle w:val="Korostus"/>
        </w:rPr>
      </w:pPr>
      <w:r w:rsidRPr="00D00AD7">
        <w:rPr>
          <w:rStyle w:val="Korostus"/>
        </w:rPr>
        <w:t xml:space="preserve">Kuva </w:t>
      </w:r>
      <w:r w:rsidR="000D3070" w:rsidRPr="00D00AD7">
        <w:rPr>
          <w:rStyle w:val="Korostus"/>
        </w:rPr>
        <w:t>5</w:t>
      </w:r>
      <w:r w:rsidRPr="00D00AD7">
        <w:rPr>
          <w:rStyle w:val="Korostus"/>
        </w:rPr>
        <w:t>. Investointituki (I) ja tuottavuus (Q).</w:t>
      </w:r>
    </w:p>
    <w:p w:rsidR="008F5BD9" w:rsidRPr="00915094" w:rsidRDefault="008F5BD9" w:rsidP="008F5BD9">
      <w:r w:rsidRPr="00915094">
        <w:lastRenderedPageBreak/>
        <w:t xml:space="preserve">Tuottavuuskehityksen mittaamiseen ehdotetaan niin sanottuja ei-parametrisia menetelmä EC (2013). Ei-parametrisilla menetelmillä tarkoitetaan indeksejä, jotka eivät edellytä tuotantofunktion estimointia. Useilla vaihtoehtoisilla menetelmillä, kuten  Laspeyres-, Paashe- , Fischer- ja Divisia-indekseillä, voidaan selvittää tuotannon määrän ja panosten käytön määrän muutoksia yli ajan myös suomen maataloudessa (Ylätalo 1987). Viime aikoina yleisimmin Suomessa käytetyt maatalouden tuottavuuskehityksen mittarit ovat perustuneet Divisia-indekseihin (Myyrä ja Pietola 1999). </w:t>
      </w:r>
    </w:p>
    <w:p w:rsidR="008F5BD9" w:rsidRPr="00915094" w:rsidRDefault="008F5BD9" w:rsidP="008F5BD9">
      <w:r w:rsidRPr="00915094">
        <w:t xml:space="preserve">Indeksimenetelmällä tehtyä tuottavuuskehityksen seurantaa on täydennetty erillistutkimuksilla. Erillistutkimuksilla on selvitetty eri tuotantosuuntien tuottavuuskehitystä. Niillä on pystytty tuottamaan tietoa Manner-Suomen </w:t>
      </w:r>
      <w:r w:rsidR="0013133B">
        <w:t>Maaseutuohjelma</w:t>
      </w:r>
      <w:r w:rsidRPr="00915094">
        <w:t xml:space="preserve">n kannalta tärkeisiin tutkimuskysymyksiin. Esimerkkejä ovat esimerkiksi investointien vaikutus maidontuotannon tuottavuuskehitykseen (Heikkilä 2013), maidontuotannon tuottavuuskehitykseen vaikuttavien komponenttien selvittäminen (Sipiläinen 2008), sekä vuotuisen vaihtelun ja pidemmän aikavälin kehityksen kuvaaminen tuottavuuskehityslaskelmissa (Myyrä ym. 2009). </w:t>
      </w:r>
    </w:p>
    <w:p w:rsidR="008F5BD9" w:rsidRPr="00915094" w:rsidRDefault="008F5BD9" w:rsidP="008F5BD9">
      <w:r w:rsidRPr="00FB5CA6">
        <w:rPr>
          <w:b/>
        </w:rPr>
        <w:t>Indikaattorin vahvuudet</w:t>
      </w:r>
      <w:r>
        <w:t xml:space="preserve">. </w:t>
      </w:r>
      <w:r w:rsidRPr="00915094">
        <w:t>Indikaattorin keskeisin vahvuus on siinä, että tuottavuuskehitys ja kilpailukyvyn kehitys tarkoittavat pitkälti samaa asiaa. Näin voidaan todeta ainakin viljelijöiden ja maaseutuyrittäjien näkökulmasta, sillä tuottavuus on se taloudellisen toiminnan osa-alue johon yrittäjä voi itse vaikuttaa. Yrittäjien kohtaamat hinnat määräytyvät markkinoilla, eikä yrittäjä voi niihin juurikaan itse vaikuttaa.</w:t>
      </w:r>
    </w:p>
    <w:p w:rsidR="008F5BD9" w:rsidRPr="00915094" w:rsidRDefault="008F5BD9" w:rsidP="008F5BD9">
      <w:r w:rsidRPr="00915094">
        <w:t xml:space="preserve">Indikaattorin vahvuus on siinä, että se reagoi moniin toimintaympäristön muutoksiin. Siihen vaikuttavat niin teknologinen kehitys kuin politiikkatoimenpiteiden ja hintojen antamat kannusteet tuotannon ohjaukseen. Tuottavuuskehitys summaa toimialan kehityksen ja antaa mittarin, jolla kehitystä voidaan verrata muihin toimialoihin tai alueisiin. </w:t>
      </w:r>
      <w:r w:rsidR="0013133B">
        <w:t>Maaseutuohjelma</w:t>
      </w:r>
      <w:r w:rsidRPr="00915094">
        <w:t>n toimenpiteillä on talousteoriaan pohjaava vaikutusmekanismi tuottavuuteen (kuvio 1).</w:t>
      </w:r>
    </w:p>
    <w:p w:rsidR="008F5BD9" w:rsidRPr="00915094" w:rsidRDefault="008F5BD9" w:rsidP="008F5BD9">
      <w:r w:rsidRPr="00915094">
        <w:t>Tuottavuuskehityksen mittaamiseen tarvittava yrityskohtainen aineisto voidaan poimia FADN aineistosta. Aineiston runko on olemassa, mutta tarvittavan datan poimintaan tarvitaan resursseja.</w:t>
      </w:r>
    </w:p>
    <w:p w:rsidR="008F5BD9" w:rsidRPr="00915094" w:rsidRDefault="008F5BD9" w:rsidP="008F5BD9">
      <w:r w:rsidRPr="00FB5CA6">
        <w:rPr>
          <w:b/>
        </w:rPr>
        <w:t>Indikaattorin heikkoudet</w:t>
      </w:r>
      <w:r>
        <w:rPr>
          <w:b/>
        </w:rPr>
        <w:t xml:space="preserve">. </w:t>
      </w:r>
      <w:r w:rsidRPr="00915094">
        <w:t xml:space="preserve">Tuottavuuskehitystä mittaavien indikaattoreiden keskeisin heikkous on siinä, että eri mittarit voivat antaa tuottavuuskehityksestä hieman erilaisen kuvan. Tuottavuuskehitystä tuleekin tarkastella useilla eri mittareilla. Tutkimusaineistoja on syytä kerätä maataloudesta niin kokonaistasolla kuin erillistutkimuksissa erityisryhmistäkin. Komission suunnalta esitetty tuottavuuskehitysmittari saattaa antaa eri maissa eritavalla harhaisia tuloksia johtuen esimerkiksi pääoman ja työn erilaisesta arvottamisesta johtuen (Myyrä et al. 2011). Tuottavuuskehityksen seurannassa on vaarallista tuudittautua ajatukseen, että yksi yksittäinen indeksi toimisi kaikissa maissa yhtä hyvin.   </w:t>
      </w:r>
    </w:p>
    <w:p w:rsidR="008F5BD9" w:rsidRPr="00915094" w:rsidRDefault="008F5BD9" w:rsidP="008F5BD9">
      <w:r w:rsidRPr="00915094">
        <w:t xml:space="preserve">Toisaalta tuottavuuskehitys voi olla niin hidasta, että sitä voi olla vaikea erottaa tuottavuuden vuotuisesta vaihtelusta. Esimerkiksi vuosina 1976─2006 viljatilojen tuottavuus nousi mittaustavasta riippuen keskimäärin 0,6-1,7 % vuodessa. Keskimääräinen vuotuinen tuottavuuskehitys oli kuitenkin niin pieni, että kokonaiskehitys yli koko tarkasteluajan osoittautui samansuuruiseksi kuin suurimmat vuotuiset vaihtelut. Tulos osoittaa viljanviljelyn tuottavuuden sidonnaisuuden vuosittain vaihteleviin sääolosuhteisiin. Tämä haastaa tutkimusmenetelmät, joiden pitäisi toisaalta osoittaa hidas taustalla oleva tuottavuuskehitys ja samalla suuri vuotuinen vaihtelu tuottavuuden tasossa (Baltagi ja Griffin 1988; Heshmati ja Kumbhakar 1994). </w:t>
      </w:r>
    </w:p>
    <w:p w:rsidR="008F5BD9" w:rsidRPr="00915094" w:rsidRDefault="008F5BD9" w:rsidP="008F5BD9">
      <w:r w:rsidRPr="00915094">
        <w:t>Investoinnit vaikuttavat maatilan tuottavuuskehitykseen pitkällä viiveellä. Esimerkiksi maitotiloilla tuottavuuskehitykseen tulee investointien yhteydessä taantuma. Ohjelmakauden investointitukien vaikutus maatalouden tuottavuuskehitykseen realisoituukin vasta seuraavalla ohjelmakaudella.</w:t>
      </w:r>
    </w:p>
    <w:p w:rsidR="008F5BD9" w:rsidRPr="00915094" w:rsidRDefault="008F5BD9" w:rsidP="008F5BD9">
      <w:r w:rsidRPr="00915094">
        <w:t xml:space="preserve">Toimenpiteiden vaikutukset tuottavuuskehitykseen voivat olla erisuuntaisia. Voi olla, että tilan kannattaa sitoutua ympäristökorvausten ehtoihin, vaikka ne rajoittavatkin tuottavuuskehitystä. Tuottavuuskehitykseen liittyvä rajoite voi olla niin pieni, että tuki kompensoi sen kannattavuusmielessä. Pitkällä aikavälillä tämä voi olla kuitenkin kilpailukyvyn kannalta vaarallista. Investointituki nostaa aina työn tuottavuutta, sillä se nostaa työn suhteellista </w:t>
      </w:r>
      <w:r w:rsidRPr="00915094">
        <w:lastRenderedPageBreak/>
        <w:t xml:space="preserve">hintaa ja kannustaa yrityksiä karsimaan työn käyttöä. Investointituen vaikutus pääoman tuottavuuteen ja kokonaistuottavuuteen riippuu monesta tekijästä, eikä sitä voida yksiselitteisesti ennakoida.   </w:t>
      </w:r>
    </w:p>
    <w:p w:rsidR="008F5BD9" w:rsidRDefault="008F5BD9" w:rsidP="008F5BD9">
      <w:r w:rsidRPr="00FB5CA6">
        <w:rPr>
          <w:b/>
        </w:rPr>
        <w:t>Seurantatiedon kerääminen</w:t>
      </w:r>
      <w:r>
        <w:rPr>
          <w:b/>
        </w:rPr>
        <w:t xml:space="preserve">. </w:t>
      </w:r>
      <w:r w:rsidRPr="00915094">
        <w:t>Maatalouden tuottavuuskehityksen tutkimisella on pitkät perinteet. Suurin osa tutkimuksista perustuu FADN aineistoon ja ne ovat siten vertailukelpoisia. Tutkimuksia ei ole kuitenkaan systemaattisesti ketjutettu yhteen pitempiaikaisen tuottavuuskehitysseurannan tekemiseksi. Aineiston runko on olemassa, mutta tarvittavan henkilöresursseja datan poimintaan kokonaisuuden luomiseksi. Myös CAP tuottavuuskehitysindikaattorin laskentaan tarvitaan henkilöresursseja.</w:t>
      </w:r>
    </w:p>
    <w:p w:rsidR="008F5BD9" w:rsidRPr="00FB5CA6" w:rsidRDefault="008F5BD9" w:rsidP="008F5BD9">
      <w:r w:rsidRPr="00FB5CA6">
        <w:t>Tulosindikaattorien osana kerätään tilakohtaista tietoa m</w:t>
      </w:r>
      <w:r>
        <w:t>aatalouden tuotantomäärästä työvoimapanosta kohden arvioituna (</w:t>
      </w:r>
      <w:r w:rsidRPr="00FB5CA6">
        <w:t>Change in Agricultural output on supported farms/ AWU</w:t>
      </w:r>
      <w:r w:rsidR="009E0353">
        <w:t>)</w:t>
      </w:r>
      <w:r w:rsidRPr="00FB5CA6">
        <w:t xml:space="preserve">.  </w:t>
      </w:r>
    </w:p>
    <w:p w:rsidR="008F5BD9" w:rsidRPr="00915094" w:rsidRDefault="008F5BD9" w:rsidP="008F5BD9">
      <w:r w:rsidRPr="00FB5CA6">
        <w:rPr>
          <w:b/>
        </w:rPr>
        <w:t>Tarvittavat toimenpiteet ja lisätutkimukset ohjelmakaudelle</w:t>
      </w:r>
      <w:r>
        <w:rPr>
          <w:b/>
        </w:rPr>
        <w:t xml:space="preserve">. </w:t>
      </w:r>
      <w:r w:rsidRPr="00915094">
        <w:t>Tuottavuuskehityksen seurantaan tarvitaan erillistutkimuksia. Erityisen tärkeitä tutkimuskohteita ovat investointitukea saaneet tilat, viljatilat ja maitotilat. Viljatiloilla on pelkona yleisessä keskustelussakin esiin nouseva näennäisviljely. Siinä tuotannon määrällä ei ole väliä, vaan tilaa pyöritetään pelkästään tukien varassa. Ilmiölle on myös tilastollista näyttöä. Vuonna 2006 suomessa oli n. 20 000 pellonomistajaa, jotka eivät saaneet omistamastaan peltoalasta muita tuloja kuin tukia. Laajempana ilmiönä huomiota tulisi kiinnittää harrastusviljelijöihin, joiden omistusosuus peltoalasta on 25 %.</w:t>
      </w:r>
    </w:p>
    <w:p w:rsidR="008F5BD9" w:rsidRPr="00915094" w:rsidRDefault="0013133B" w:rsidP="008F5BD9">
      <w:r>
        <w:t>Maaseutuohjelma</w:t>
      </w:r>
      <w:r w:rsidR="008F5BD9" w:rsidRPr="00915094">
        <w:t>an liittyvissä rakennetukien (investointituet ja SPV tuet) ehdoissa säilytetään maataloudesta saatavan 17 000 € yrittäjätulovaatimus. Yrittäjätulovaatimus rajaa lähtökohtaisesti rakennetukien ulkopuolelle ne, joilla maatalous ei ole laajuudeltaan merkittävä. Rajoite rajaa 25 % maitotiloista ja 80 % viljatiloista rakennetukien ulkopuolelle. Tämän kahtiajaon vaikutusta maatalouden tuottavuuskehitykseen tulee seurata erittäin tarkkaan. Maatalous jakautuu mitä todennäköisimmin kahteen ryhmää, aktiiviviljelijöihin ja harraste viljelijöihin. Kumpaan ryhmään maaseututukien halutaan kohdentuvan on poliittinen kysymys. Tavoitteiden toteutumista voidaan kuitenkin seurata tarkkailemalla tuottavuuskehitystä. CAP indikaattoreissa annetuilla indeksimenetelmillä tätä seurantaa ei kuitenkaan voida toteuttaa, vaan tarvitaan tuottavuuskehitykseen kohdistuvia erillistutkimuksia.</w:t>
      </w:r>
    </w:p>
    <w:p w:rsidR="008F5BD9" w:rsidRPr="00915094" w:rsidRDefault="008F5BD9" w:rsidP="008F5BD9">
      <w:r w:rsidRPr="00915094">
        <w:t>Maidontuotanto on tärkein tuotantosuunta. Sen käypähintainen arvo-osuus maataloustuotannon kokonaismäärästä on noin 45 % (Niemi ja Ahlstedt 2014). Maidontuotannon tuottavuuskehitykseen kohdistuu juuri nyt suuria paineita, sillä EU:ssa luovutaan maitokiintiöistä ja tuotanto alkaa pikkuhiljaa siirtyä sinne missä se on tehokkainta. Toisaalta tuotantoeläinten hyvinvointiin liittyvät säädökset ovat murrosvaiheessa ja esimerkiksi parsinavetoista luopumiseen on paineita. Tiukka kotimaine säännösten kiristäminen saattaa johtaa tuotannon siirtymiseen sinne, missä siihen on paremmat edellytykset tai lievemmät tuotantoa rajoittavat säädökset. Maidontuotannon tuottavuuskehityksen seuranta on tässä tilanteessa erityisen tärkeää.</w:t>
      </w:r>
    </w:p>
    <w:p w:rsidR="008F5BD9" w:rsidRPr="00915094" w:rsidRDefault="008F5BD9" w:rsidP="008F5BD9">
      <w:r w:rsidRPr="00915094">
        <w:t>Investointitukien tavoitteena on tuottavuuskehityksen kiihdyttäminen. Tavoitteen toteutumisesta on saatu näyttöä myös suomalaisten maitotilojen osalta (Heikkilä 2013). Investoinneilla saatava tuottavuuskehityksen kiihtyminen realisoituu kuitenkin viiveellä ja vaikutukset kilpailukykyyn näkyvät vasta 5-7 vuoden viiveellä. Investointeihin valmistautuminen voi laskea tuottavuutta ja toisaalta uuden teknologian käyttöönottoon liittyy aina sopeutumiskustannuksia, jotka hidastavat tuottavuuskehityksen realisoitumista. Tuottavuuskehityksen seurantaan liittyviä erillistutkimuksia tuleekin täydentää jatkuvalla seurannalla, jotta saadaan käsitys pidemmän aikavälin kehityksestä.</w:t>
      </w:r>
    </w:p>
    <w:p w:rsidR="008F5BD9" w:rsidRPr="00915094" w:rsidRDefault="008F5BD9" w:rsidP="008F5BD9">
      <w:r w:rsidRPr="00915094">
        <w:t>Maatalouden tuottavuutta on toistaiseksi tutkittu suomessa pelkästään tuottavuuskehityksen osalta. Tuottavuuden tasoon verrattuna muihin maihin ei ole kiinnitetty tutkimuksissa juurikaan huomiota. Kilpailukyvyn kehityksen näkökulmasta tuottavuustarkasteluja tulisikin suunnata tuottavuuden tasovertailuihin.</w:t>
      </w:r>
    </w:p>
    <w:p w:rsidR="008F5BD9" w:rsidRPr="00915094" w:rsidRDefault="008F5BD9" w:rsidP="008F5BD9">
      <w:r w:rsidRPr="00915094">
        <w:t xml:space="preserve">Teoreettinen perusta erillistutkimuksille johtuu siitä, että EU:n komission taholta esitetyt tuottavuuskehityksen laskentamenetelmät perustuvat indeksimenetelmiin. Indeksimenetelmät antavat kuitenkin harhattomia tuloksia vain tiettyjen oletusten ollessa voimassa. Näitä ovat esimerkiksi tuotannossa vallitsevat vakioidut skaalatuotot, markkinoilla oleva täydellinen kilpailu sekä täydellinen tuotantokapasiteetin hyödyntäminen. Nämä ehdot eivät </w:t>
      </w:r>
      <w:r w:rsidRPr="00915094">
        <w:lastRenderedPageBreak/>
        <w:t>useinkaan täyty, joten erillistutkimuksia tarvitaan maatalouden tuottavuuskehityksestä saadun kuvan varmistamiseksi.</w:t>
      </w:r>
    </w:p>
    <w:p w:rsidR="008F5BD9" w:rsidRPr="00915094" w:rsidRDefault="008F5BD9" w:rsidP="008F5BD9">
      <w:r w:rsidRPr="00915094">
        <w:t xml:space="preserve">Kirjallisuudesta saadaan näyttöä, jonka mukaan maatalouden ympäristövaikutusten huomiotta jättäminen vääristää tuottavuuskehitysanalyysien tuloksia (OECD 2014). Keskeisenä ajatuksena on se, että maataloustuotannon sivutuotteena tulee ympäristövaikutuksia jotka voivat olla positiivisia kuten maatalousmaisema tai negatiivisia kuten ravinnehuuhtoumat. Perinteisissä tuottavuuskehityslaskelmissa näitä ei huomioida mitenkään. Tuottavuuskehityksen laskentaa tulisi myös Suomessa kehittää ympäristövaikutukset huomioon ottavaan suuntaan. Uraa uurtavaa työtä tällä saralla on tehnyt esim. Kuosmanen (2014).  </w:t>
      </w:r>
    </w:p>
    <w:p w:rsidR="008F5BD9" w:rsidRPr="00915094" w:rsidRDefault="008F5BD9" w:rsidP="008F5BD9"/>
    <w:p w:rsidR="008F5BD9" w:rsidRDefault="008F5BD9" w:rsidP="008F5BD9">
      <w:pPr>
        <w:pStyle w:val="Otsikko3"/>
      </w:pPr>
      <w:bookmarkStart w:id="128" w:name="_Toc410995263"/>
      <w:r w:rsidRPr="00706D52">
        <w:t>Kii</w:t>
      </w:r>
      <w:r>
        <w:t>n</w:t>
      </w:r>
      <w:r w:rsidRPr="00706D52">
        <w:t>teistöjen hin</w:t>
      </w:r>
      <w:r>
        <w:t>n</w:t>
      </w:r>
      <w:r w:rsidRPr="00706D52">
        <w:t>at</w:t>
      </w:r>
      <w:bookmarkEnd w:id="128"/>
    </w:p>
    <w:p w:rsidR="008F5BD9" w:rsidRDefault="008F5BD9" w:rsidP="008F5BD9">
      <w:pPr>
        <w:pStyle w:val="Vaintekstin"/>
      </w:pPr>
    </w:p>
    <w:p w:rsidR="008F5BD9" w:rsidRPr="00915094" w:rsidRDefault="008F5BD9" w:rsidP="008F5BD9">
      <w:r w:rsidRPr="00915094">
        <w:t xml:space="preserve">Jos maataloustuotanto tuottaa taloudellista ylijäämää, kapitalisoituu se maan hintaan (Ricardo 1817; von Thunen 1842). Ylijäämää voidaan arvioida katetuoton avulla ja edelleen nettotuottojen nykyarvomenetelmällä (NPV) johtaa korkein hinta, joka pellosta kannattaa riskittömässä tilanteessa maksaa. Sekä Ricardon että von Thunenin teoriat maankorosta perustuvat siihen, että tuotanto on joillain alueilla kilpailukykyisempää kuin muilla alueilla. Korkean kilpailukyvyn alueille muodostuu maankorkoa. </w:t>
      </w:r>
    </w:p>
    <w:p w:rsidR="008F5BD9" w:rsidRPr="00915094" w:rsidRDefault="008F5BD9" w:rsidP="008F5BD9">
      <w:r w:rsidRPr="00915094">
        <w:t xml:space="preserve">Myös tuet vaikuttavat suoraan pellon tuottamaan maankorkoon. Jos pellon toteutuneet markkinahinnat seuraavat suoraan tukitasojen muutoksia, kertoo se siitä, että tuet päätyvät kokonaan pellon omistajille. Maatalouspolitiikan tavoitteena on kuitenkin välttää tätä tukien suoraa kapitalisoitumista pellon markkinahintoihin (Feichtiger ja Salhofer 2011). Keskeisin syy on se, että pellon omistus ja viljely ovat niin EU maissa kuin suomessakin eriytyneet. Pellon markkinahintojen seuraaminen onkin siten yksi keskeisistä politiikkaindikaattoreista.   </w:t>
      </w:r>
    </w:p>
    <w:p w:rsidR="008F5BD9" w:rsidRPr="00915094" w:rsidRDefault="008F5BD9" w:rsidP="008F5BD9">
      <w:r w:rsidRPr="00915094">
        <w:t xml:space="preserve">Luonnonhaittakorvaus on rahamääräisesti mitattuna </w:t>
      </w:r>
      <w:r w:rsidR="0013133B">
        <w:t>Maaseutuohjelma</w:t>
      </w:r>
      <w:r w:rsidRPr="00915094">
        <w:t xml:space="preserve">n tärkein toimenpide (3 734 milj. €). Luonnonhaittakorvauksen tavoitteena on turvata maataloustuotannon jatkuminen pohjoisesta sijainnista aiheutuvista epäsuotuisista ilmasto-olosuhteista huolimatta. Esitetyt CAP indikaattorit, sekä omavaraisuutta kuvaavat indikaattorit kuvaavat alueiden välistä maataloustuotannon jatkumista, mutta eivät kerro mitään tuotannon jatkumiseen liittyvistä odotuksista. Maahan ja pellon omistukseen liittyvien investointien takaisinmaksuajat ovat hyvin pitkiä ja pellon hintakehitys kuvaakin siten hyvin tuotannon jatkumiseen liittyviä pitkän aikavälin odotuksia. Odotukset heijastelevat taloudellisten toimijoiden käsitystä tuotannon kilpailukyvystä niin, että nousevien hintojen alueella kilpailukyvyn uskotaan tulevaisuudessa paranevan. </w:t>
      </w:r>
    </w:p>
    <w:p w:rsidR="008F5BD9" w:rsidRPr="00915094" w:rsidRDefault="008F5BD9" w:rsidP="008F5BD9">
      <w:pPr>
        <w:pStyle w:val="Vaintekstin"/>
      </w:pPr>
    </w:p>
    <w:p w:rsidR="008F5BD9" w:rsidRPr="00915094" w:rsidRDefault="008F5BD9" w:rsidP="008F5BD9">
      <w:pPr>
        <w:pStyle w:val="Vaintekstin"/>
      </w:pPr>
      <w:r w:rsidRPr="00915094">
        <w:rPr>
          <w:noProof/>
        </w:rPr>
        <w:lastRenderedPageBreak/>
        <w:drawing>
          <wp:inline distT="0" distB="0" distL="0" distR="0">
            <wp:extent cx="6120130" cy="3877716"/>
            <wp:effectExtent l="19050" t="0" r="0" b="0"/>
            <wp:docPr id="5" name="Kuv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srcRect/>
                    <a:stretch>
                      <a:fillRect/>
                    </a:stretch>
                  </pic:blipFill>
                  <pic:spPr bwMode="auto">
                    <a:xfrm>
                      <a:off x="0" y="0"/>
                      <a:ext cx="6120130" cy="3877716"/>
                    </a:xfrm>
                    <a:prstGeom prst="rect">
                      <a:avLst/>
                    </a:prstGeom>
                    <a:noFill/>
                    <a:ln w="9525">
                      <a:noFill/>
                      <a:miter lim="800000"/>
                      <a:headEnd/>
                      <a:tailEnd/>
                    </a:ln>
                  </pic:spPr>
                </pic:pic>
              </a:graphicData>
            </a:graphic>
          </wp:inline>
        </w:drawing>
      </w:r>
    </w:p>
    <w:p w:rsidR="008F5BD9" w:rsidRPr="00915094" w:rsidRDefault="008F5BD9" w:rsidP="008F5BD9">
      <w:pPr>
        <w:pStyle w:val="Vaintekstin"/>
      </w:pPr>
    </w:p>
    <w:p w:rsidR="008F5BD9" w:rsidRPr="00D00AD7" w:rsidRDefault="008F5BD9" w:rsidP="008F5BD9">
      <w:pPr>
        <w:rPr>
          <w:rStyle w:val="Korostus"/>
        </w:rPr>
      </w:pPr>
      <w:r w:rsidRPr="00D00AD7">
        <w:rPr>
          <w:rStyle w:val="Korostus"/>
        </w:rPr>
        <w:t xml:space="preserve">Kuva </w:t>
      </w:r>
      <w:r w:rsidR="000D3070" w:rsidRPr="00D00AD7">
        <w:rPr>
          <w:rStyle w:val="Korostus"/>
        </w:rPr>
        <w:t>6</w:t>
      </w:r>
      <w:r w:rsidRPr="00D00AD7">
        <w:rPr>
          <w:rStyle w:val="Korostus"/>
        </w:rPr>
        <w:t>. Pellon nimellishinnat vuosina 1981 – 2014. (Lähde: Maanmittauslaitos, Kiinteistöjen kauppahintatilasto.</w:t>
      </w:r>
    </w:p>
    <w:p w:rsidR="008F5BD9" w:rsidRPr="00915094" w:rsidRDefault="008F5BD9" w:rsidP="008F5BD9"/>
    <w:p w:rsidR="008F5BD9" w:rsidRPr="00915094" w:rsidRDefault="008F5BD9" w:rsidP="008F5BD9">
      <w:r w:rsidRPr="00915094">
        <w:t xml:space="preserve">Kuvan </w:t>
      </w:r>
      <w:r w:rsidR="000D3070">
        <w:t>6</w:t>
      </w:r>
      <w:r w:rsidRPr="00915094">
        <w:t xml:space="preserve"> hintasarjat sisältävät paljon toistaiseksi analysoimatonta tietoa </w:t>
      </w:r>
      <w:r w:rsidR="0013133B">
        <w:t>Maaseutuohjelma</w:t>
      </w:r>
      <w:r w:rsidRPr="00915094">
        <w:t xml:space="preserve">n aluepoliittisista vaikutuksista. Maatalouden kilpailukyvyssä on saattanut pitkällä aikavälillä tapahtua alueiden välisiä muutoksia. Näiden taustalla voi olla olosuhteista johtuvia eroja tai sitten eroja tukijärjestelmän vaikutuksissa. EU:ssa käytetyt tuotannosta irrotetut tuet, CAP I pilarin tuet, ovat luonteeltaan hyvin vakaita, ja siten on todennäköistä että ne näkyvät pellon hinnoissa (Goodwin ym. 2001). Myös CAP II pilarin tuet ovat alueellisesti hyvin ennustettavissa. Siten hinnat heijastelevat hyvin maataloustuotannon jatkuvuuteen liittyviä alueellisia odotuksia. </w:t>
      </w:r>
    </w:p>
    <w:p w:rsidR="008F5BD9" w:rsidRPr="00915094" w:rsidRDefault="008F5BD9" w:rsidP="008F5BD9">
      <w:r w:rsidRPr="00915094">
        <w:t>Odotukset, kilpailukyvyn muutokset sekä tuet näkyvät myös pellonvuokramarkkinoilla (Patton ym 2008). Pellonvuokaramarkkinat reagoivat kilpailukyvyn muutoksiin huomattavasti nopeammin kuin pellon kauppa markkinat. Onkin valitettavaa, että pellon vuokrahintoja ei Suomessa tilastoida systemaattisesti.</w:t>
      </w:r>
    </w:p>
    <w:p w:rsidR="008F5BD9" w:rsidRPr="00915094" w:rsidRDefault="008F5BD9" w:rsidP="008F5BD9">
      <w:r w:rsidRPr="00915094">
        <w:t xml:space="preserve">Maaseudun sisällä tapahtuvasta tulonjaosta saadaan puolestaan tietoa vertailemalla pellon hintakehitystä maaseudun muiden kiinteistöjen hintakehitykseen. Manner-Suomen </w:t>
      </w:r>
      <w:r w:rsidR="0013133B">
        <w:t>Maaseutuohjelma</w:t>
      </w:r>
      <w:r w:rsidRPr="00915094">
        <w:t xml:space="preserve">an liittyvillä toimenpiteillä voidaan hyvin karkeidenkin arvioiden perusteella arvioida olevan suuria hyvinvointivaikutuksia, jotka eivät kohdistu maatalouteen. Hyvä esimerkki tästä on vesistöjen virkistyskäytön arvo, joka voidaan mitata lomakiinteistöjen arvosta (Artell 2013). Kauppahintatilastossa rakennettujen lomakiinteistöjen keskihinta (2013) oli 115 000 €. Lomakiinteistöjä on arviolta 400 000, joten Artellin arvioima 9 % muutos kiinteistöjen arvossa veden laadun noustessa tyydyttävästä hyväksi on arvoltaan yhteensä noin 4  mrd. €. Veden laadun paranemiseen tähtäävillä toimenpiteillä onkin laaja yhteiskunnallinen vaikutus, ja ympäristökorvaukset ovat viljelijöille </w:t>
      </w:r>
      <w:r>
        <w:t>pääosin</w:t>
      </w:r>
      <w:r w:rsidRPr="00915094">
        <w:t xml:space="preserve"> kustannuskorvauksia ilman tulotukivaikutuksia. Ympäristökorvausten ja laajemmin koko ympäristötukijärjestelmän hyödyt pääomittuvat selkeimmin lomakiinteistöjen arvoon. Alueellinen tarkastelu antaakin parhaan kuvan kansalaisten kokemasta ohjelman vaikuttavuudesta.   </w:t>
      </w:r>
    </w:p>
    <w:p w:rsidR="008F5BD9" w:rsidRPr="00915094" w:rsidRDefault="008F5BD9" w:rsidP="008F5BD9">
      <w:r w:rsidRPr="00915094">
        <w:lastRenderedPageBreak/>
        <w:t xml:space="preserve">Manner-Suomen </w:t>
      </w:r>
      <w:r w:rsidR="0013133B">
        <w:t>Maaseutuohjelma</w:t>
      </w:r>
      <w:r w:rsidRPr="00915094">
        <w:t>an kuuluu laaja joukko maaseudun palveluiden ja kylien kehittämiseen tähtääviä toimia, mukaan lukien LEADER. LEADER on toimintatapa, jolla julkista valtaa siirretään paikallisille. Se avaa mahdollisuuden kehittää kotiseutua paikallisten tarpeiden mukaan ja paikallisin voimin. Leader-ryhmät ovat ruohonjuuritason kehittämisyhdistyksiä, jotka suunnitelmallisesti, laatimaansa strategiaan perustuen, rahoittavat hankkeita ja myöntävät yritystukia. Ryhmän hallitus valitsee rahoitettaviksi hankkeet, jotka vastaavat paikallisiin tarpeisiin. LEADER aktiviteetti käyttää usein maaseudun rakennuskantaa toiminnan toteuttamiseen. Tämä luo lisää kysyntää ehkä muuten käytöstä poistuvalle rakennuskannalle. Hyviä esimerkkejä ovat esimerkiksi kyläkoulut, kyläkaupat, seurantalot jne.. Rakennusten käyttöön liittyvän kysynnän voimistuessa keskeisin edunsaajaryhmä LEADER hankkeista on maaseudun kiinteistönomistajat. Näitä hyötyjä voi olla vaikea mitata millään muulla mittarilla kuin asuinpientalokiinteistöjen hinnoilla haja-asutusalueella. Kontrafaktuaalinen tarkastelu voidaan toteuttaa jos LEADER toiminnassa on alueellisia eroja.</w:t>
      </w:r>
    </w:p>
    <w:p w:rsidR="008F5BD9" w:rsidRPr="00915094" w:rsidRDefault="008F5BD9" w:rsidP="008F5BD9">
      <w:pPr>
        <w:pStyle w:val="Vaintekstin"/>
      </w:pPr>
    </w:p>
    <w:p w:rsidR="008F5BD9" w:rsidRPr="00915094" w:rsidRDefault="008F5BD9" w:rsidP="008F5BD9">
      <w:r w:rsidRPr="00FB5CA6">
        <w:rPr>
          <w:b/>
        </w:rPr>
        <w:t>Indikaattorin vahvuudet</w:t>
      </w:r>
      <w:r>
        <w:rPr>
          <w:b/>
        </w:rPr>
        <w:t xml:space="preserve">. </w:t>
      </w:r>
      <w:r w:rsidRPr="00915094">
        <w:t xml:space="preserve">Pellon hinta kuvaa tuotannon kilpailukykyä ja sen lisäksi kilpailukykyyn liittyviä pitkä aikavälin odotuksia, eikä se ole altis hintojen stokastiselle vaihtelulle samaan tapaan kuin kannattavuutta kuvaavat indikaattorit (Feichtiger ja Salhofer 2011; Goodwin 2011). </w:t>
      </w:r>
      <w:r>
        <w:t>Kannattavuuteen, k</w:t>
      </w:r>
      <w:r w:rsidRPr="00915094">
        <w:t xml:space="preserve">auppavirtoihin tai omavaraisuuteen liittyvät indikaattorit eivät </w:t>
      </w:r>
      <w:r>
        <w:t xml:space="preserve">välttämättä </w:t>
      </w:r>
      <w:r w:rsidRPr="00915094">
        <w:t>kerro kilpailukyvystä, sillä elintarvikkeita tuotetaan laajasti tuetuissa järjestelmissä, eikä hintakilpailukyky siten kerro välttämättä tuotantoprosessin kilpailukyvystä mitään. Esimerkiksi Norjassa elintarvikkeiden rajasuoja pitää kotimaisen tuotannon kilpailukykyisenä, vaikka tuotantokustannukset ovat huomattavasti korkeampia kuin Keski-Euroopassa.</w:t>
      </w:r>
    </w:p>
    <w:p w:rsidR="008F5BD9" w:rsidRPr="00915094" w:rsidRDefault="008F5BD9" w:rsidP="008F5BD9">
      <w:r w:rsidRPr="00915094">
        <w:t>Pellon, sekä muiden tuotannontekijöiden hintaseuranta on yksi harvoista taloudellisista indikaattoreista, joka antaa mahdollisuuden tarkastella tukien kohdentumista työn ja pääoman välillä. Tämän lisäksi indikaattori antaa mahdollisuuksia arvioida tukien hyötyjä euromääräisesti. Euromääräinen hyötyjen arviointi voidaan liittää laajaan arvottamistutkimukseen.</w:t>
      </w:r>
    </w:p>
    <w:p w:rsidR="008F5BD9" w:rsidRPr="00915094" w:rsidRDefault="008F5BD9" w:rsidP="008F5BD9">
      <w:r w:rsidRPr="00915094">
        <w:t xml:space="preserve">Maaseutupolitiikan kannalta on ongelmallista, että sen kustannukset ovat hyvin tiedossa, mutta kansalaisten saamista hyödyistä ei ole ollut kunnollista kuvaa. Maksuhalun avulla arvottamistutkijat pystyvänsä arvioimaan myös sellaisten hyödykkeiden arvon, joille ei ole olemassa markkinoita. Näitä aineettomia palveluvirtoja tuottavia kohteita kutsutaan taloustieteessä julkishyödykkeiksi. Julkishyödykkeiden, kuten puhtaan veden ja toimivan infrastruktuurin vaikutus kiinteistöjen kauppahintoihin on kuitenkin pystytty paljastamaan. Kyselyihin ja hypoteettisiin markkinoihin perustuvien arvottamistutkimusten (stated preferences) lisäksi olisikin ensiarvoisen tärkeää tutkia kiinteistömarkkinoiden kehitystä. Toteutuneiden kauppojen ja niitä selittävien hintamallien perusteella saadaan tietoa toteutuneihin markkinoihin vaikuttaneista tekijöistä (rewealed preferences). </w:t>
      </w:r>
    </w:p>
    <w:p w:rsidR="008F5BD9" w:rsidRPr="00915094" w:rsidRDefault="008F5BD9" w:rsidP="008F5BD9">
      <w:r w:rsidRPr="00915094">
        <w:t>Hintaindikaattorien muutokseen voi olla vaikea liittää mitään yksittäisiä politiikkatoimenpiteitä, mutta ne antavat selkeän kuvan alueiden ja toimialojen välisestä kehityksestä. Keskeistä ei väittämättä ole selvittää absoluuttisia muutoksia vaan alueiden ja toimialojen välisiä suhteita. Tarkastelu antaa hyödyllistä tietoa maaseututukien hyötyjen kohdentumisesta ja oikeudenmukaisuudesta (Goodwin 2011).</w:t>
      </w:r>
    </w:p>
    <w:p w:rsidR="008F5BD9" w:rsidRPr="00915094" w:rsidRDefault="008F5BD9" w:rsidP="008F5BD9">
      <w:r w:rsidRPr="00FB5CA6">
        <w:rPr>
          <w:b/>
        </w:rPr>
        <w:t>Indikaattorin heikkoudet</w:t>
      </w:r>
      <w:r>
        <w:rPr>
          <w:b/>
        </w:rPr>
        <w:t xml:space="preserve">. </w:t>
      </w:r>
      <w:r w:rsidRPr="00915094">
        <w:t xml:space="preserve">Eri politiikkatoimenpiteiden vaikutusta on vaikea separoida. Peltomarkkinoiden mallinnukseen tarvitaan taustatietoja, jotta kaupan kohteiden erilaisuus voidaan vakioida pois. Tätä pohjatyötä on tehty useissa alan tutkimuksissa (Pyykkönen 2006, Peltola ym. 2006). Suomessa käytössä olevilla aineistoilla on kuitenkin mahdollista päästä erittäin tarkkojen yksityiskohtien politiikkatoimenpiteiden arvottamiseen (Furby et al. 1988). </w:t>
      </w:r>
    </w:p>
    <w:p w:rsidR="008F5BD9" w:rsidRPr="00915094" w:rsidRDefault="008F5BD9" w:rsidP="008F5BD9">
      <w:r w:rsidRPr="00915094">
        <w:t>Yleinen talouskehitys sekä riskit vaikuttavat kaikkiin kiinteistöjen hintoihin. Tämä näkyy erityisen selvästi pellon hinnassa (kuva 2).  Tämä luo haasteita hintatietojen käyttöön politiikan vaikuttavuusanalyysissä, sillä kaikkia kausaalisuussuhteita ei pystytä aukottomasti selvittämään.</w:t>
      </w:r>
    </w:p>
    <w:p w:rsidR="008F5BD9" w:rsidRPr="00915094" w:rsidRDefault="008F5BD9" w:rsidP="008F5BD9">
      <w:pPr>
        <w:pStyle w:val="Otsikko3"/>
      </w:pPr>
    </w:p>
    <w:p w:rsidR="008F5BD9" w:rsidRPr="00915094" w:rsidRDefault="008F5BD9" w:rsidP="008F5BD9">
      <w:r w:rsidRPr="00FB5CA6">
        <w:rPr>
          <w:b/>
        </w:rPr>
        <w:t>Seurantatiedon kerääminen</w:t>
      </w:r>
      <w:r>
        <w:rPr>
          <w:b/>
        </w:rPr>
        <w:t xml:space="preserve">. </w:t>
      </w:r>
      <w:r w:rsidRPr="00915094">
        <w:t>Maanmittauslaitos pitää yllä ja julkaisee kiinteistöjen kauppahintatilasto. Tilaston aineistona on toteutuneet kiinteistökaupat (</w:t>
      </w:r>
      <w:hyperlink r:id="rId53" w:history="1">
        <w:r w:rsidRPr="00915094">
          <w:rPr>
            <w:rStyle w:val="Hyperlinkki"/>
          </w:rPr>
          <w:t>http://www.maanmittauslaitos.fi/kauppahintatilastot</w:t>
        </w:r>
      </w:hyperlink>
      <w:r w:rsidRPr="00915094">
        <w:t xml:space="preserve">). Aikaisemmat tutkimukset ovat perustuneet tämän yksilöaineiston analyysiin. Ekonometristen menetelmien kehittymisen myötä aineiston paneeliluonne voidaan hyödyntää aikaisempaa tehokkaammin.  </w:t>
      </w:r>
    </w:p>
    <w:p w:rsidR="008F5BD9" w:rsidRPr="00915094" w:rsidRDefault="008F5BD9" w:rsidP="008F5BD9">
      <w:r w:rsidRPr="00FB5CA6">
        <w:rPr>
          <w:b/>
        </w:rPr>
        <w:t>Tarvittavat toimenpiteet ja lisätutkimukset ohjelmakaudelle</w:t>
      </w:r>
      <w:r>
        <w:rPr>
          <w:b/>
        </w:rPr>
        <w:t xml:space="preserve">. </w:t>
      </w:r>
      <w:r w:rsidRPr="00915094">
        <w:t>Pellon vuokrahintojen tilastoinnin käynnistäminen on kiireellisin toimenpide. Esimerkiksi Ruotsissa toteutetaan vuotuinen viljelijäkysely vuokrahinnoista. Myös monissa muissa EU maissa kerätään tietoja pellon vuokrahinnoista. Tilastointimenetelmät tosin vaihtelevat suuresti maiden välillä  (Swinnen et al 2008).</w:t>
      </w:r>
    </w:p>
    <w:p w:rsidR="008F5BD9" w:rsidRPr="00915094" w:rsidRDefault="008F5BD9" w:rsidP="008F5BD9">
      <w:r w:rsidRPr="00915094">
        <w:t xml:space="preserve">Pellon hintaan vaikuttavien tekijöiden mallintaminen on yksi maatalousekonomian keskeisimmistä tutkimusaiheista. Näin on ollut aikaisemmin myös Suomessa. Maanmittauslaitoksen keräämä kiinteistöjen kauppahintatilasto antaa hyvät mahdollisuudet tämän tutkimustyön jatkamiseen. Pellon hinnan mallintamiseen tulisi luoda kattava perusmalli jota voidaan tarvittaessa täydentää erityiskysymyksillä. Riittävä osaamispohja ja resursointi on tässä keskeistä, sillä tutkimusaihe on pysyvä ja niin tulisi tutkimuksenkin olla. </w:t>
      </w:r>
    </w:p>
    <w:p w:rsidR="008F5BD9" w:rsidRPr="00915094" w:rsidRDefault="008F5BD9" w:rsidP="008F5BD9">
      <w:pPr>
        <w:pStyle w:val="Vaintekstin"/>
      </w:pPr>
    </w:p>
    <w:p w:rsidR="008F5BD9" w:rsidRDefault="008F5BD9" w:rsidP="008F5BD9">
      <w:pPr>
        <w:pStyle w:val="Otsikko3"/>
      </w:pPr>
      <w:bookmarkStart w:id="129" w:name="_Toc410995264"/>
      <w:r>
        <w:t>Kannattavuus</w:t>
      </w:r>
      <w:bookmarkEnd w:id="129"/>
    </w:p>
    <w:p w:rsidR="008F5BD9" w:rsidRDefault="008F5BD9" w:rsidP="008F5BD9">
      <w:pPr>
        <w:pStyle w:val="Vaintekstin"/>
      </w:pPr>
    </w:p>
    <w:p w:rsidR="008F5BD9" w:rsidRPr="00915094" w:rsidRDefault="008F5BD9" w:rsidP="008F5BD9">
      <w:r w:rsidRPr="00915094">
        <w:t xml:space="preserve">Kannattavuus, vakavaraisuus ja maksuvalmius ovat kilpailukykyisen ja ylipäätään toimintakykyisen yritystoiminnan perusedellytyksiä. MTT Taloustutkimuksen yritysanalytiikka ryhmän toteuttama maatalouden kannattavuustutkimusta ja siihen liittyvä Farm Account Data Network (FADN) antavat hyvän pohjan kannattavuuden kehityksen seuraamiselle. Kannattavuustutkimuksen tulokset julkaistaan laajasti TalousTohtori verkkopalvelussa (www.mtt.fi/taloustohtori/).  </w:t>
      </w:r>
    </w:p>
    <w:p w:rsidR="008F5BD9" w:rsidRPr="00915094" w:rsidRDefault="008F5BD9" w:rsidP="008F5BD9">
      <w:r w:rsidRPr="00915094">
        <w:t xml:space="preserve">Kilpailukykyä kuvaaviksi mittareiksi ehdotetaan kannattavuuskirjanpidon tuottamista tunnusluvuista yrittäjätuloa (CAP), tuotannontekijätuloa (CAP) ja kokonaispääoman tuottoprosenttia (kans.). Tunnuslukujen laskenta on esitetty taulukossa 2 (EU 2013). </w:t>
      </w:r>
    </w:p>
    <w:p w:rsidR="008F5BD9" w:rsidRDefault="008F5BD9" w:rsidP="008F5BD9">
      <w:pPr>
        <w:pStyle w:val="Eivli"/>
        <w:rPr>
          <w:sz w:val="18"/>
          <w:szCs w:val="18"/>
        </w:rPr>
      </w:pPr>
      <w:r w:rsidRPr="00885154">
        <w:rPr>
          <w:sz w:val="18"/>
          <w:szCs w:val="18"/>
        </w:rPr>
        <w:t xml:space="preserve">Taulukko </w:t>
      </w:r>
      <w:r w:rsidR="000D3070">
        <w:rPr>
          <w:sz w:val="18"/>
          <w:szCs w:val="18"/>
        </w:rPr>
        <w:t>16</w:t>
      </w:r>
      <w:r w:rsidRPr="00885154">
        <w:rPr>
          <w:sz w:val="18"/>
          <w:szCs w:val="18"/>
        </w:rPr>
        <w:t>. Kannattavuutta kuvaavien tunnuslukujen laskenta</w:t>
      </w:r>
    </w:p>
    <w:p w:rsidR="008F5BD9" w:rsidRPr="00885154" w:rsidRDefault="008F5BD9" w:rsidP="008F5BD9">
      <w:pPr>
        <w:pStyle w:val="Eivli"/>
        <w:rPr>
          <w:sz w:val="18"/>
          <w:szCs w:val="18"/>
        </w:rPr>
      </w:pPr>
    </w:p>
    <w:tbl>
      <w:tblPr>
        <w:tblStyle w:val="TaulukkoRuudukko"/>
        <w:tblW w:w="0" w:type="auto"/>
        <w:tblInd w:w="1392"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tblPr>
      <w:tblGrid>
        <w:gridCol w:w="8178"/>
      </w:tblGrid>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Maataloustuotannon arvo</w:t>
            </w:r>
          </w:p>
        </w:tc>
      </w:tr>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muuttuvat kustannukset (lannoitteet, rehut ym.)</w:t>
            </w:r>
          </w:p>
        </w:tc>
      </w:tr>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poistot</w:t>
            </w:r>
          </w:p>
        </w:tc>
      </w:tr>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verot</w:t>
            </w:r>
          </w:p>
        </w:tc>
      </w:tr>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 tuet</w:t>
            </w:r>
          </w:p>
        </w:tc>
      </w:tr>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 tulos tuotannontekijöille</w:t>
            </w:r>
          </w:p>
        </w:tc>
      </w:tr>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palkat</w:t>
            </w:r>
          </w:p>
        </w:tc>
      </w:tr>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vuokrat</w:t>
            </w:r>
          </w:p>
        </w:tc>
      </w:tr>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korot</w:t>
            </w:r>
          </w:p>
        </w:tc>
      </w:tr>
      <w:tr w:rsidR="008F5BD9" w:rsidRPr="00885154" w:rsidTr="00C558A3">
        <w:tc>
          <w:tcPr>
            <w:tcW w:w="8252" w:type="dxa"/>
          </w:tcPr>
          <w:p w:rsidR="008F5BD9" w:rsidRPr="00885154" w:rsidRDefault="008F5BD9" w:rsidP="00C558A3">
            <w:pPr>
              <w:pStyle w:val="Eivli"/>
              <w:rPr>
                <w:sz w:val="18"/>
                <w:szCs w:val="18"/>
              </w:rPr>
            </w:pPr>
            <w:r w:rsidRPr="00885154">
              <w:rPr>
                <w:sz w:val="18"/>
                <w:szCs w:val="18"/>
              </w:rPr>
              <w:t>= yrittäjätulo (korvaus omalle työlle ja pääomalle)</w:t>
            </w:r>
          </w:p>
        </w:tc>
      </w:tr>
    </w:tbl>
    <w:p w:rsidR="008F5BD9" w:rsidRPr="00885154" w:rsidRDefault="008F5BD9" w:rsidP="008F5BD9">
      <w:pPr>
        <w:pStyle w:val="Eivli"/>
        <w:rPr>
          <w:sz w:val="18"/>
          <w:szCs w:val="18"/>
        </w:rPr>
      </w:pPr>
    </w:p>
    <w:p w:rsidR="008F5BD9" w:rsidRPr="00915094" w:rsidRDefault="008F5BD9" w:rsidP="008F5BD9">
      <w:r w:rsidRPr="00915094">
        <w:t xml:space="preserve">Yrittäjätulo sekä tulos tuotannontekijöille lasketaan yhtenäisin perustein kaikissa EU maissa. Ne kuvaavat yrittäjäperheen työlleen ja pääomalle saaman korvauksen </w:t>
      </w:r>
      <w:r w:rsidR="000D3070">
        <w:t>(</w:t>
      </w:r>
      <w:r w:rsidRPr="00915094">
        <w:t xml:space="preserve">Taulukko </w:t>
      </w:r>
      <w:r w:rsidR="000D3070">
        <w:t>16)</w:t>
      </w:r>
      <w:r w:rsidRPr="00915094">
        <w:t xml:space="preserve">. Yrittäjätulo ei sinällään kerro mitään kilpailukyvystä, sillä se ei ota kantaa yrittäjäperheen työpanoksen suuruuteen tai yrittäjäperheen tekemiin pääomasijoituksiin (taulukko </w:t>
      </w:r>
      <w:r w:rsidR="000D3070">
        <w:t>17</w:t>
      </w:r>
      <w:r w:rsidRPr="00915094">
        <w:t>). Yrittäjätulo oli vuonna 2011 Ruotsissa 16 964 €/tila ja Suomessa 21 672 €/tila. Lukujen perusteella ei voida esimerkiksi päätellä, että maataloustuotanto olisi Suomessa kilpailukykyisempää kuin Ruotsissa.</w:t>
      </w:r>
    </w:p>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Default="008F5BD9" w:rsidP="008F5BD9"/>
    <w:p w:rsidR="008F5BD9" w:rsidRPr="00D00AD7" w:rsidRDefault="008F5BD9" w:rsidP="008F5BD9">
      <w:pPr>
        <w:rPr>
          <w:rStyle w:val="Korostus"/>
        </w:rPr>
      </w:pPr>
      <w:r w:rsidRPr="00D00AD7">
        <w:rPr>
          <w:rStyle w:val="Korostus"/>
        </w:rPr>
        <w:t xml:space="preserve">Taulukko </w:t>
      </w:r>
      <w:r w:rsidR="000D3070" w:rsidRPr="00D00AD7">
        <w:rPr>
          <w:rStyle w:val="Korostus"/>
        </w:rPr>
        <w:t>17</w:t>
      </w:r>
      <w:r w:rsidRPr="00D00AD7">
        <w:rPr>
          <w:rStyle w:val="Korostus"/>
        </w:rPr>
        <w:t>. Yrittäjä tulo EU maissa. MTT Taloustohtori (https://portal.mtt.fi/portal/page/portal/taloustohtori/eufadnstandard_so/aikasarja/yrittajatulo).</w:t>
      </w:r>
    </w:p>
    <w:p w:rsidR="008F5BD9" w:rsidRPr="00915094" w:rsidRDefault="008F5BD9" w:rsidP="008F5BD9">
      <w:r w:rsidRPr="00915094">
        <w:rPr>
          <w:noProof/>
        </w:rPr>
        <w:lastRenderedPageBreak/>
        <w:drawing>
          <wp:inline distT="0" distB="0" distL="0" distR="0">
            <wp:extent cx="6120130" cy="6456326"/>
            <wp:effectExtent l="0" t="0" r="0" b="0"/>
            <wp:docPr id="10"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cstate="print"/>
                    <a:srcRect/>
                    <a:stretch>
                      <a:fillRect/>
                    </a:stretch>
                  </pic:blipFill>
                  <pic:spPr bwMode="auto">
                    <a:xfrm>
                      <a:off x="0" y="0"/>
                      <a:ext cx="6120130" cy="6456326"/>
                    </a:xfrm>
                    <a:prstGeom prst="rect">
                      <a:avLst/>
                    </a:prstGeom>
                    <a:noFill/>
                    <a:ln w="9525">
                      <a:noFill/>
                      <a:miter lim="800000"/>
                      <a:headEnd/>
                      <a:tailEnd/>
                    </a:ln>
                  </pic:spPr>
                </pic:pic>
              </a:graphicData>
            </a:graphic>
          </wp:inline>
        </w:drawing>
      </w:r>
    </w:p>
    <w:p w:rsidR="008F5BD9" w:rsidRPr="00915094" w:rsidRDefault="008F5BD9" w:rsidP="008F5BD9">
      <w:r w:rsidRPr="00915094">
        <w:t xml:space="preserve">Tuotantopanosten ja maataloustuotteiden hinnat ovat stokastisia eli niin säästä johtuvan satovaihtelun kuin markkinahintojen vaihtelua sisältäviä muuttujia. Hinnat määräytyvät kansainvälisillä markkinoilla, eikä maatalous- tai maaseutupolitiikan tekijöillä, kuin viljelijöilläkään ole vaikutusmahdollisuutta niihin. Maataloustuotteiden hintavaihtelu lisääntyi huomattavasti vuonna 2008 (FAO 2012). </w:t>
      </w:r>
    </w:p>
    <w:p w:rsidR="008F5BD9" w:rsidRPr="00915094" w:rsidRDefault="008F5BD9" w:rsidP="008F5BD9">
      <w:r w:rsidRPr="00915094">
        <w:t xml:space="preserve">Maatalouden kilpailukyvyn parantamiseen tähtäävien politiikantoimenpiteiden kuvaamiseen käytettävät indikaattorit eivät saa olla riippuvaisia hintojen stokastisesta vaihtelusta. Absoluuttista tai suhteellista kannattavuutta kuvaavat mittarit sisältävät aina hintojen stokastisen vaihtelun, eivätkä ne siten kuvaa politiikkatoimenpiteiden vaikutusta maatalouden kilpailukykyyn lyhyellä aikavälillä (Liesivaara ja Myyrä 2013; Sulkava 2015). Tunnuslukujen seuranta on tehtävä pitkällä aikavälillä, jotta saadaan käsitys maaseutuyritysten kannattavuuden, vakavaraisuuden ja maksuvalmiuden kehityksestä. Kilpailukykyisillä yrityksillä nämä yritystoiminnan perusedellytykset ovat kunnossa.  </w:t>
      </w:r>
    </w:p>
    <w:p w:rsidR="008F5BD9" w:rsidRPr="00915094" w:rsidRDefault="008F5BD9" w:rsidP="008F5BD9">
      <w:r w:rsidRPr="00D92E32">
        <w:lastRenderedPageBreak/>
        <w:t xml:space="preserve">Kansallisesti ehdotettu kokonaispääoman tuottoprosentti kuuluu pääoman tuottoa arvioivien tunnuslukujen perheeseen; </w:t>
      </w:r>
      <w:r w:rsidRPr="00D92E32">
        <w:rPr>
          <w:rStyle w:val="Voimakas"/>
          <w:rFonts w:cs="Times New Roman"/>
          <w:i/>
          <w:color w:val="000000"/>
        </w:rPr>
        <w:t>return on assets</w:t>
      </w:r>
      <w:r w:rsidRPr="00D92E32">
        <w:rPr>
          <w:rStyle w:val="Voimakas"/>
          <w:rFonts w:cs="Times New Roman"/>
          <w:color w:val="000000"/>
        </w:rPr>
        <w:t xml:space="preserve"> (ROA) (omaisuus)</w:t>
      </w:r>
      <w:r w:rsidRPr="00D92E32">
        <w:rPr>
          <w:b/>
        </w:rPr>
        <w:t xml:space="preserve">, </w:t>
      </w:r>
      <w:r w:rsidRPr="00D92E32">
        <w:rPr>
          <w:rStyle w:val="Voimakas"/>
          <w:rFonts w:cs="Times New Roman"/>
          <w:i/>
          <w:color w:val="000000"/>
        </w:rPr>
        <w:t>return on equity</w:t>
      </w:r>
      <w:r w:rsidRPr="00D92E32">
        <w:rPr>
          <w:rStyle w:val="Voimakas"/>
          <w:rFonts w:cs="Times New Roman"/>
          <w:color w:val="000000"/>
        </w:rPr>
        <w:t xml:space="preserve"> (ROE) (oma pääoma) </w:t>
      </w:r>
      <w:r>
        <w:rPr>
          <w:rStyle w:val="Voimakas"/>
          <w:rFonts w:cs="Times New Roman"/>
          <w:color w:val="000000"/>
        </w:rPr>
        <w:t xml:space="preserve">ja </w:t>
      </w:r>
      <w:r w:rsidRPr="00D92E32">
        <w:rPr>
          <w:rStyle w:val="Voimakas"/>
          <w:rFonts w:cs="Times New Roman"/>
          <w:i/>
          <w:color w:val="000000"/>
        </w:rPr>
        <w:t>return on invested capital</w:t>
      </w:r>
      <w:r w:rsidRPr="00D92E32">
        <w:rPr>
          <w:rStyle w:val="Voimakas"/>
          <w:rFonts w:cs="Times New Roman"/>
          <w:color w:val="000000"/>
        </w:rPr>
        <w:t xml:space="preserve"> (ROIC) (investoitu pääoma). Tunnuslukujen käyttökelpoisuutta arvioitaessa keskeistä on se, että niin tuotot kuin pääoman suuruuskin on arvioitu oikein. Varsinkin maatalouteen sijoitetun pääoman määrän arviointi on osoittautunut haastavaksi. Keski-Euroopan maissa maatalousmaan arvo arvioidaan hyvin kirjavasti (Pietola et al. 2011). Pääoman tuottoprosenttia arvioivista tunnusluvuista voi olla haasteellista saada aikaan EU maiden välistä kilpailukykyä kuvaavia mittareita.</w:t>
      </w:r>
    </w:p>
    <w:p w:rsidR="008F5BD9" w:rsidRPr="00915094" w:rsidRDefault="008F5BD9" w:rsidP="008F5BD9">
      <w:r w:rsidRPr="00885154">
        <w:rPr>
          <w:b/>
        </w:rPr>
        <w:t xml:space="preserve">Indikaattorin vahvuudet. </w:t>
      </w:r>
      <w:r w:rsidRPr="00915094">
        <w:t>Yrittäjätuloa (CAP), tuotannontekijätuloa (CAP) ja kokonaispääoman tuottoprosenttia (kans.) käyttöä kilpailukyvyn indikaattoreina puoltaa se, että ne on laskettu FADN järjestelmässä avoimesti kuvattujen perusteiden mukaan. Laskentaperusteita harmonisoidaan ja laskentaperusteita saatetaan yhtenäisempään suuntaan EU maiden välillä. Lisäksi kannattavuus- ja tuottavuustarkastelu yhdistettynä täydentävät toisiaan. Suomessa ollaan FADN aineiston tulosten esittämisessä tuotantosuunnittain ja alueittain Euroopan kärjessä. TalousTohtori verkkopalvelusta nämä tiedot on julkisesti saatavilla.</w:t>
      </w:r>
    </w:p>
    <w:p w:rsidR="008F5BD9" w:rsidRPr="00915094" w:rsidRDefault="008F5BD9" w:rsidP="008F5BD9">
      <w:r w:rsidRPr="00885154">
        <w:rPr>
          <w:b/>
        </w:rPr>
        <w:t>Indikaattorin heikkoudet</w:t>
      </w:r>
      <w:r>
        <w:rPr>
          <w:b/>
        </w:rPr>
        <w:t xml:space="preserve">. </w:t>
      </w:r>
      <w:r w:rsidRPr="00915094">
        <w:t xml:space="preserve">Kannattavuus on kilpailukykyiselle yritykselle välttämätön, mutta ei riittävä ehto. Kannattavuutta voidaan pitää yllä keinotekoisella tukijärjestelmällä. Tällä menettelyllä yrityksiltä viedään motivaatio kilpailukyvyn parantamiseen. Suomessa maatalouden sovellettiin vuoteen 1994 asti maataloustuloneuvotteluja, joiden ensimmäisessä vaiheessa korvattiin viljelijöille tuotantopanosten hintojen noususta aiheutunut kustannusten nousu (Kettunen 1993). Tämä kustannuskompensaatio piti maataloudessa mukana paljon sellaisia tiloja, jotka olisivat kilpailun kiristyessä lopettaneet tuotantonsa. </w:t>
      </w:r>
    </w:p>
    <w:p w:rsidR="008F5BD9" w:rsidRPr="00915094" w:rsidRDefault="008F5BD9" w:rsidP="008F5BD9">
      <w:r w:rsidRPr="00915094">
        <w:t>Stokastinen vaihtelu, niin säästä johtuvana satotason vaihteluna, kuin markkinahintojen vaihtelunkin muodossa on sisällytetty täysimääräisesti taulukoiden 2 ja 3 laskelmiin. Tulosten tulkinnassa olisikin kyettävä erottamaan stokastisesta vaihtelusta johtuvat kannattavuuden muutokset sekä taustalla olevan kilpailukyvyn muutosten vaikutus kannattavuuden muutokseen. Tämä tekee kannattavuusmittareiden käytöstä kilpailukyvyn mittaamiseen haastavaa. Sekä pitkän aikavälin kehitys että vaihtelu ovat olennaisia ilmiöitä, jotka tulkinnassa tulee tuoda esille.</w:t>
      </w:r>
    </w:p>
    <w:p w:rsidR="008F5BD9" w:rsidRDefault="008F5BD9" w:rsidP="008F5BD9">
      <w:r w:rsidRPr="00885154">
        <w:rPr>
          <w:b/>
        </w:rPr>
        <w:t>Seurantatiedon kerääminen</w:t>
      </w:r>
      <w:r>
        <w:rPr>
          <w:b/>
        </w:rPr>
        <w:t xml:space="preserve">. </w:t>
      </w:r>
      <w:r w:rsidRPr="00915094">
        <w:t>FADN aineisto sekä kannattavuuskirjanpitoaineisto ovat kattavia. Näiden aineistojen keruussa tulisi jatkossakin kiinnittää huomioon aineiston edustavuuteen. Aineisto ei saisi olla koko maatilajoukosta valikoitunut niin, ettei sitä voitaisi käyttää edustavana otoksena (Sulkava et al. 2015).</w:t>
      </w:r>
    </w:p>
    <w:p w:rsidR="008F5BD9" w:rsidRPr="00885154" w:rsidRDefault="008F5BD9" w:rsidP="008F5BD9">
      <w:r w:rsidRPr="0047030E">
        <w:t>Tulosindikaattorien osana raportoidaan maataloustuotannon arvon muutos suhteessa työpanokseen (agricultural output/AWU). Tieto kysytään maatiloilta investointien sekä luonnonhaittakorvauksen ja eläinten</w:t>
      </w:r>
      <w:r>
        <w:t xml:space="preserve"> </w:t>
      </w:r>
      <w:r w:rsidRPr="0047030E">
        <w:t xml:space="preserve">hyvinvointikorvausten </w:t>
      </w:r>
      <w:r>
        <w:t xml:space="preserve">hakemisen </w:t>
      </w:r>
      <w:r w:rsidRPr="0047030E">
        <w:t>yhteydessä. Maataloustuotannon arvo selvitetään ennen hakemuksen jättämistä ja toteutetun hankkeen jälkeen. Samoin selvitetään t</w:t>
      </w:r>
      <w:r w:rsidRPr="0047030E">
        <w:rPr>
          <w:rFonts w:ascii="Times New Roman" w:eastAsia="Times New Roman" w:hAnsi="Times New Roman" w:cs="Times New Roman"/>
          <w:color w:val="000000"/>
        </w:rPr>
        <w:t>yövoimapanoksen määrä (h)</w:t>
      </w:r>
      <w:r>
        <w:rPr>
          <w:rFonts w:ascii="Times New Roman" w:eastAsia="Times New Roman" w:hAnsi="Times New Roman" w:cs="Times New Roman"/>
          <w:color w:val="000000"/>
        </w:rPr>
        <w:t>.</w:t>
      </w:r>
      <w:r w:rsidRPr="0047030E">
        <w:rPr>
          <w:rFonts w:ascii="Times New Roman" w:eastAsia="Times New Roman" w:hAnsi="Times New Roman" w:cs="Times New Roman"/>
          <w:color w:val="000000"/>
        </w:rPr>
        <w:t xml:space="preserve"> </w:t>
      </w:r>
    </w:p>
    <w:p w:rsidR="008F5BD9" w:rsidRPr="00915094" w:rsidRDefault="008F5BD9" w:rsidP="008F5BD9">
      <w:r w:rsidRPr="00885154">
        <w:rPr>
          <w:b/>
        </w:rPr>
        <w:t>Tarvittavat toimenpiteet ja lisätutkimukset ohjelmakaudelle</w:t>
      </w:r>
      <w:r>
        <w:rPr>
          <w:b/>
        </w:rPr>
        <w:t xml:space="preserve">. </w:t>
      </w:r>
      <w:r w:rsidRPr="00915094">
        <w:t xml:space="preserve">FADN aineiston keruuseen ja tilinpäätösten tekoon tarvitaan lisäresursseja. Aineistoa ei käytetä pelkästään kannattavuuskehitystä kuvaavien indikaattorien tuottamiseen, vaan se tuottaa myös aineiston tuottavuuskehityslaskelmiin. Erillistutkimuksiin aineisto pitää irrottaa FADN tietokannoista ja myös tähän täytyy olla riittävät resurssit. </w:t>
      </w:r>
    </w:p>
    <w:p w:rsidR="008F5BD9" w:rsidRDefault="008F5BD9" w:rsidP="008F5BD9">
      <w:pPr>
        <w:pStyle w:val="Vaintekstin"/>
      </w:pPr>
    </w:p>
    <w:p w:rsidR="008F5BD9" w:rsidRDefault="008F5BD9" w:rsidP="008F5BD9">
      <w:pPr>
        <w:pStyle w:val="Vaintekstin"/>
      </w:pPr>
    </w:p>
    <w:p w:rsidR="008F5BD9" w:rsidRPr="00915094" w:rsidRDefault="008F5BD9" w:rsidP="008F5BD9">
      <w:pPr>
        <w:pStyle w:val="Vaintekstin"/>
      </w:pPr>
    </w:p>
    <w:p w:rsidR="008F5BD9" w:rsidRPr="002C6D39" w:rsidRDefault="008F5BD9" w:rsidP="008F5BD9">
      <w:pPr>
        <w:rPr>
          <w:rStyle w:val="Korostus"/>
        </w:rPr>
      </w:pPr>
      <w:r w:rsidRPr="002C6D39">
        <w:rPr>
          <w:rStyle w:val="Korostus"/>
        </w:rPr>
        <w:t xml:space="preserve">Taulukko </w:t>
      </w:r>
      <w:r w:rsidR="000D3070">
        <w:rPr>
          <w:rStyle w:val="Korostus"/>
        </w:rPr>
        <w:t>18</w:t>
      </w:r>
      <w:r w:rsidRPr="002C6D39">
        <w:rPr>
          <w:rStyle w:val="Korostus"/>
        </w:rPr>
        <w:t xml:space="preserve">. Esitys vaikuttavuusarvioinnin indikaattoreista  </w:t>
      </w:r>
    </w:p>
    <w:tbl>
      <w:tblPr>
        <w:tblStyle w:val="Vaaleavarjostus-korostus11"/>
        <w:tblW w:w="0" w:type="auto"/>
        <w:tblLayout w:type="fixed"/>
        <w:tblLook w:val="04A0"/>
      </w:tblPr>
      <w:tblGrid>
        <w:gridCol w:w="2409"/>
        <w:gridCol w:w="2977"/>
        <w:gridCol w:w="3260"/>
      </w:tblGrid>
      <w:tr w:rsidR="008F5BD9" w:rsidRPr="00885154" w:rsidTr="00AE12A5">
        <w:trPr>
          <w:cnfStyle w:val="100000000000"/>
          <w:trHeight w:val="147"/>
        </w:trPr>
        <w:tc>
          <w:tcPr>
            <w:cnfStyle w:val="001000000000"/>
            <w:tcW w:w="2409" w:type="dxa"/>
          </w:tcPr>
          <w:p w:rsidR="008F5BD9" w:rsidRPr="00885154" w:rsidRDefault="008F5BD9" w:rsidP="00C558A3">
            <w:pPr>
              <w:rPr>
                <w:b w:val="0"/>
                <w:sz w:val="18"/>
                <w:szCs w:val="18"/>
              </w:rPr>
            </w:pPr>
            <w:r w:rsidRPr="00885154">
              <w:rPr>
                <w:sz w:val="18"/>
                <w:szCs w:val="18"/>
              </w:rPr>
              <w:t>Indikaattori/tutkimus</w:t>
            </w:r>
          </w:p>
        </w:tc>
        <w:tc>
          <w:tcPr>
            <w:tcW w:w="2977" w:type="dxa"/>
          </w:tcPr>
          <w:p w:rsidR="008F5BD9" w:rsidRPr="00885154" w:rsidRDefault="008F5BD9" w:rsidP="00C558A3">
            <w:pPr>
              <w:cnfStyle w:val="100000000000"/>
              <w:rPr>
                <w:b w:val="0"/>
                <w:sz w:val="18"/>
                <w:szCs w:val="18"/>
              </w:rPr>
            </w:pPr>
            <w:r w:rsidRPr="00885154">
              <w:rPr>
                <w:sz w:val="18"/>
                <w:szCs w:val="18"/>
              </w:rPr>
              <w:t>Tiedontuottaja</w:t>
            </w:r>
          </w:p>
        </w:tc>
        <w:tc>
          <w:tcPr>
            <w:tcW w:w="3260" w:type="dxa"/>
          </w:tcPr>
          <w:p w:rsidR="008F5BD9" w:rsidRPr="00885154" w:rsidRDefault="008F5BD9" w:rsidP="00C558A3">
            <w:pPr>
              <w:cnfStyle w:val="100000000000"/>
              <w:rPr>
                <w:b w:val="0"/>
                <w:sz w:val="18"/>
                <w:szCs w:val="18"/>
              </w:rPr>
            </w:pPr>
            <w:r w:rsidRPr="00885154">
              <w:rPr>
                <w:sz w:val="18"/>
                <w:szCs w:val="18"/>
              </w:rPr>
              <w:t xml:space="preserve">Arvio </w:t>
            </w:r>
          </w:p>
        </w:tc>
      </w:tr>
      <w:tr w:rsidR="008F5BD9" w:rsidRPr="00885154" w:rsidTr="00AE12A5">
        <w:trPr>
          <w:cnfStyle w:val="000000100000"/>
          <w:trHeight w:val="147"/>
        </w:trPr>
        <w:tc>
          <w:tcPr>
            <w:cnfStyle w:val="001000000000"/>
            <w:tcW w:w="2409" w:type="dxa"/>
          </w:tcPr>
          <w:p w:rsidR="008F5BD9" w:rsidRPr="00885154" w:rsidRDefault="008F5BD9" w:rsidP="00C558A3">
            <w:pPr>
              <w:rPr>
                <w:sz w:val="18"/>
                <w:szCs w:val="18"/>
                <w:lang w:val="en-US"/>
              </w:rPr>
            </w:pPr>
            <w:r w:rsidRPr="00885154">
              <w:rPr>
                <w:sz w:val="18"/>
                <w:szCs w:val="18"/>
                <w:lang w:val="en-US"/>
              </w:rPr>
              <w:t>CAP. Maatalouden tuottavuus (Total factor productivity in agriculture), indeksi</w:t>
            </w:r>
          </w:p>
        </w:tc>
        <w:tc>
          <w:tcPr>
            <w:tcW w:w="2977" w:type="dxa"/>
          </w:tcPr>
          <w:p w:rsidR="008F5BD9" w:rsidRPr="00885154" w:rsidRDefault="008F5BD9" w:rsidP="00C558A3">
            <w:pPr>
              <w:cnfStyle w:val="000000100000"/>
              <w:rPr>
                <w:sz w:val="18"/>
                <w:szCs w:val="18"/>
              </w:rPr>
            </w:pPr>
            <w:r w:rsidRPr="00885154">
              <w:rPr>
                <w:sz w:val="18"/>
                <w:szCs w:val="18"/>
              </w:rPr>
              <w:t xml:space="preserve">Luke/ TK. Eurostat. </w:t>
            </w:r>
          </w:p>
        </w:tc>
        <w:tc>
          <w:tcPr>
            <w:tcW w:w="3260" w:type="dxa"/>
          </w:tcPr>
          <w:p w:rsidR="008F5BD9" w:rsidRPr="00885154" w:rsidRDefault="008F5BD9" w:rsidP="00C558A3">
            <w:pPr>
              <w:cnfStyle w:val="000000100000"/>
              <w:rPr>
                <w:sz w:val="18"/>
                <w:szCs w:val="18"/>
              </w:rPr>
            </w:pPr>
            <w:r w:rsidRPr="00885154">
              <w:rPr>
                <w:sz w:val="18"/>
                <w:szCs w:val="18"/>
              </w:rPr>
              <w:t xml:space="preserve">Tuottavuus kuvaa suoraan kilpailukyvyn kehitystä. </w:t>
            </w:r>
          </w:p>
          <w:p w:rsidR="008F5BD9" w:rsidRPr="00885154" w:rsidRDefault="008F5BD9" w:rsidP="00C558A3">
            <w:pPr>
              <w:cnfStyle w:val="000000100000"/>
              <w:rPr>
                <w:sz w:val="18"/>
                <w:szCs w:val="18"/>
              </w:rPr>
            </w:pPr>
          </w:p>
          <w:p w:rsidR="008F5BD9" w:rsidRPr="00885154" w:rsidRDefault="008F5BD9" w:rsidP="00C558A3">
            <w:pPr>
              <w:cnfStyle w:val="000000100000"/>
              <w:rPr>
                <w:sz w:val="18"/>
                <w:szCs w:val="18"/>
              </w:rPr>
            </w:pPr>
            <w:r w:rsidRPr="00885154">
              <w:rPr>
                <w:sz w:val="18"/>
                <w:szCs w:val="18"/>
              </w:rPr>
              <w:t xml:space="preserve">Indikaattori saattaa antaa eri maissa harhaisia tuloksia johtuen mm. pääoman </w:t>
            </w:r>
            <w:r w:rsidRPr="00885154">
              <w:rPr>
                <w:sz w:val="18"/>
                <w:szCs w:val="18"/>
              </w:rPr>
              <w:lastRenderedPageBreak/>
              <w:t xml:space="preserve">ja työn erilaisesta arvottamisesta. </w:t>
            </w:r>
          </w:p>
          <w:p w:rsidR="008F5BD9" w:rsidRPr="00885154" w:rsidRDefault="008F5BD9" w:rsidP="00C558A3">
            <w:pPr>
              <w:cnfStyle w:val="000000100000"/>
              <w:rPr>
                <w:sz w:val="18"/>
                <w:szCs w:val="18"/>
              </w:rPr>
            </w:pPr>
          </w:p>
          <w:p w:rsidR="008F5BD9" w:rsidRPr="00885154" w:rsidRDefault="008F5BD9" w:rsidP="00C558A3">
            <w:pPr>
              <w:cnfStyle w:val="000000100000"/>
              <w:rPr>
                <w:sz w:val="18"/>
                <w:szCs w:val="18"/>
              </w:rPr>
            </w:pPr>
            <w:r w:rsidRPr="00885154">
              <w:rPr>
                <w:sz w:val="18"/>
                <w:szCs w:val="18"/>
              </w:rPr>
              <w:t xml:space="preserve">Erillistutkimuksia tarvitaan investointitukea saaneista tiloista, vilja- ja maitotiloista. </w:t>
            </w:r>
          </w:p>
        </w:tc>
      </w:tr>
      <w:tr w:rsidR="008F5BD9" w:rsidRPr="00885154" w:rsidTr="00AE12A5">
        <w:trPr>
          <w:trHeight w:val="147"/>
        </w:trPr>
        <w:tc>
          <w:tcPr>
            <w:cnfStyle w:val="001000000000"/>
            <w:tcW w:w="2409" w:type="dxa"/>
          </w:tcPr>
          <w:p w:rsidR="008F5BD9" w:rsidRPr="00885154" w:rsidRDefault="008F5BD9" w:rsidP="00C558A3">
            <w:pPr>
              <w:rPr>
                <w:sz w:val="18"/>
                <w:szCs w:val="18"/>
                <w:lang w:val="en-US"/>
              </w:rPr>
            </w:pPr>
            <w:r w:rsidRPr="00885154">
              <w:rPr>
                <w:sz w:val="18"/>
                <w:szCs w:val="18"/>
                <w:lang w:val="en-US"/>
              </w:rPr>
              <w:lastRenderedPageBreak/>
              <w:t>CAP. Yrittäjätulo. (Agricultural entrepreneurial income), EUR/AWU.</w:t>
            </w:r>
          </w:p>
        </w:tc>
        <w:tc>
          <w:tcPr>
            <w:tcW w:w="2977" w:type="dxa"/>
          </w:tcPr>
          <w:p w:rsidR="008F5BD9" w:rsidRPr="00885154" w:rsidRDefault="008F5BD9" w:rsidP="00C558A3">
            <w:pPr>
              <w:cnfStyle w:val="000000000000"/>
              <w:rPr>
                <w:sz w:val="18"/>
                <w:szCs w:val="18"/>
              </w:rPr>
            </w:pPr>
            <w:r w:rsidRPr="00885154">
              <w:rPr>
                <w:sz w:val="18"/>
                <w:szCs w:val="18"/>
              </w:rPr>
              <w:t xml:space="preserve">Luke/ TK. Eurostat. </w:t>
            </w:r>
          </w:p>
          <w:p w:rsidR="008F5BD9" w:rsidRPr="00885154" w:rsidRDefault="008F5BD9" w:rsidP="00C558A3">
            <w:pPr>
              <w:cnfStyle w:val="000000000000"/>
              <w:rPr>
                <w:sz w:val="18"/>
                <w:szCs w:val="18"/>
              </w:rPr>
            </w:pPr>
          </w:p>
        </w:tc>
        <w:tc>
          <w:tcPr>
            <w:tcW w:w="3260" w:type="dxa"/>
          </w:tcPr>
          <w:p w:rsidR="008F5BD9" w:rsidRPr="00885154" w:rsidRDefault="008F5BD9" w:rsidP="00C558A3">
            <w:pPr>
              <w:cnfStyle w:val="000000000000"/>
              <w:rPr>
                <w:sz w:val="18"/>
                <w:szCs w:val="18"/>
              </w:rPr>
            </w:pPr>
            <w:r w:rsidRPr="00885154">
              <w:rPr>
                <w:sz w:val="18"/>
                <w:szCs w:val="18"/>
              </w:rPr>
              <w:t xml:space="preserve">Kannattavuusmittari.  Yhdessä tuottavuuslukujen kanssa kertoo toimialan taloudellisesta kehityksestä. </w:t>
            </w:r>
          </w:p>
          <w:p w:rsidR="008F5BD9" w:rsidRPr="00885154" w:rsidRDefault="008F5BD9" w:rsidP="00C558A3">
            <w:pPr>
              <w:cnfStyle w:val="000000000000"/>
              <w:rPr>
                <w:sz w:val="18"/>
                <w:szCs w:val="18"/>
              </w:rPr>
            </w:pPr>
            <w:r w:rsidRPr="00885154">
              <w:rPr>
                <w:sz w:val="18"/>
                <w:szCs w:val="18"/>
              </w:rPr>
              <w:t>Tuloksiin sisältyy ajallista vaihtelua.</w:t>
            </w:r>
          </w:p>
        </w:tc>
      </w:tr>
      <w:tr w:rsidR="008F5BD9" w:rsidRPr="00885154" w:rsidTr="00AE12A5">
        <w:trPr>
          <w:cnfStyle w:val="000000100000"/>
          <w:trHeight w:val="147"/>
        </w:trPr>
        <w:tc>
          <w:tcPr>
            <w:cnfStyle w:val="001000000000"/>
            <w:tcW w:w="2409" w:type="dxa"/>
          </w:tcPr>
          <w:p w:rsidR="008F5BD9" w:rsidRPr="00885154" w:rsidRDefault="008F5BD9" w:rsidP="00C558A3">
            <w:pPr>
              <w:rPr>
                <w:sz w:val="18"/>
                <w:szCs w:val="18"/>
                <w:lang w:val="en-US"/>
              </w:rPr>
            </w:pPr>
            <w:r w:rsidRPr="00885154">
              <w:rPr>
                <w:sz w:val="18"/>
                <w:szCs w:val="18"/>
                <w:lang w:val="en-US"/>
              </w:rPr>
              <w:t>CAP. Tuotannontekijätulo  (Agricultural factor income), EUR/AWU</w:t>
            </w:r>
          </w:p>
        </w:tc>
        <w:tc>
          <w:tcPr>
            <w:tcW w:w="2977" w:type="dxa"/>
          </w:tcPr>
          <w:p w:rsidR="008F5BD9" w:rsidRPr="00885154" w:rsidRDefault="008F5BD9" w:rsidP="00C558A3">
            <w:pPr>
              <w:cnfStyle w:val="000000100000"/>
              <w:rPr>
                <w:sz w:val="18"/>
                <w:szCs w:val="18"/>
              </w:rPr>
            </w:pPr>
            <w:r w:rsidRPr="00885154">
              <w:rPr>
                <w:sz w:val="18"/>
                <w:szCs w:val="18"/>
              </w:rPr>
              <w:t>Luke/ TK. Eurostat</w:t>
            </w:r>
          </w:p>
        </w:tc>
        <w:tc>
          <w:tcPr>
            <w:tcW w:w="3260" w:type="dxa"/>
          </w:tcPr>
          <w:p w:rsidR="008F5BD9" w:rsidRPr="00885154" w:rsidRDefault="008F5BD9" w:rsidP="00C558A3">
            <w:pPr>
              <w:cnfStyle w:val="000000100000"/>
              <w:rPr>
                <w:sz w:val="18"/>
                <w:szCs w:val="18"/>
              </w:rPr>
            </w:pPr>
            <w:r w:rsidRPr="00885154">
              <w:rPr>
                <w:sz w:val="18"/>
                <w:szCs w:val="18"/>
              </w:rPr>
              <w:t>Kannattavuusmittari</w:t>
            </w:r>
          </w:p>
        </w:tc>
      </w:tr>
      <w:tr w:rsidR="008F5BD9" w:rsidRPr="00885154" w:rsidTr="00AE12A5">
        <w:trPr>
          <w:trHeight w:val="938"/>
        </w:trPr>
        <w:tc>
          <w:tcPr>
            <w:cnfStyle w:val="001000000000"/>
            <w:tcW w:w="2409" w:type="dxa"/>
          </w:tcPr>
          <w:p w:rsidR="008F5BD9" w:rsidRPr="00885154" w:rsidRDefault="008F5BD9" w:rsidP="00C558A3">
            <w:pPr>
              <w:rPr>
                <w:sz w:val="18"/>
                <w:szCs w:val="18"/>
              </w:rPr>
            </w:pPr>
            <w:r w:rsidRPr="00885154">
              <w:rPr>
                <w:sz w:val="18"/>
                <w:szCs w:val="18"/>
              </w:rPr>
              <w:t>Maataloustuotannon kokonaispääoman tuottoprosentti, työtuntiansio (kans.)</w:t>
            </w:r>
          </w:p>
          <w:p w:rsidR="008F5BD9" w:rsidRPr="00885154" w:rsidRDefault="008F5BD9" w:rsidP="00C558A3">
            <w:pPr>
              <w:rPr>
                <w:sz w:val="18"/>
                <w:szCs w:val="18"/>
              </w:rPr>
            </w:pPr>
          </w:p>
        </w:tc>
        <w:tc>
          <w:tcPr>
            <w:tcW w:w="2977" w:type="dxa"/>
          </w:tcPr>
          <w:p w:rsidR="008F5BD9" w:rsidRPr="00885154" w:rsidRDefault="008F5BD9" w:rsidP="00C558A3">
            <w:pPr>
              <w:cnfStyle w:val="000000000000"/>
              <w:rPr>
                <w:sz w:val="18"/>
                <w:szCs w:val="18"/>
              </w:rPr>
            </w:pPr>
            <w:r w:rsidRPr="00885154">
              <w:rPr>
                <w:sz w:val="18"/>
                <w:szCs w:val="18"/>
              </w:rPr>
              <w:t>Luke (Kannattavuuskirjanpidon aineisto). Vuosittain. C ja AB aluejako.</w:t>
            </w:r>
          </w:p>
        </w:tc>
        <w:tc>
          <w:tcPr>
            <w:tcW w:w="3260" w:type="dxa"/>
          </w:tcPr>
          <w:p w:rsidR="008F5BD9" w:rsidRPr="00885154" w:rsidRDefault="008F5BD9" w:rsidP="00C558A3">
            <w:pPr>
              <w:cnfStyle w:val="000000000000"/>
              <w:rPr>
                <w:sz w:val="18"/>
                <w:szCs w:val="18"/>
              </w:rPr>
            </w:pPr>
            <w:r w:rsidRPr="00885154">
              <w:rPr>
                <w:sz w:val="18"/>
                <w:szCs w:val="18"/>
              </w:rPr>
              <w:t xml:space="preserve">Kannattavuusmittari </w:t>
            </w:r>
          </w:p>
        </w:tc>
      </w:tr>
      <w:tr w:rsidR="008F5BD9" w:rsidRPr="00885154" w:rsidTr="00AE12A5">
        <w:trPr>
          <w:cnfStyle w:val="000000100000"/>
          <w:trHeight w:val="748"/>
        </w:trPr>
        <w:tc>
          <w:tcPr>
            <w:cnfStyle w:val="001000000000"/>
            <w:tcW w:w="2409" w:type="dxa"/>
          </w:tcPr>
          <w:p w:rsidR="008F5BD9" w:rsidRPr="00885154" w:rsidRDefault="008F5BD9" w:rsidP="00C558A3">
            <w:pPr>
              <w:rPr>
                <w:sz w:val="18"/>
                <w:szCs w:val="18"/>
              </w:rPr>
            </w:pPr>
            <w:r w:rsidRPr="00885154">
              <w:rPr>
                <w:sz w:val="18"/>
                <w:szCs w:val="18"/>
              </w:rPr>
              <w:t>Kannattavuuskerroin (luomu/tavanomainen</w:t>
            </w:r>
          </w:p>
          <w:p w:rsidR="008F5BD9" w:rsidRPr="00885154" w:rsidRDefault="008F5BD9" w:rsidP="00C558A3">
            <w:pPr>
              <w:rPr>
                <w:sz w:val="18"/>
                <w:szCs w:val="18"/>
              </w:rPr>
            </w:pPr>
          </w:p>
        </w:tc>
        <w:tc>
          <w:tcPr>
            <w:tcW w:w="2977" w:type="dxa"/>
          </w:tcPr>
          <w:p w:rsidR="008F5BD9" w:rsidRPr="00885154" w:rsidRDefault="008F5BD9" w:rsidP="00C558A3">
            <w:pPr>
              <w:cnfStyle w:val="000000100000"/>
              <w:rPr>
                <w:sz w:val="18"/>
                <w:szCs w:val="18"/>
              </w:rPr>
            </w:pPr>
            <w:r w:rsidRPr="00885154">
              <w:rPr>
                <w:sz w:val="18"/>
                <w:szCs w:val="18"/>
              </w:rPr>
              <w:t>Luke (Kannattavuuskirjanpidon aineisto). C ja AB aluejako</w:t>
            </w:r>
          </w:p>
        </w:tc>
        <w:tc>
          <w:tcPr>
            <w:tcW w:w="3260" w:type="dxa"/>
          </w:tcPr>
          <w:p w:rsidR="008F5BD9" w:rsidRPr="00885154" w:rsidRDefault="008F5BD9" w:rsidP="00C558A3">
            <w:pPr>
              <w:cnfStyle w:val="000000100000"/>
              <w:rPr>
                <w:sz w:val="18"/>
                <w:szCs w:val="18"/>
              </w:rPr>
            </w:pPr>
            <w:r w:rsidRPr="00885154">
              <w:rPr>
                <w:sz w:val="18"/>
                <w:szCs w:val="18"/>
              </w:rPr>
              <w:t>Kannattavuusmittari</w:t>
            </w:r>
          </w:p>
        </w:tc>
      </w:tr>
      <w:tr w:rsidR="008F5BD9" w:rsidRPr="00885154" w:rsidTr="00AE12A5">
        <w:trPr>
          <w:trHeight w:val="1195"/>
        </w:trPr>
        <w:tc>
          <w:tcPr>
            <w:cnfStyle w:val="001000000000"/>
            <w:tcW w:w="2409" w:type="dxa"/>
          </w:tcPr>
          <w:p w:rsidR="008F5BD9" w:rsidRPr="00885154" w:rsidRDefault="008F5BD9" w:rsidP="00C558A3">
            <w:pPr>
              <w:rPr>
                <w:sz w:val="18"/>
                <w:szCs w:val="18"/>
              </w:rPr>
            </w:pPr>
            <w:r w:rsidRPr="00885154">
              <w:rPr>
                <w:sz w:val="18"/>
                <w:szCs w:val="18"/>
              </w:rPr>
              <w:t xml:space="preserve">Tuotantokustannukset yksikköä kohden </w:t>
            </w:r>
          </w:p>
        </w:tc>
        <w:tc>
          <w:tcPr>
            <w:tcW w:w="2977" w:type="dxa"/>
          </w:tcPr>
          <w:p w:rsidR="008F5BD9" w:rsidRPr="00885154" w:rsidRDefault="008F5BD9" w:rsidP="00C558A3">
            <w:pPr>
              <w:cnfStyle w:val="000000000000"/>
              <w:rPr>
                <w:sz w:val="18"/>
                <w:szCs w:val="18"/>
              </w:rPr>
            </w:pPr>
            <w:r w:rsidRPr="00885154">
              <w:rPr>
                <w:sz w:val="18"/>
                <w:szCs w:val="18"/>
              </w:rPr>
              <w:t xml:space="preserve">Luke. Tuoteryhmät: maito, ruis, vehnä (leipäviljat), kasvihuonetomaatti). </w:t>
            </w:r>
          </w:p>
          <w:p w:rsidR="008F5BD9" w:rsidRPr="00885154" w:rsidRDefault="008F5BD9" w:rsidP="00C558A3">
            <w:pPr>
              <w:cnfStyle w:val="000000000000"/>
              <w:rPr>
                <w:sz w:val="18"/>
                <w:szCs w:val="18"/>
              </w:rPr>
            </w:pPr>
          </w:p>
          <w:p w:rsidR="008F5BD9" w:rsidRPr="00885154" w:rsidRDefault="008F5BD9" w:rsidP="00C558A3">
            <w:pPr>
              <w:cnfStyle w:val="000000000000"/>
              <w:rPr>
                <w:sz w:val="18"/>
                <w:szCs w:val="18"/>
              </w:rPr>
            </w:pPr>
          </w:p>
        </w:tc>
        <w:tc>
          <w:tcPr>
            <w:tcW w:w="3260" w:type="dxa"/>
          </w:tcPr>
          <w:p w:rsidR="008F5BD9" w:rsidRPr="00885154" w:rsidRDefault="008F5BD9" w:rsidP="00C558A3">
            <w:pPr>
              <w:cnfStyle w:val="000000000000"/>
              <w:rPr>
                <w:sz w:val="18"/>
                <w:szCs w:val="18"/>
              </w:rPr>
            </w:pPr>
            <w:r w:rsidRPr="00885154">
              <w:rPr>
                <w:sz w:val="18"/>
                <w:szCs w:val="18"/>
              </w:rPr>
              <w:t xml:space="preserve">Kannattavuuteen vaikuttava mittari. </w:t>
            </w:r>
          </w:p>
          <w:p w:rsidR="008F5BD9" w:rsidRPr="00885154" w:rsidRDefault="008F5BD9" w:rsidP="00C558A3">
            <w:pPr>
              <w:cnfStyle w:val="000000000000"/>
              <w:rPr>
                <w:sz w:val="18"/>
                <w:szCs w:val="18"/>
              </w:rPr>
            </w:pPr>
          </w:p>
          <w:p w:rsidR="008F5BD9" w:rsidRPr="00885154" w:rsidRDefault="008F5BD9" w:rsidP="00C558A3">
            <w:pPr>
              <w:cnfStyle w:val="000000000000"/>
              <w:rPr>
                <w:sz w:val="18"/>
                <w:szCs w:val="18"/>
              </w:rPr>
            </w:pPr>
          </w:p>
        </w:tc>
      </w:tr>
      <w:tr w:rsidR="008F5BD9" w:rsidRPr="00885154" w:rsidTr="00AE12A5">
        <w:trPr>
          <w:cnfStyle w:val="000000100000"/>
          <w:trHeight w:val="469"/>
        </w:trPr>
        <w:tc>
          <w:tcPr>
            <w:cnfStyle w:val="001000000000"/>
            <w:tcW w:w="2409" w:type="dxa"/>
          </w:tcPr>
          <w:p w:rsidR="008F5BD9" w:rsidRPr="00885154" w:rsidRDefault="008F5BD9" w:rsidP="00C558A3">
            <w:pPr>
              <w:rPr>
                <w:sz w:val="18"/>
                <w:szCs w:val="18"/>
              </w:rPr>
            </w:pPr>
            <w:r w:rsidRPr="00885154">
              <w:rPr>
                <w:sz w:val="18"/>
                <w:szCs w:val="18"/>
              </w:rPr>
              <w:t>Pellon hinta (ehdotus.)</w:t>
            </w:r>
          </w:p>
          <w:p w:rsidR="008F5BD9" w:rsidRPr="00885154" w:rsidRDefault="008F5BD9" w:rsidP="00C558A3">
            <w:pPr>
              <w:rPr>
                <w:sz w:val="18"/>
                <w:szCs w:val="18"/>
              </w:rPr>
            </w:pPr>
          </w:p>
        </w:tc>
        <w:tc>
          <w:tcPr>
            <w:tcW w:w="2977" w:type="dxa"/>
          </w:tcPr>
          <w:p w:rsidR="008F5BD9" w:rsidRPr="00885154" w:rsidRDefault="008F5BD9" w:rsidP="00C558A3">
            <w:pPr>
              <w:cnfStyle w:val="000000100000"/>
              <w:rPr>
                <w:sz w:val="18"/>
                <w:szCs w:val="18"/>
              </w:rPr>
            </w:pPr>
            <w:r w:rsidRPr="00885154">
              <w:rPr>
                <w:sz w:val="18"/>
                <w:szCs w:val="18"/>
              </w:rPr>
              <w:t>Maanmittauslaitos: kiinteistöjen kauppahintatilasto</w:t>
            </w:r>
            <w:r>
              <w:rPr>
                <w:sz w:val="18"/>
                <w:szCs w:val="18"/>
              </w:rPr>
              <w:t>. Analysointi, Luke.</w:t>
            </w:r>
          </w:p>
        </w:tc>
        <w:tc>
          <w:tcPr>
            <w:tcW w:w="3260" w:type="dxa"/>
          </w:tcPr>
          <w:p w:rsidR="008F5BD9" w:rsidRPr="00885154" w:rsidRDefault="008F5BD9" w:rsidP="00C558A3">
            <w:pPr>
              <w:cnfStyle w:val="000000100000"/>
              <w:rPr>
                <w:sz w:val="18"/>
                <w:szCs w:val="18"/>
              </w:rPr>
            </w:pPr>
            <w:r w:rsidRPr="00885154">
              <w:rPr>
                <w:sz w:val="18"/>
                <w:szCs w:val="18"/>
              </w:rPr>
              <w:t xml:space="preserve">Kertoo toimijoiden käsityksen tuotannon kilpailukyvystä sekä  </w:t>
            </w:r>
          </w:p>
          <w:p w:rsidR="008F5BD9" w:rsidRPr="00885154" w:rsidRDefault="008F5BD9" w:rsidP="00C558A3">
            <w:pPr>
              <w:cnfStyle w:val="000000100000"/>
              <w:rPr>
                <w:sz w:val="18"/>
                <w:szCs w:val="18"/>
              </w:rPr>
            </w:pPr>
            <w:r w:rsidRPr="00885154">
              <w:rPr>
                <w:sz w:val="18"/>
                <w:szCs w:val="18"/>
              </w:rPr>
              <w:t xml:space="preserve">tukien kohdentumisesta työn ja pääoman välillä. Kilpailukyvyn kannalta on ongelmallista, jos tuet siirtyvät suoraan tuotantopanosten hintoihin. </w:t>
            </w:r>
          </w:p>
        </w:tc>
      </w:tr>
      <w:tr w:rsidR="008F5BD9" w:rsidRPr="00885154" w:rsidTr="00AE12A5">
        <w:trPr>
          <w:trHeight w:val="469"/>
        </w:trPr>
        <w:tc>
          <w:tcPr>
            <w:cnfStyle w:val="001000000000"/>
            <w:tcW w:w="2409" w:type="dxa"/>
          </w:tcPr>
          <w:p w:rsidR="008F5BD9" w:rsidRPr="00885154" w:rsidRDefault="008F5BD9" w:rsidP="00C558A3">
            <w:pPr>
              <w:rPr>
                <w:sz w:val="18"/>
                <w:szCs w:val="18"/>
              </w:rPr>
            </w:pPr>
            <w:r w:rsidRPr="00885154">
              <w:rPr>
                <w:sz w:val="18"/>
                <w:szCs w:val="18"/>
              </w:rPr>
              <w:t>Pellon vuokrahinta (ehdotus)</w:t>
            </w:r>
          </w:p>
          <w:p w:rsidR="008F5BD9" w:rsidRPr="00885154" w:rsidRDefault="008F5BD9" w:rsidP="00C558A3">
            <w:pPr>
              <w:rPr>
                <w:sz w:val="18"/>
                <w:szCs w:val="18"/>
              </w:rPr>
            </w:pPr>
          </w:p>
        </w:tc>
        <w:tc>
          <w:tcPr>
            <w:tcW w:w="2977" w:type="dxa"/>
          </w:tcPr>
          <w:p w:rsidR="008F5BD9" w:rsidRPr="00885154" w:rsidRDefault="008F5BD9" w:rsidP="00C558A3">
            <w:pPr>
              <w:cnfStyle w:val="000000000000"/>
              <w:rPr>
                <w:sz w:val="18"/>
                <w:szCs w:val="18"/>
              </w:rPr>
            </w:pPr>
            <w:r w:rsidRPr="00885154">
              <w:rPr>
                <w:sz w:val="18"/>
                <w:szCs w:val="18"/>
              </w:rPr>
              <w:t>Ei olemassa olevaa tilastointia</w:t>
            </w:r>
          </w:p>
        </w:tc>
        <w:tc>
          <w:tcPr>
            <w:tcW w:w="3260" w:type="dxa"/>
          </w:tcPr>
          <w:p w:rsidR="008F5BD9" w:rsidRPr="00885154" w:rsidRDefault="008F5BD9" w:rsidP="00C558A3">
            <w:pPr>
              <w:cnfStyle w:val="000000000000"/>
              <w:rPr>
                <w:sz w:val="18"/>
                <w:szCs w:val="18"/>
              </w:rPr>
            </w:pPr>
            <w:r w:rsidRPr="00885154">
              <w:rPr>
                <w:sz w:val="18"/>
                <w:szCs w:val="18"/>
              </w:rPr>
              <w:t xml:space="preserve">Kertoo toimijoiden käsityksen tuotannon kilpailukyvystä. </w:t>
            </w:r>
          </w:p>
          <w:p w:rsidR="008F5BD9" w:rsidRPr="00885154" w:rsidRDefault="008F5BD9" w:rsidP="00C558A3">
            <w:pPr>
              <w:cnfStyle w:val="000000000000"/>
              <w:rPr>
                <w:sz w:val="18"/>
                <w:szCs w:val="18"/>
              </w:rPr>
            </w:pPr>
          </w:p>
        </w:tc>
      </w:tr>
      <w:tr w:rsidR="008F5BD9" w:rsidRPr="00885154" w:rsidTr="00AE12A5">
        <w:trPr>
          <w:cnfStyle w:val="000000100000"/>
          <w:trHeight w:val="715"/>
        </w:trPr>
        <w:tc>
          <w:tcPr>
            <w:cnfStyle w:val="001000000000"/>
            <w:tcW w:w="2409" w:type="dxa"/>
          </w:tcPr>
          <w:p w:rsidR="008F5BD9" w:rsidRPr="00885154" w:rsidRDefault="008F5BD9" w:rsidP="00C558A3">
            <w:pPr>
              <w:rPr>
                <w:sz w:val="18"/>
                <w:szCs w:val="18"/>
              </w:rPr>
            </w:pPr>
            <w:r w:rsidRPr="00885154">
              <w:rPr>
                <w:sz w:val="18"/>
                <w:szCs w:val="18"/>
              </w:rPr>
              <w:t>Maaseudun kiinteistöt hintatilasto (ehdotus)</w:t>
            </w:r>
          </w:p>
          <w:p w:rsidR="008F5BD9" w:rsidRPr="00885154" w:rsidRDefault="008F5BD9" w:rsidP="00C558A3">
            <w:pPr>
              <w:rPr>
                <w:sz w:val="18"/>
                <w:szCs w:val="18"/>
              </w:rPr>
            </w:pPr>
          </w:p>
        </w:tc>
        <w:tc>
          <w:tcPr>
            <w:tcW w:w="2977" w:type="dxa"/>
          </w:tcPr>
          <w:p w:rsidR="008F5BD9" w:rsidRPr="00885154" w:rsidRDefault="008F5BD9" w:rsidP="00C558A3">
            <w:pPr>
              <w:cnfStyle w:val="000000100000"/>
              <w:rPr>
                <w:sz w:val="18"/>
                <w:szCs w:val="18"/>
              </w:rPr>
            </w:pPr>
            <w:r w:rsidRPr="00885154">
              <w:rPr>
                <w:sz w:val="18"/>
                <w:szCs w:val="18"/>
              </w:rPr>
              <w:t>Maanmittauslaitos: kiinteistöjen kauppahintatilasto</w:t>
            </w:r>
            <w:r>
              <w:rPr>
                <w:sz w:val="18"/>
                <w:szCs w:val="18"/>
              </w:rPr>
              <w:t>. Analysointi, Luke.</w:t>
            </w:r>
          </w:p>
        </w:tc>
        <w:tc>
          <w:tcPr>
            <w:tcW w:w="3260" w:type="dxa"/>
          </w:tcPr>
          <w:p w:rsidR="008F5BD9" w:rsidRPr="00885154" w:rsidRDefault="008F5BD9" w:rsidP="00C558A3">
            <w:pPr>
              <w:cnfStyle w:val="000000100000"/>
              <w:rPr>
                <w:sz w:val="18"/>
                <w:szCs w:val="18"/>
              </w:rPr>
            </w:pPr>
            <w:r w:rsidRPr="00885154">
              <w:rPr>
                <w:sz w:val="18"/>
                <w:szCs w:val="18"/>
              </w:rPr>
              <w:t xml:space="preserve">Kertoo </w:t>
            </w:r>
            <w:r w:rsidR="0013133B">
              <w:rPr>
                <w:sz w:val="18"/>
                <w:szCs w:val="18"/>
              </w:rPr>
              <w:t>Maaseutuohjelma</w:t>
            </w:r>
            <w:r w:rsidRPr="00885154">
              <w:rPr>
                <w:sz w:val="18"/>
                <w:szCs w:val="18"/>
              </w:rPr>
              <w:t xml:space="preserve">n hyvinvointivaikutuksista, jotka kohdistuvat maatalouden ulkopuolelle. Vertailuaineisto pellon hintakehitykselle. </w:t>
            </w:r>
          </w:p>
        </w:tc>
      </w:tr>
      <w:tr w:rsidR="008F5BD9" w:rsidRPr="00885154" w:rsidTr="00AE12A5">
        <w:trPr>
          <w:trHeight w:val="715"/>
        </w:trPr>
        <w:tc>
          <w:tcPr>
            <w:cnfStyle w:val="001000000000"/>
            <w:tcW w:w="2409" w:type="dxa"/>
          </w:tcPr>
          <w:p w:rsidR="008F5BD9" w:rsidRPr="00885154" w:rsidRDefault="008F5BD9" w:rsidP="00C558A3">
            <w:pPr>
              <w:rPr>
                <w:sz w:val="18"/>
                <w:szCs w:val="18"/>
              </w:rPr>
            </w:pPr>
            <w:r w:rsidRPr="00885154">
              <w:rPr>
                <w:sz w:val="18"/>
                <w:szCs w:val="18"/>
              </w:rPr>
              <w:t>Kotimaisen tuotannon suhde kulutukseen (kans.)</w:t>
            </w:r>
          </w:p>
        </w:tc>
        <w:tc>
          <w:tcPr>
            <w:tcW w:w="2977" w:type="dxa"/>
          </w:tcPr>
          <w:p w:rsidR="008F5BD9" w:rsidRPr="00885154" w:rsidRDefault="008F5BD9" w:rsidP="00C558A3">
            <w:pPr>
              <w:cnfStyle w:val="000000000000"/>
              <w:rPr>
                <w:sz w:val="18"/>
                <w:szCs w:val="18"/>
              </w:rPr>
            </w:pPr>
            <w:r w:rsidRPr="00885154">
              <w:rPr>
                <w:sz w:val="18"/>
                <w:szCs w:val="18"/>
              </w:rPr>
              <w:t xml:space="preserve">Luke: ravintotase, viljatase, tai/ja ETT:n tiedot. </w:t>
            </w:r>
          </w:p>
          <w:p w:rsidR="008F5BD9" w:rsidRPr="00885154" w:rsidRDefault="008F5BD9" w:rsidP="00C558A3">
            <w:pPr>
              <w:cnfStyle w:val="000000000000"/>
              <w:rPr>
                <w:sz w:val="18"/>
                <w:szCs w:val="18"/>
              </w:rPr>
            </w:pPr>
            <w:r w:rsidRPr="00885154">
              <w:rPr>
                <w:sz w:val="18"/>
                <w:szCs w:val="18"/>
              </w:rPr>
              <w:t xml:space="preserve">Tuoteryhmät: maito, kaikki liharyhmät, ruis, vehnä (leipäviljat), ei vienti ja tuontimääriä erikseen. Vuosittain. C ja AB aluejako. </w:t>
            </w:r>
          </w:p>
        </w:tc>
        <w:tc>
          <w:tcPr>
            <w:tcW w:w="3260" w:type="dxa"/>
          </w:tcPr>
          <w:p w:rsidR="008F5BD9" w:rsidRPr="00885154" w:rsidRDefault="008F5BD9" w:rsidP="00C558A3">
            <w:pPr>
              <w:cnfStyle w:val="000000000000"/>
              <w:rPr>
                <w:sz w:val="18"/>
                <w:szCs w:val="18"/>
              </w:rPr>
            </w:pPr>
            <w:r w:rsidRPr="00885154">
              <w:rPr>
                <w:sz w:val="18"/>
                <w:szCs w:val="18"/>
              </w:rPr>
              <w:t xml:space="preserve">Ilmentää omavaraisuutta. Ei liity maatalouden kilpailukyvyn mittaamiseen. </w:t>
            </w:r>
          </w:p>
        </w:tc>
      </w:tr>
    </w:tbl>
    <w:p w:rsidR="008F5BD9" w:rsidRPr="00885154" w:rsidRDefault="008F5BD9" w:rsidP="008F5BD9">
      <w:pPr>
        <w:pStyle w:val="Vaintekstin"/>
        <w:rPr>
          <w:sz w:val="18"/>
          <w:szCs w:val="18"/>
        </w:rPr>
      </w:pPr>
    </w:p>
    <w:p w:rsidR="008F5BD9" w:rsidRPr="00885154" w:rsidRDefault="008F5BD9" w:rsidP="008F5BD9">
      <w:pPr>
        <w:pStyle w:val="Vaintekstin"/>
        <w:rPr>
          <w:sz w:val="18"/>
          <w:szCs w:val="18"/>
        </w:rPr>
      </w:pPr>
    </w:p>
    <w:p w:rsidR="008F5BD9" w:rsidRDefault="008F5BD9" w:rsidP="008F5BD9"/>
    <w:p w:rsidR="008F5BD9" w:rsidRPr="00885154" w:rsidRDefault="008F5BD9" w:rsidP="008F5BD9">
      <w:pPr>
        <w:rPr>
          <w:b/>
        </w:rPr>
      </w:pPr>
      <w:r>
        <w:rPr>
          <w:b/>
        </w:rPr>
        <w:t xml:space="preserve">Yleiset arviointikysymysket </w:t>
      </w:r>
    </w:p>
    <w:p w:rsidR="008F5BD9" w:rsidRDefault="008F5BD9" w:rsidP="008F5BD9">
      <w:r w:rsidRPr="00885154">
        <w:rPr>
          <w:b/>
        </w:rPr>
        <w:t>Kohdeala 2A: Missä määrin maaseudun kehittämisohjelman toimenpiteillä on osaltaan parannettu tuettujen maatilojen taloudellista suorituskykyä ja helpotettu maatilojen rakenneuudistusta ja nykyaikaistamista erityisesti markkinoille osallistumisen ja markkinoille suuntautumisen sekä maatalouden monipuolistamisen avulla?</w:t>
      </w:r>
      <w:r w:rsidRPr="00885154">
        <w:t xml:space="preserve"> </w:t>
      </w:r>
    </w:p>
    <w:p w:rsidR="008F5BD9" w:rsidRDefault="008F5BD9" w:rsidP="008F5BD9">
      <w:r w:rsidRPr="00966930">
        <w:t>Tähän kysymykseen voidaan vastata tekemällä erillistutkimus investointitukea saaneiden tilojen tuottavuuskehityksestä</w:t>
      </w:r>
      <w:r>
        <w:t xml:space="preserve"> (tuottavuuskehitysindikaattori)</w:t>
      </w:r>
      <w:r w:rsidRPr="00966930">
        <w:t>. Tuloksia täytyy verrata</w:t>
      </w:r>
      <w:r>
        <w:t>,</w:t>
      </w:r>
      <w:r w:rsidRPr="00966930">
        <w:t xml:space="preserve"> niiden tilojen tuottavuuskehitykseen, jotka eivät ole saaneet investointitukea. Tuloksia verrattaessa on huomioitava tilojen valikoituminen investointitukien saajiksi. Tämä voidaan tehdä esimerkiksi Heckman:in kaksivaiheisella estimointimenetelmällä (Heckman 1979)</w:t>
      </w:r>
      <w:r w:rsidRPr="00885154">
        <w:t xml:space="preserve"> </w:t>
      </w:r>
    </w:p>
    <w:p w:rsidR="008F5BD9" w:rsidRDefault="008F5BD9" w:rsidP="008F5BD9">
      <w:r w:rsidRPr="00885154">
        <w:rPr>
          <w:b/>
        </w:rPr>
        <w:lastRenderedPageBreak/>
        <w:t>Kohdeala 3B: Missä määrin maaseudun kehittämisohjelman toimenpiteillä on tuettu maatilojen riskien ehkäisemistä ja hallintaa?</w:t>
      </w:r>
      <w:r w:rsidRPr="00885154">
        <w:t xml:space="preserve"> </w:t>
      </w:r>
    </w:p>
    <w:p w:rsidR="008F5BD9" w:rsidRDefault="008F5BD9" w:rsidP="008F5BD9">
      <w:r>
        <w:t xml:space="preserve">Manner-Suomen </w:t>
      </w:r>
      <w:r w:rsidR="0013133B">
        <w:t>Maaseutuohjelma</w:t>
      </w:r>
      <w:r>
        <w:t>ssa ei otettu käyttöön markkinakelpoisten riskien hallintaan liittyviä mekanismeja (Katso kohdealan 3B markkinakelpoisten riskien määritelmä julkaisusta: Myyrä ja Pietola 2012, s. 7).</w:t>
      </w:r>
    </w:p>
    <w:p w:rsidR="008F5BD9" w:rsidRPr="00885154" w:rsidRDefault="008F5BD9" w:rsidP="008F5BD9">
      <w:pPr>
        <w:rPr>
          <w:b/>
        </w:rPr>
      </w:pPr>
      <w:r w:rsidRPr="00966930">
        <w:t>MAKERA varoin on tuettu aiheeseen liittyvää tutkimustoimintaa. PPP periaatetta hyödyntävät vakuutusjärjestelmät kaatuivat vakuutusmaksuveroon. Vakuutusmaksuvero on Suomessa 24 %, eikä siinä ole maataloutta koskevia poikkeuksia</w:t>
      </w:r>
      <w:r>
        <w:t xml:space="preserve"> samaan tapaan kuin muissa EU maissa</w:t>
      </w:r>
      <w:r w:rsidRPr="00966930">
        <w:t>.</w:t>
      </w:r>
    </w:p>
    <w:p w:rsidR="008F5BD9" w:rsidRDefault="008F5BD9" w:rsidP="008F5BD9">
      <w:pPr>
        <w:rPr>
          <w:b/>
        </w:rPr>
      </w:pPr>
    </w:p>
    <w:p w:rsidR="008F5BD9" w:rsidRPr="00F05810" w:rsidRDefault="008F5BD9" w:rsidP="008F5BD9">
      <w:pPr>
        <w:rPr>
          <w:b/>
          <w:lang w:val="en-US"/>
        </w:rPr>
      </w:pPr>
      <w:r w:rsidRPr="00F05810">
        <w:rPr>
          <w:b/>
          <w:lang w:val="en-US"/>
        </w:rPr>
        <w:t>Kirjallisuus</w:t>
      </w:r>
    </w:p>
    <w:p w:rsidR="008F5BD9" w:rsidRPr="00F05810" w:rsidRDefault="008F5BD9" w:rsidP="008F5BD9">
      <w:pPr>
        <w:rPr>
          <w:lang w:val="en-US"/>
        </w:rPr>
      </w:pPr>
      <w:r>
        <w:rPr>
          <w:lang w:val="en-US"/>
        </w:rPr>
        <w:t>Artell, J</w:t>
      </w:r>
      <w:r w:rsidRPr="00F05810">
        <w:rPr>
          <w:lang w:val="en-US"/>
        </w:rPr>
        <w:t>. 2013. Recreation Value and Quality of Finnish Surface Waters : Revealed Preferences, Individual Perceptions and Spatial Issues.</w:t>
      </w:r>
      <w:r>
        <w:rPr>
          <w:lang w:val="en-US"/>
        </w:rPr>
        <w:t xml:space="preserve"> MTT Science 23: 39 p.  </w:t>
      </w:r>
    </w:p>
    <w:p w:rsidR="008F5BD9" w:rsidRPr="00885154" w:rsidRDefault="008F5BD9" w:rsidP="008F5BD9">
      <w:pPr>
        <w:rPr>
          <w:lang w:val="en-US"/>
        </w:rPr>
      </w:pPr>
      <w:r w:rsidRPr="00885154">
        <w:rPr>
          <w:lang w:val="en-US"/>
        </w:rPr>
        <w:t xml:space="preserve">Baltagi, B.H. &amp; Griffin, J.M. </w:t>
      </w:r>
      <w:smartTag w:uri="urn:schemas-microsoft-com:office:smarttags" w:element="metricconverter">
        <w:smartTagPr>
          <w:attr w:name="ProductID" w:val="1988. A"/>
        </w:smartTagPr>
        <w:r w:rsidRPr="00885154">
          <w:rPr>
            <w:lang w:val="en-US"/>
          </w:rPr>
          <w:t>1988. A</w:t>
        </w:r>
      </w:smartTag>
      <w:r w:rsidRPr="00885154">
        <w:rPr>
          <w:lang w:val="en-US"/>
        </w:rPr>
        <w:t xml:space="preserve"> general index of technical change. Journal of Political Economy 96:20─41. </w:t>
      </w:r>
    </w:p>
    <w:p w:rsidR="008F5BD9" w:rsidRPr="00885154" w:rsidRDefault="008F5BD9" w:rsidP="008F5BD9">
      <w:pPr>
        <w:rPr>
          <w:lang w:val="en-US"/>
        </w:rPr>
      </w:pPr>
      <w:r w:rsidRPr="00885154">
        <w:rPr>
          <w:lang w:val="en-US"/>
        </w:rPr>
        <w:t>EC 2013. Impact indicators. 16, september 2013.</w:t>
      </w:r>
    </w:p>
    <w:p w:rsidR="008F5BD9" w:rsidRPr="00D4519F" w:rsidRDefault="008F5BD9" w:rsidP="008F5BD9">
      <w:r w:rsidRPr="008F5BD9">
        <w:rPr>
          <w:lang w:val="en-US"/>
        </w:rPr>
        <w:t xml:space="preserve">EU 2013. </w:t>
      </w:r>
      <w:r w:rsidR="00B03D7C" w:rsidRPr="00D4519F">
        <w:t xml:space="preserve">EUROOPAN PARLAMENTIN JA NEUVOSTON ASETUS (EU) N:o 1305/2013, </w:t>
      </w:r>
    </w:p>
    <w:p w:rsidR="008F5BD9" w:rsidRPr="00885154" w:rsidRDefault="008F5BD9" w:rsidP="008F5BD9">
      <w:pPr>
        <w:rPr>
          <w:lang w:val="en-US"/>
        </w:rPr>
      </w:pPr>
      <w:r w:rsidRPr="00885154">
        <w:rPr>
          <w:lang w:val="en-US"/>
        </w:rPr>
        <w:t>FAO. 2012. PRICE VOLATILITY FROM A GLOBAL PERSPECTIVE. Technical background document for the high-level event on: “Food price volatility and the role of speculation”FAO headquarters, Rome, 6 July 2012. http://www.fao.org/fileadmin/templates/est/meetings/price_volatility/Price_volatility_TechPaper_V3_clean.pdf</w:t>
      </w:r>
    </w:p>
    <w:p w:rsidR="008F5BD9" w:rsidRPr="00885154" w:rsidRDefault="008F5BD9" w:rsidP="008F5BD9">
      <w:pPr>
        <w:rPr>
          <w:lang w:val="en-US"/>
        </w:rPr>
      </w:pPr>
      <w:r w:rsidRPr="00885154">
        <w:rPr>
          <w:lang w:val="en-US"/>
        </w:rPr>
        <w:t>Furby, L., Gregory, R., Slovic, P., and Fischhoff, B. 1988. Electric Power Transmission Lines, Property values, and Compensation. Journal of Environmental Management 27,69-83.</w:t>
      </w:r>
    </w:p>
    <w:p w:rsidR="008F5BD9" w:rsidRPr="00885154" w:rsidRDefault="008F5BD9" w:rsidP="008F5BD9">
      <w:pPr>
        <w:rPr>
          <w:lang w:val="en-US"/>
        </w:rPr>
      </w:pPr>
      <w:r w:rsidRPr="00885154">
        <w:rPr>
          <w:lang w:val="en-US"/>
        </w:rPr>
        <w:t>Ciaian, P., Kancs, A. ans Swinnen, J. 2012. European Union Land Markets and the Common Agricultural Policy. Selected Paper prepared for presentation at the International Association of Agricultural Economists (IAAE) Triennial Conference, Foz do Iguaçu, Brazil, 18-24 August, 2012.</w:t>
      </w:r>
    </w:p>
    <w:p w:rsidR="008F5BD9" w:rsidRPr="00885154" w:rsidRDefault="008F5BD9" w:rsidP="008F5BD9">
      <w:pPr>
        <w:rPr>
          <w:lang w:val="en-US"/>
        </w:rPr>
      </w:pPr>
      <w:r>
        <w:rPr>
          <w:lang w:val="en-US"/>
        </w:rPr>
        <w:t>Jansik, C., IRZ, X.</w:t>
      </w:r>
      <w:r w:rsidRPr="00885154">
        <w:rPr>
          <w:lang w:val="en-US"/>
        </w:rPr>
        <w:t xml:space="preserve">. 2014. </w:t>
      </w:r>
      <w:r w:rsidRPr="00F05810">
        <w:rPr>
          <w:lang w:val="en-US"/>
        </w:rPr>
        <w:t>Dairy farm productivity in Northern Europe.</w:t>
      </w:r>
      <w:r w:rsidRPr="00885154">
        <w:rPr>
          <w:lang w:val="en-US"/>
        </w:rPr>
        <w:t xml:space="preserve"> In: The 14th Congress of the European Association of Agricultural Economists (EAAE), August 26-29, 2014, Ljubljana, Slovenia. European Association of Agricul</w:t>
      </w:r>
      <w:r>
        <w:rPr>
          <w:lang w:val="en-US"/>
        </w:rPr>
        <w:t>tural Economists (EAAE). 13 p.</w:t>
      </w:r>
    </w:p>
    <w:p w:rsidR="008F5BD9" w:rsidRPr="00885154" w:rsidRDefault="008F5BD9" w:rsidP="008F5BD9">
      <w:pPr>
        <w:rPr>
          <w:lang w:val="en-US"/>
        </w:rPr>
      </w:pPr>
      <w:r w:rsidRPr="00885154">
        <w:rPr>
          <w:lang w:val="en-US"/>
        </w:rPr>
        <w:t xml:space="preserve">Feichtiger, P.  ja Salhofer, K. 2011. The value of agricultural land and the influence of governmental payments. Factor markets, working paper 10. </w:t>
      </w:r>
    </w:p>
    <w:p w:rsidR="008F5BD9" w:rsidRPr="00885154" w:rsidRDefault="008F5BD9" w:rsidP="008F5BD9">
      <w:pPr>
        <w:rPr>
          <w:lang w:val="en-US"/>
        </w:rPr>
      </w:pPr>
      <w:r w:rsidRPr="00885154">
        <w:rPr>
          <w:lang w:val="en-US"/>
        </w:rPr>
        <w:t>Heckman, J. 1979. Sample Bias as a Specification Error. Econometrica 47:1. 153-161.</w:t>
      </w:r>
    </w:p>
    <w:p w:rsidR="008F5BD9" w:rsidRPr="00885154" w:rsidRDefault="008F5BD9" w:rsidP="008F5BD9">
      <w:pPr>
        <w:rPr>
          <w:lang w:val="en-US"/>
        </w:rPr>
      </w:pPr>
      <w:r>
        <w:rPr>
          <w:lang w:val="en-US"/>
        </w:rPr>
        <w:t>Heikkilä, A-M</w:t>
      </w:r>
      <w:r w:rsidRPr="00885154">
        <w:rPr>
          <w:lang w:val="en-US"/>
        </w:rPr>
        <w:t xml:space="preserve">. 2013. </w:t>
      </w:r>
      <w:r w:rsidRPr="00F05810">
        <w:rPr>
          <w:lang w:val="en-US"/>
        </w:rPr>
        <w:t>Replacement decisions on Finnish dairy farms : toward better economic performance with novel technology and sustainable herds.</w:t>
      </w:r>
      <w:r>
        <w:rPr>
          <w:lang w:val="en-US"/>
        </w:rPr>
        <w:t xml:space="preserve"> MTT Science 22: 38 p. </w:t>
      </w:r>
    </w:p>
    <w:p w:rsidR="008F5BD9" w:rsidRPr="00885154" w:rsidRDefault="008F5BD9" w:rsidP="008F5BD9">
      <w:r w:rsidRPr="008F5BD9">
        <w:rPr>
          <w:lang w:val="en-US"/>
        </w:rPr>
        <w:t xml:space="preserve">Heshmati, A. &amp; Kumbhakar, S.C. 1994. </w:t>
      </w:r>
      <w:r w:rsidRPr="00885154">
        <w:rPr>
          <w:lang w:val="en-US"/>
        </w:rPr>
        <w:t xml:space="preserve">Farm heterogeneity and technical efficiency: Some results from Swedish dairy farms. </w:t>
      </w:r>
      <w:r w:rsidRPr="00885154">
        <w:t>Journal of Productivity Analysis 5: 45-61.</w:t>
      </w:r>
    </w:p>
    <w:p w:rsidR="008F5BD9" w:rsidRPr="00885154" w:rsidRDefault="008F5BD9" w:rsidP="008F5BD9">
      <w:r w:rsidRPr="00885154">
        <w:t>Kettunen, L. 1993. Suomen maatalous 1993. MTTL:n julkaisuja 73</w:t>
      </w:r>
    </w:p>
    <w:p w:rsidR="008F5BD9" w:rsidRPr="00885154" w:rsidRDefault="008F5BD9" w:rsidP="008F5BD9">
      <w:pPr>
        <w:rPr>
          <w:lang w:val="en-US"/>
        </w:rPr>
      </w:pPr>
      <w:r>
        <w:t>Koistinen, L., POUTA, E., Heikkilä, J., Forsman-Hugg, S., Kotro, J., Mäkelä, J., Niva, M.</w:t>
      </w:r>
      <w:r w:rsidRPr="00885154">
        <w:t xml:space="preserve">. </w:t>
      </w:r>
      <w:r w:rsidRPr="007632CD">
        <w:rPr>
          <w:lang w:val="en-US"/>
        </w:rPr>
        <w:t xml:space="preserve">2013. </w:t>
      </w:r>
      <w:r w:rsidRPr="00F05810">
        <w:rPr>
          <w:lang w:val="en-US"/>
        </w:rPr>
        <w:t>The impact of fat content, production methods and carbon footprint information on consumer preferences for minced meat.</w:t>
      </w:r>
      <w:r w:rsidRPr="00885154">
        <w:rPr>
          <w:lang w:val="en-US"/>
        </w:rPr>
        <w:t xml:space="preserve"> Food Quality and </w:t>
      </w:r>
      <w:r>
        <w:rPr>
          <w:lang w:val="en-US"/>
        </w:rPr>
        <w:t>Preference 29 2: p. 126 - 136.</w:t>
      </w:r>
    </w:p>
    <w:p w:rsidR="008F5BD9" w:rsidRPr="008F5BD9" w:rsidRDefault="008F5BD9" w:rsidP="008F5BD9">
      <w:r>
        <w:rPr>
          <w:lang w:val="en-US"/>
        </w:rPr>
        <w:lastRenderedPageBreak/>
        <w:t>Kuosmanen, N.</w:t>
      </w:r>
      <w:r w:rsidRPr="00885154">
        <w:rPr>
          <w:lang w:val="en-US"/>
        </w:rPr>
        <w:t xml:space="preserve">. 2014. </w:t>
      </w:r>
      <w:r w:rsidRPr="00F05810">
        <w:rPr>
          <w:lang w:val="en-US"/>
        </w:rPr>
        <w:t>Applying insights from production theory and frontier estimation to sustainability assessment in agriculture.</w:t>
      </w:r>
      <w:r w:rsidRPr="00885154">
        <w:rPr>
          <w:lang w:val="en-US"/>
        </w:rPr>
        <w:t xml:space="preserve"> </w:t>
      </w:r>
      <w:r w:rsidRPr="008F5BD9">
        <w:t>MTT Science 27: 23 p.</w:t>
      </w:r>
    </w:p>
    <w:p w:rsidR="008F5BD9" w:rsidRPr="00885154" w:rsidRDefault="008F5BD9" w:rsidP="008F5BD9">
      <w:r w:rsidRPr="00885154">
        <w:t>Kuosmanen, T., Niemi, J. &amp; Sipiläinen, T. 2009. Maataloustuen ja tuottavuuden vaikutukset elintarvikkeiden hintamarginaaleihin ja hinnanmuodostukseen (in Finnish), MTT Kasvu 3, Jokioinen, 49 p.</w:t>
      </w:r>
    </w:p>
    <w:p w:rsidR="008F5BD9" w:rsidRPr="00885154" w:rsidRDefault="008F5BD9" w:rsidP="008F5BD9">
      <w:pPr>
        <w:rPr>
          <w:lang w:val="en-US"/>
        </w:rPr>
      </w:pPr>
      <w:r>
        <w:rPr>
          <w:lang w:val="en-US"/>
        </w:rPr>
        <w:t>Liesivaara, P., Myyrä, S.</w:t>
      </w:r>
      <w:r w:rsidRPr="00885154">
        <w:rPr>
          <w:lang w:val="en-US"/>
        </w:rPr>
        <w:t xml:space="preserve">. 2013. </w:t>
      </w:r>
      <w:r w:rsidRPr="00F05810">
        <w:rPr>
          <w:lang w:val="en-US"/>
        </w:rPr>
        <w:t>Source of income variability at the northern limits of agricultural production in Europe.</w:t>
      </w:r>
      <w:r w:rsidRPr="00885154">
        <w:rPr>
          <w:lang w:val="en-US"/>
        </w:rPr>
        <w:t xml:space="preserve"> In: The Second International Agricultural Risk, Finance, and Insurance Conference (IARFIC), June 1</w:t>
      </w:r>
      <w:r>
        <w:rPr>
          <w:lang w:val="en-US"/>
        </w:rPr>
        <w:t>6-18, 2013, Vancouver, Canada.</w:t>
      </w:r>
    </w:p>
    <w:p w:rsidR="008F5BD9" w:rsidRPr="00885154" w:rsidRDefault="008F5BD9" w:rsidP="008F5BD9">
      <w:r w:rsidRPr="00A639DC">
        <w:t xml:space="preserve">MML. Kiinteistöjen kauppahintatilasto. </w:t>
      </w:r>
      <w:r w:rsidRPr="00F05810">
        <w:t>http://www.maanmittauslaitos.fi/kauppahintatilastot</w:t>
      </w:r>
      <w:r w:rsidRPr="00A639DC">
        <w:t xml:space="preserve"> . </w:t>
      </w:r>
      <w:r w:rsidRPr="00885154">
        <w:t xml:space="preserve">Viitattu. 29.10.2014. </w:t>
      </w:r>
    </w:p>
    <w:p w:rsidR="008F5BD9" w:rsidRPr="00885154" w:rsidRDefault="008F5BD9" w:rsidP="008F5BD9">
      <w:r w:rsidRPr="00885154">
        <w:t>MS. Esitys Manner-Suomen maaseudun kehittämisohjelmaksi 2014-2020. Luonnos 4 15.4.2014.</w:t>
      </w:r>
    </w:p>
    <w:p w:rsidR="008F5BD9" w:rsidRPr="00885154" w:rsidRDefault="00B03D7C" w:rsidP="008F5BD9">
      <w:pPr>
        <w:rPr>
          <w:lang w:val="en-US"/>
        </w:rPr>
      </w:pPr>
      <w:r w:rsidRPr="00D4519F">
        <w:rPr>
          <w:lang w:val="en-US"/>
        </w:rPr>
        <w:t xml:space="preserve">Myyrä, S. 2013. </w:t>
      </w:r>
      <w:r w:rsidR="008F5BD9" w:rsidRPr="00885154">
        <w:rPr>
          <w:lang w:val="en-US"/>
        </w:rPr>
        <w:t>Agricultural credit in the EU. In: Land, labour and capital markets in European agriculture : diversity under a common policy / eds. Johann Swinnen, Louise Knops. Centre for European Policy Studies (CEPS). p. 260 - 271.</w:t>
      </w:r>
    </w:p>
    <w:p w:rsidR="008F5BD9" w:rsidRPr="00BD7B9C" w:rsidRDefault="008F5BD9" w:rsidP="008F5BD9">
      <w:pPr>
        <w:rPr>
          <w:rFonts w:cs="Times New Roman"/>
        </w:rPr>
      </w:pPr>
      <w:r w:rsidRPr="00C558A3">
        <w:rPr>
          <w:rFonts w:cs="Times New Roman"/>
        </w:rPr>
        <w:t xml:space="preserve">Myyrä, S., Pietola, K.. </w:t>
      </w:r>
      <w:r w:rsidRPr="00BD7B9C">
        <w:rPr>
          <w:rFonts w:cs="Times New Roman"/>
        </w:rPr>
        <w:t>2012. Indeksipohjaiset sopimukset maatilojen sato- ja tuloriskien hallinnassa (RIMAC).</w:t>
      </w:r>
      <w:r>
        <w:rPr>
          <w:rFonts w:cs="Times New Roman"/>
        </w:rPr>
        <w:t xml:space="preserve"> MTT Raportti 63: 35 s.</w:t>
      </w:r>
    </w:p>
    <w:p w:rsidR="008F5BD9" w:rsidRPr="00885154" w:rsidRDefault="008F5BD9" w:rsidP="008F5BD9">
      <w:pPr>
        <w:rPr>
          <w:lang w:val="en-US"/>
        </w:rPr>
      </w:pPr>
      <w:r>
        <w:t>Myyrä, S., Pietola, K., Heikkilä, A-M.</w:t>
      </w:r>
      <w:r w:rsidRPr="00885154">
        <w:t xml:space="preserve">. </w:t>
      </w:r>
      <w:r w:rsidRPr="00885154">
        <w:rPr>
          <w:lang w:val="en-US"/>
        </w:rPr>
        <w:t xml:space="preserve">2011. </w:t>
      </w:r>
      <w:r w:rsidRPr="00F05810">
        <w:rPr>
          <w:lang w:val="en-US"/>
        </w:rPr>
        <w:t>Farm level capital: capital positions, structures, the dynamics of farm level investments, capital accumulation and leverage positions.</w:t>
      </w:r>
      <w:r w:rsidRPr="00885154">
        <w:rPr>
          <w:lang w:val="en-US"/>
        </w:rPr>
        <w:t xml:space="preserve"> Factor Market</w:t>
      </w:r>
      <w:r>
        <w:rPr>
          <w:lang w:val="en-US"/>
        </w:rPr>
        <w:t>s Working Papers 7/2011: 43 p.</w:t>
      </w:r>
    </w:p>
    <w:p w:rsidR="008F5BD9" w:rsidRPr="00885154" w:rsidRDefault="00656368" w:rsidP="008F5BD9">
      <w:pPr>
        <w:rPr>
          <w:lang w:val="en-US"/>
        </w:rPr>
      </w:pPr>
      <w:r w:rsidRPr="00D250B3">
        <w:rPr>
          <w:lang w:val="en-US"/>
        </w:rPr>
        <w:t xml:space="preserve">Myyrä, S., Pihamaa, P., Sipiläinen, T. 2009. </w:t>
      </w:r>
      <w:r w:rsidR="008F5BD9" w:rsidRPr="00F05810">
        <w:rPr>
          <w:lang w:val="en-US"/>
        </w:rPr>
        <w:t>Productivity growth on Finnish grain farms from 1976 2006: a parametric approach.</w:t>
      </w:r>
      <w:r w:rsidR="008F5BD9" w:rsidRPr="00885154">
        <w:rPr>
          <w:lang w:val="en-US"/>
        </w:rPr>
        <w:t xml:space="preserve"> Agricultural and Food Science 18 3-4: 283-301.</w:t>
      </w:r>
    </w:p>
    <w:p w:rsidR="008F5BD9" w:rsidRPr="008F5BD9" w:rsidRDefault="00B03D7C" w:rsidP="008F5BD9">
      <w:pPr>
        <w:rPr>
          <w:lang w:val="en-US"/>
        </w:rPr>
      </w:pPr>
      <w:r w:rsidRPr="00D4519F">
        <w:t xml:space="preserve">Myyrä, S., Pietola, K., Heikkilä, A-M..  </w:t>
      </w:r>
      <w:r w:rsidR="008F5BD9" w:rsidRPr="00885154">
        <w:rPr>
          <w:lang w:val="en-US"/>
        </w:rPr>
        <w:t xml:space="preserve">2011. </w:t>
      </w:r>
      <w:r w:rsidR="008F5BD9" w:rsidRPr="00F05810">
        <w:rPr>
          <w:lang w:val="en-US"/>
        </w:rPr>
        <w:t>The penetration of financial instability in agricultural credit and leveraging.</w:t>
      </w:r>
      <w:r w:rsidR="008F5BD9" w:rsidRPr="00885154">
        <w:rPr>
          <w:lang w:val="en-US"/>
        </w:rPr>
        <w:t xml:space="preserve"> </w:t>
      </w:r>
      <w:r w:rsidR="008F5BD9" w:rsidRPr="008F5BD9">
        <w:rPr>
          <w:lang w:val="en-US"/>
        </w:rPr>
        <w:t>Factor Markets Working Paper 2/2011: 19 p.</w:t>
      </w:r>
    </w:p>
    <w:p w:rsidR="008F5BD9" w:rsidRPr="008F5BD9" w:rsidRDefault="00B03D7C" w:rsidP="008F5BD9">
      <w:pPr>
        <w:rPr>
          <w:lang w:val="en-US"/>
        </w:rPr>
      </w:pPr>
      <w:r w:rsidRPr="00D4519F">
        <w:t xml:space="preserve">Niemi, J, Ahlstedt, J. (Eds.) 2011. </w:t>
      </w:r>
      <w:r w:rsidR="008F5BD9" w:rsidRPr="00F05810">
        <w:t>Suomen maatalous ja maaseutuelinkeinot 2011.</w:t>
      </w:r>
      <w:r w:rsidR="008F5BD9" w:rsidRPr="00885154">
        <w:t xml:space="preserve"> MTT Taloustutkimus. </w:t>
      </w:r>
      <w:r w:rsidR="008F5BD9" w:rsidRPr="008F5BD9">
        <w:rPr>
          <w:lang w:val="en-US"/>
        </w:rPr>
        <w:t>Julkaisuja 111: 96 p. MTT Taloustutkimus</w:t>
      </w:r>
    </w:p>
    <w:p w:rsidR="008F5BD9" w:rsidRPr="00885154" w:rsidRDefault="00B03D7C" w:rsidP="008F5BD9">
      <w:r w:rsidRPr="00D4519F">
        <w:t>Niemi, J, Ahlstedt, J. (Eds.) 20</w:t>
      </w:r>
      <w:r w:rsidR="00F37C9D" w:rsidRPr="00D4519F">
        <w:t xml:space="preserve">14. </w:t>
      </w:r>
      <w:r w:rsidR="008F5BD9" w:rsidRPr="00F05810">
        <w:rPr>
          <w:lang w:val="en-US"/>
        </w:rPr>
        <w:t xml:space="preserve">Finnish agriculture and rural industries 2014. </w:t>
      </w:r>
      <w:r w:rsidR="008F5BD9" w:rsidRPr="00885154">
        <w:t>MTT taloustutkimus julkaisuja 115a: 96 p. Maa- ja elintarviketalouden tutkimuskeskus</w:t>
      </w:r>
    </w:p>
    <w:p w:rsidR="008F5BD9" w:rsidRPr="00885154" w:rsidRDefault="008F5BD9" w:rsidP="008F5BD9">
      <w:r w:rsidRPr="00885154">
        <w:t xml:space="preserve">Patton, M., Kostov, P., McErlean, S. ja Moss, J. 2008. </w:t>
      </w:r>
      <w:r w:rsidRPr="00885154">
        <w:rPr>
          <w:lang w:val="en-US"/>
        </w:rPr>
        <w:t xml:space="preserve">Assessing The influence of Direct Payments on The Rental Value of Agricultural Land. </w:t>
      </w:r>
      <w:r w:rsidRPr="00885154">
        <w:t xml:space="preserve">Food Policy 33(5):397-405.  </w:t>
      </w:r>
    </w:p>
    <w:p w:rsidR="008F5BD9" w:rsidRPr="00885154" w:rsidRDefault="008F5BD9" w:rsidP="008F5BD9">
      <w:r w:rsidRPr="00885154">
        <w:t xml:space="preserve">Peltola, R., Mattila, P. ja Kasteenpohja, E. 2006. Pellon arvo. Maanmittauslaitoksen julkaisuja 102. Maanmittauslaitos, kehittämiskeskus </w:t>
      </w:r>
    </w:p>
    <w:p w:rsidR="008F5BD9" w:rsidRPr="00885154" w:rsidRDefault="008F5BD9" w:rsidP="008F5BD9">
      <w:r w:rsidRPr="00885154">
        <w:t>Pohjamo, I. 2013. Maatalouden ja muiden maaseutuelinkeinojen neuvontajärjestöjen valtionapuista toimintaa koskeva selvitystyö. Selvitysmiehen raportti. 18.3.2013.</w:t>
      </w:r>
    </w:p>
    <w:p w:rsidR="008F5BD9" w:rsidRPr="00885154" w:rsidRDefault="008F5BD9" w:rsidP="008F5BD9">
      <w:pPr>
        <w:rPr>
          <w:lang w:val="en-US"/>
        </w:rPr>
      </w:pPr>
      <w:r>
        <w:t>Pyykkönen</w:t>
      </w:r>
      <w:r w:rsidRPr="00885154">
        <w:t xml:space="preserve">, P. 2006. PELLON HINTAAN VAIKUTTAVAT TEKIJÄT SUOMESSA. Pellervon taloudellisen tutkimuslaitoksen julkaisuja n:o 19. </w:t>
      </w:r>
      <w:r w:rsidRPr="00885154">
        <w:rPr>
          <w:lang w:val="en-US"/>
        </w:rPr>
        <w:t>142 s. ISBN 952-5594-16-5 (NID), ISBN 952-5594-17-3 (PDF), ISSN 0357-5055.</w:t>
      </w:r>
    </w:p>
    <w:p w:rsidR="008F5BD9" w:rsidRPr="00885154" w:rsidRDefault="008F5BD9" w:rsidP="008F5BD9">
      <w:pPr>
        <w:rPr>
          <w:lang w:val="en-US"/>
        </w:rPr>
      </w:pPr>
      <w:r w:rsidRPr="00885154">
        <w:rPr>
          <w:lang w:val="en-US"/>
        </w:rPr>
        <w:t>Ricardo, D. (1817), On the Principles of Political Economy and Taxation, London: Murray.</w:t>
      </w:r>
    </w:p>
    <w:p w:rsidR="008F5BD9" w:rsidRPr="00885154" w:rsidRDefault="008F5BD9" w:rsidP="008F5BD9">
      <w:pPr>
        <w:rPr>
          <w:lang w:val="en-US"/>
        </w:rPr>
      </w:pPr>
      <w:r w:rsidRPr="00885154">
        <w:rPr>
          <w:lang w:val="en-US"/>
        </w:rPr>
        <w:t>Sipiläinen, T. 2008. Components of Productivity Growth in Finnish Agriculture. Agrifood Research Reports 116: 39 p. Diss. : University of Helsinki, 2008.</w:t>
      </w:r>
    </w:p>
    <w:p w:rsidR="008F5BD9" w:rsidRPr="00885154" w:rsidRDefault="008F5BD9" w:rsidP="008F5BD9">
      <w:r w:rsidRPr="008F5BD9">
        <w:rPr>
          <w:lang w:val="en-US"/>
        </w:rPr>
        <w:lastRenderedPageBreak/>
        <w:t xml:space="preserve">Sulkava, M., Sepponen, A-M., Yli-Heikkilä, M., Latukka, A.. </w:t>
      </w:r>
      <w:r w:rsidRPr="00885154">
        <w:rPr>
          <w:lang w:val="en-US"/>
        </w:rPr>
        <w:t xml:space="preserve">2015 </w:t>
      </w:r>
      <w:r w:rsidRPr="00F05810">
        <w:rPr>
          <w:lang w:val="en-US"/>
        </w:rPr>
        <w:t>Clustering of the self-organizing map reveals profiles of farm profitability and upscaling weights.</w:t>
      </w:r>
      <w:r w:rsidRPr="00885154">
        <w:rPr>
          <w:lang w:val="en-US"/>
        </w:rPr>
        <w:t xml:space="preserve"> </w:t>
      </w:r>
      <w:r>
        <w:t>Neurocomputing: 197-206.</w:t>
      </w:r>
    </w:p>
    <w:p w:rsidR="008F5BD9" w:rsidRPr="00B75AB6" w:rsidRDefault="008F5BD9" w:rsidP="008F5BD9">
      <w:pPr>
        <w:rPr>
          <w:lang w:val="en-US"/>
        </w:rPr>
      </w:pPr>
      <w:r w:rsidRPr="00885154">
        <w:t xml:space="preserve">Suomela, S. 1958. Tuottavuuden kehityksestä Suomen maataloudessa. Maatalouden taloudellisen tutkimuslaitoksen julkaisuja 1: 1-128. </w:t>
      </w:r>
      <w:r w:rsidRPr="00B75AB6">
        <w:rPr>
          <w:lang w:val="en-US"/>
        </w:rPr>
        <w:t>Helsinki.</w:t>
      </w:r>
    </w:p>
    <w:p w:rsidR="008F5BD9" w:rsidRPr="00885154" w:rsidRDefault="008F5BD9" w:rsidP="008F5BD9">
      <w:pPr>
        <w:rPr>
          <w:lang w:val="en-US"/>
        </w:rPr>
      </w:pPr>
      <w:r w:rsidRPr="00B75AB6">
        <w:rPr>
          <w:lang w:val="en-US"/>
        </w:rPr>
        <w:t xml:space="preserve">Swinnen, J., Ciaian, P. and Kancs, A. 2008. </w:t>
      </w:r>
      <w:r w:rsidRPr="00885154">
        <w:rPr>
          <w:lang w:val="en-US"/>
        </w:rPr>
        <w:t>Study on the Functioning of Land Markets in the EU Member States under the Influence of Measures Applied under the Common Agricultural Policy. Centre for European Policy Studies (CEPS).</w:t>
      </w:r>
    </w:p>
    <w:p w:rsidR="008F5BD9" w:rsidRPr="00885154" w:rsidRDefault="008F5BD9" w:rsidP="008F5BD9">
      <w:pPr>
        <w:rPr>
          <w:lang w:val="en-US"/>
        </w:rPr>
      </w:pPr>
      <w:r w:rsidRPr="00885154">
        <w:rPr>
          <w:lang w:val="en-US"/>
        </w:rPr>
        <w:t>Von Thünen, J.H. (1842), Der isolierte Staat in Beziehung auf Landwirtschaft und Nationalökonomie, Rostock: Leopold</w:t>
      </w:r>
    </w:p>
    <w:p w:rsidR="008F5BD9" w:rsidRPr="00885154" w:rsidRDefault="008F5BD9" w:rsidP="008F5BD9">
      <w:r w:rsidRPr="00885154">
        <w:t xml:space="preserve">Westermarck, H. 2014. Asiantuntija muutosagenttina. Neuvontaopin menestystarina Helsingin yliopistossa 1968-2015. HY Taloustieteen laitoksen julkaisuja n. 61. </w:t>
      </w:r>
    </w:p>
    <w:p w:rsidR="008F5BD9" w:rsidRPr="00885154" w:rsidRDefault="008F5BD9" w:rsidP="008F5BD9">
      <w:r w:rsidRPr="00885154">
        <w:t>Ylätalo, M. 1987. Maatalouden tuottavuus ja investoinnit. Pellervon taloudellisen tutkimuslaitoksen julkaisuja 8: 1-94. Espoo.</w:t>
      </w:r>
    </w:p>
    <w:p w:rsidR="009D55E0" w:rsidRPr="00000099" w:rsidRDefault="009D55E0" w:rsidP="00F36F75">
      <w:pPr>
        <w:pStyle w:val="Otsikko2"/>
      </w:pPr>
    </w:p>
    <w:p w:rsidR="00E46F5E" w:rsidRPr="00F466AB" w:rsidRDefault="00E46F5E" w:rsidP="00F36F75">
      <w:pPr>
        <w:pStyle w:val="Otsikko2"/>
      </w:pPr>
      <w:bookmarkStart w:id="130" w:name="_Toc406154399"/>
      <w:bookmarkStart w:id="131" w:name="_Toc410995265"/>
      <w:r>
        <w:t>3.6 Kuluttajalähtöinen tuotanto</w:t>
      </w:r>
      <w:bookmarkEnd w:id="130"/>
      <w:bookmarkEnd w:id="131"/>
      <w:r w:rsidR="008818CD">
        <w:t xml:space="preserve"> </w:t>
      </w:r>
      <w:bookmarkEnd w:id="123"/>
      <w:bookmarkEnd w:id="124"/>
      <w:r w:rsidRPr="00F466AB">
        <w:t xml:space="preserve"> </w:t>
      </w:r>
    </w:p>
    <w:p w:rsidR="00A83353" w:rsidRDefault="00A83353" w:rsidP="004E7F58">
      <w:pPr>
        <w:pStyle w:val="Default"/>
        <w:spacing w:line="276" w:lineRule="auto"/>
        <w:rPr>
          <w:rFonts w:eastAsia="Times New Roman"/>
          <w:b/>
        </w:rPr>
      </w:pPr>
      <w:bookmarkStart w:id="132" w:name="_GoBack"/>
      <w:bookmarkEnd w:id="132"/>
    </w:p>
    <w:p w:rsidR="009F4F4B" w:rsidRDefault="0013133B" w:rsidP="00AA747E">
      <w:pPr>
        <w:pStyle w:val="Otsikko3"/>
      </w:pPr>
      <w:bookmarkStart w:id="133" w:name="_Toc403562029"/>
      <w:bookmarkStart w:id="134" w:name="_Toc410995266"/>
      <w:r>
        <w:t>Maaseutuohjelma</w:t>
      </w:r>
      <w:r w:rsidR="009F4F4B" w:rsidRPr="009F4F4B">
        <w:t>n tavoite ja toimenpiteet</w:t>
      </w:r>
      <w:bookmarkEnd w:id="133"/>
      <w:bookmarkEnd w:id="134"/>
    </w:p>
    <w:p w:rsidR="002C6D39" w:rsidRDefault="002C6D39" w:rsidP="00A82742">
      <w:pPr>
        <w:pStyle w:val="Kommentinteksti"/>
      </w:pPr>
    </w:p>
    <w:p w:rsidR="006E3699" w:rsidRPr="00F90324" w:rsidRDefault="0013133B" w:rsidP="00A82742">
      <w:pPr>
        <w:pStyle w:val="Kommentinteksti"/>
      </w:pPr>
      <w:r>
        <w:t>Maaseutuohjelma</w:t>
      </w:r>
      <w:r w:rsidR="002E1903" w:rsidRPr="00F90324">
        <w:t>n tavoitteena on, että maaseutuyritykset vastaavat kuluttajien kysyntään tuottamalla laadukasta ruokaa ja parantamalla eläinten hyvinvointia.</w:t>
      </w:r>
      <w:r w:rsidR="00F90082" w:rsidRPr="00F90324">
        <w:t xml:space="preserve"> Tavoitteena on elintarvikealan yritysten kehittyminen siten, että tarjontaa monipuolistetaan, pidetään yllä kuluttajien kiinnostusta ruokaa kohtaan, luodaan edellytyksiä viennille, parannetaan laatua</w:t>
      </w:r>
      <w:r w:rsidR="00A82742" w:rsidRPr="00F90324">
        <w:t xml:space="preserve"> ja </w:t>
      </w:r>
      <w:r w:rsidR="00F90082" w:rsidRPr="00F90324">
        <w:t>kann</w:t>
      </w:r>
      <w:r w:rsidR="00A82742" w:rsidRPr="00F90324">
        <w:t xml:space="preserve">ustetaan yrittäjiä yhteistyöhön. </w:t>
      </w:r>
      <w:r w:rsidR="006C2B15" w:rsidRPr="00F90324">
        <w:t>Tuen tarpeessa ovat erityisesti yritykset, joilla ei ole suurten jalostusyritysten tuotekehityspalveluita käytössää</w:t>
      </w:r>
      <w:r w:rsidR="00591C7D" w:rsidRPr="00F90324">
        <w:t xml:space="preserve">n. Toimenpiteet elintarvikkeita jalostavien ja välittävien yritysten tukemiseen </w:t>
      </w:r>
      <w:r w:rsidR="006E3699" w:rsidRPr="00F90324">
        <w:t>seuraavat ohjelmatoimet</w:t>
      </w:r>
      <w:r w:rsidR="00A82742" w:rsidRPr="00F90324">
        <w:t xml:space="preserve">. </w:t>
      </w:r>
      <w:r w:rsidR="00091979">
        <w:t xml:space="preserve">Komission asettamissa yleisissä arviointikysymyksissä näkökulma painottuu enemmän alkutuottajien aseman parantamiseen elintarvikkeiden jalostuksen ja kaupan rakenteita kehittämällä. </w:t>
      </w:r>
    </w:p>
    <w:p w:rsidR="006E3699" w:rsidRPr="00F90324" w:rsidRDefault="00091979" w:rsidP="00F36F75">
      <w:r>
        <w:t>Ohjelmat</w:t>
      </w:r>
      <w:r w:rsidR="00F90324" w:rsidRPr="00F90324">
        <w:t xml:space="preserve">avoitteisiin </w:t>
      </w:r>
      <w:r w:rsidR="006E3699" w:rsidRPr="00F90324">
        <w:t xml:space="preserve">liittyvät </w:t>
      </w:r>
      <w:r>
        <w:t>t</w:t>
      </w:r>
      <w:r w:rsidR="006E3699" w:rsidRPr="00F90324">
        <w:t>oime</w:t>
      </w:r>
      <w:r>
        <w:t>npiteet</w:t>
      </w:r>
      <w:r w:rsidR="006E3699" w:rsidRPr="00F90324">
        <w:t xml:space="preserve">: </w:t>
      </w:r>
    </w:p>
    <w:p w:rsidR="006E3699" w:rsidRPr="00D76D36" w:rsidRDefault="006E3699" w:rsidP="00F36F75">
      <w:pPr>
        <w:pStyle w:val="Luettelokappale"/>
      </w:pPr>
      <w:r w:rsidRPr="00D76D36">
        <w:t xml:space="preserve">M01 – Tietämyksen siirtoa ja tiedotusta koskevat toimet (14 artikla) </w:t>
      </w:r>
    </w:p>
    <w:p w:rsidR="006E3699" w:rsidRPr="00D76D36" w:rsidRDefault="006E3699" w:rsidP="00F36F75">
      <w:pPr>
        <w:pStyle w:val="Luettelokappale"/>
      </w:pPr>
      <w:r w:rsidRPr="00D76D36">
        <w:t xml:space="preserve">M02 – Neuvonta-, tilanhoito- ja lomituspalvelut (15 artikla) </w:t>
      </w:r>
    </w:p>
    <w:p w:rsidR="006E3699" w:rsidRPr="00D76D36" w:rsidRDefault="006E3699" w:rsidP="00F36F75">
      <w:pPr>
        <w:pStyle w:val="Luettelokappale"/>
      </w:pPr>
      <w:r w:rsidRPr="00D76D36">
        <w:t>M04 – Investoinnit fyysiseen omaisuuteen (17 artikla) M4.2</w:t>
      </w:r>
    </w:p>
    <w:p w:rsidR="006E3699" w:rsidRPr="00D76D36" w:rsidRDefault="006E3699" w:rsidP="00F36F75">
      <w:pPr>
        <w:pStyle w:val="Luettelokappale"/>
      </w:pPr>
      <w:r w:rsidRPr="00D76D36">
        <w:t xml:space="preserve">M14 – Eläinten hyvinvointi (33 artikla) </w:t>
      </w:r>
    </w:p>
    <w:p w:rsidR="00AA747E" w:rsidRDefault="006E3699" w:rsidP="00AA747E">
      <w:pPr>
        <w:pStyle w:val="Luettelokappale"/>
      </w:pPr>
      <w:r w:rsidRPr="00D76D36">
        <w:t xml:space="preserve">M16 – Yhteistyö (35 artikla) M16.1, M16.2, M16.4, M16.6, M16.9, M16.10 </w:t>
      </w:r>
    </w:p>
    <w:p w:rsidR="00AA747E" w:rsidRDefault="00AA747E" w:rsidP="00AA747E">
      <w:pPr>
        <w:pStyle w:val="Luettelokappale"/>
      </w:pPr>
      <w:r w:rsidRPr="00D76D36">
        <w:t>M19 - Tuki yhteisölähtöiseen paikalliseen kehittämiseen (Leader) (asetuksen (EU) N:o 1303/2013 35 artikla) (M19.2), (M19.3.2), (M19.3</w:t>
      </w:r>
      <w:r>
        <w:t>)</w:t>
      </w:r>
      <w:r w:rsidR="00A82742">
        <w:t xml:space="preserve">. </w:t>
      </w:r>
    </w:p>
    <w:p w:rsidR="00A82742" w:rsidRPr="00D76D36" w:rsidRDefault="00A82742" w:rsidP="00AA747E">
      <w:pPr>
        <w:pStyle w:val="Luettelokappale"/>
      </w:pPr>
    </w:p>
    <w:p w:rsidR="00F90324" w:rsidRDefault="0013133B" w:rsidP="00F90324">
      <w:bookmarkStart w:id="135" w:name="_Toc403562030"/>
      <w:r>
        <w:t>Maaseutuohjelma</w:t>
      </w:r>
      <w:r w:rsidR="00A82742" w:rsidRPr="00A82742">
        <w:t>n toimenpiteet liittyvät läheisesti muuhun elintarviketalouden kehittämisen eteen tehtävään työhön</w:t>
      </w:r>
      <w:r w:rsidR="00A82742" w:rsidRPr="00A82742">
        <w:rPr>
          <w:i/>
        </w:rPr>
        <w:t xml:space="preserve">.  </w:t>
      </w:r>
      <w:hyperlink r:id="rId55" w:history="1">
        <w:r w:rsidR="00A82742" w:rsidRPr="00A82742">
          <w:rPr>
            <w:rStyle w:val="Hyperlinkki"/>
            <w:bCs/>
            <w:i/>
            <w:color w:val="auto"/>
            <w:u w:val="none"/>
          </w:rPr>
          <w:t>Ruokaketjun toimenpideohjelma</w:t>
        </w:r>
      </w:hyperlink>
      <w:r w:rsidR="00A82742" w:rsidRPr="00A82742">
        <w:t xml:space="preserve"> valmistui syksyllä 2011. Ohjelma vastaa koko ruokaketjua koskeviin haasteisiin ja ketjun tasapuoliseen kehittämiseen vahvistaen kansallista kilpailuetua ja suomalaisen ruoan lisäarvoa maailman markkinoilla yhteistyön voimin. Toimenpideohjelma rakentuu kolmen päätavoitteen ympärille: Kuluttajan luottamus ja suomalaisen ruoan arvostus, suomalaisen ruokaketjun kilpailukyky ja suomalaisen ruokaketjun kilpailuetu. </w:t>
      </w:r>
      <w:r w:rsidR="00A82742">
        <w:t xml:space="preserve">Laatuketjun erikoispainopisteinä ovat luomu- ja lähiruoka. Maa- ja </w:t>
      </w:r>
      <w:r w:rsidR="00A82742">
        <w:lastRenderedPageBreak/>
        <w:t xml:space="preserve">metsätalousministeriössä yhteistyössä eri sidosryhmien kanssa on valmisteltu </w:t>
      </w:r>
      <w:r w:rsidR="00A82742" w:rsidRPr="00F90324">
        <w:rPr>
          <w:i/>
        </w:rPr>
        <w:t>Lähiruokaohjelma</w:t>
      </w:r>
      <w:r w:rsidR="00A82742">
        <w:t xml:space="preserve"> (2013) </w:t>
      </w:r>
      <w:r w:rsidR="00F90324">
        <w:t xml:space="preserve">ja </w:t>
      </w:r>
      <w:r w:rsidR="00F90324" w:rsidRPr="00F90324">
        <w:rPr>
          <w:i/>
        </w:rPr>
        <w:t>Luomualan kehittämisohjelma</w:t>
      </w:r>
      <w:r w:rsidR="00F90324">
        <w:t xml:space="preserve"> (2013), jotka vahvistettiin valtioneuvoston periaatepäätöksinä. </w:t>
      </w:r>
    </w:p>
    <w:p w:rsidR="00F90324" w:rsidRDefault="00F90324" w:rsidP="0016793A">
      <w:pPr>
        <w:autoSpaceDE w:val="0"/>
        <w:autoSpaceDN w:val="0"/>
        <w:adjustRightInd w:val="0"/>
        <w:spacing w:after="0" w:line="240" w:lineRule="auto"/>
      </w:pPr>
    </w:p>
    <w:p w:rsidR="00F76A39" w:rsidRPr="00EC45BB" w:rsidRDefault="00F76A39" w:rsidP="00AA747E">
      <w:pPr>
        <w:pStyle w:val="Otsikko3"/>
      </w:pPr>
      <w:bookmarkStart w:id="136" w:name="_Toc410995267"/>
      <w:r w:rsidRPr="00EC45BB">
        <w:t>Kontrafaktuaali</w:t>
      </w:r>
      <w:r w:rsidR="00591C7D">
        <w:t>nen</w:t>
      </w:r>
      <w:r w:rsidR="00AA747E">
        <w:t xml:space="preserve"> tarkastelu</w:t>
      </w:r>
      <w:bookmarkEnd w:id="136"/>
    </w:p>
    <w:p w:rsidR="00F90324" w:rsidRDefault="00F90324" w:rsidP="00F36F75"/>
    <w:p w:rsidR="00F76A39" w:rsidRPr="00EC45BB" w:rsidRDefault="00F76A39" w:rsidP="00F36F75">
      <w:r w:rsidRPr="00EC45BB">
        <w:t>Lähtökohtaisesti kuluttajalähtöisyys toteutuu elintarvike</w:t>
      </w:r>
      <w:r w:rsidR="00612F2D">
        <w:t xml:space="preserve">markkinoilla suoraan </w:t>
      </w:r>
      <w:r w:rsidRPr="00EC45BB">
        <w:t>markkin</w:t>
      </w:r>
      <w:r w:rsidR="00BB3D7A">
        <w:t>amekanismien kautta</w:t>
      </w:r>
      <w:r w:rsidR="00612F2D">
        <w:t>. T</w:t>
      </w:r>
      <w:r w:rsidRPr="00EC45BB">
        <w:t>uotannonal</w:t>
      </w:r>
      <w:r w:rsidR="00612F2D">
        <w:t>a</w:t>
      </w:r>
      <w:r w:rsidRPr="00EC45BB">
        <w:t xml:space="preserve">t ja tuotteet, joihin kohdistuu kasvavaa kysyntää, </w:t>
      </w:r>
      <w:r w:rsidR="00612F2D">
        <w:t xml:space="preserve">kasvavat ja </w:t>
      </w:r>
      <w:r w:rsidRPr="00EC45BB">
        <w:t>lisää</w:t>
      </w:r>
      <w:r w:rsidR="00612F2D">
        <w:t xml:space="preserve">vät </w:t>
      </w:r>
      <w:r w:rsidRPr="00EC45BB">
        <w:t xml:space="preserve">markkinaosuuttaan. Markkinoiden toimintaan liittyy kuitenkin tiettyjä heikkouksia, minkä takia kuluttajat eivät aina pysty ostamaan kaupasta niitä tuotteita, joiden laatu- ja hintaominaisuudet toteuttavat heidän tarpeensa </w:t>
      </w:r>
      <w:r w:rsidR="00EC45BB">
        <w:t xml:space="preserve">parhaalla mahdollisella </w:t>
      </w:r>
      <w:r w:rsidRPr="00EC45BB">
        <w:t xml:space="preserve">tavalla. </w:t>
      </w:r>
      <w:r w:rsidR="00F90324">
        <w:t xml:space="preserve"> </w:t>
      </w:r>
      <w:r w:rsidR="00612F2D">
        <w:t xml:space="preserve">Tähän on monia syitä. </w:t>
      </w:r>
      <w:r w:rsidR="008C535D">
        <w:t xml:space="preserve">Kuluttajilla </w:t>
      </w:r>
      <w:r w:rsidR="008C535D" w:rsidRPr="008C535D">
        <w:t xml:space="preserve">saattaa olla </w:t>
      </w:r>
      <w:r w:rsidRPr="008C535D">
        <w:t xml:space="preserve">rajalliset mahdollisuudet </w:t>
      </w:r>
      <w:r w:rsidR="008C535D" w:rsidRPr="008C535D">
        <w:t xml:space="preserve">perehtyä ja saada tietoa </w:t>
      </w:r>
      <w:r w:rsidRPr="008C535D">
        <w:t xml:space="preserve">tuotteiden </w:t>
      </w:r>
      <w:r w:rsidR="00BB3D7A" w:rsidRPr="008C535D">
        <w:t>laatuo</w:t>
      </w:r>
      <w:r w:rsidRPr="008C535D">
        <w:t>minaisuuksista. Arjen ostostilanteet</w:t>
      </w:r>
      <w:r w:rsidRPr="00EC45BB">
        <w:t xml:space="preserve"> ovat monesti </w:t>
      </w:r>
      <w:r w:rsidR="008C535D">
        <w:t>myös k</w:t>
      </w:r>
      <w:r w:rsidRPr="00EC45BB">
        <w:t>iireisiä, ei</w:t>
      </w:r>
      <w:r w:rsidR="008C535D">
        <w:t xml:space="preserve">kä </w:t>
      </w:r>
      <w:r w:rsidRPr="00EC45BB">
        <w:t xml:space="preserve">kuluttaja </w:t>
      </w:r>
      <w:r w:rsidR="008C535D">
        <w:t>aina ehdi k</w:t>
      </w:r>
      <w:r w:rsidRPr="00EC45BB">
        <w:t xml:space="preserve">äsittelemään edes </w:t>
      </w:r>
      <w:r w:rsidR="00BB3D7A">
        <w:t xml:space="preserve">kaikkea </w:t>
      </w:r>
      <w:r w:rsidRPr="00EC45BB">
        <w:t xml:space="preserve">saatavilla olevaa </w:t>
      </w:r>
      <w:r w:rsidR="008C535D">
        <w:t xml:space="preserve">tietoa. Markkinoiden epäonnistumista saattaa aiheuttaa myös yrittäjien vaikeudet </w:t>
      </w:r>
      <w:r w:rsidRPr="00EC45BB">
        <w:t>markkinoille pääsyssä</w:t>
      </w:r>
      <w:r w:rsidR="008C535D">
        <w:t xml:space="preserve"> ja tuotteiden saamisessa asiakkaan ulottuville. </w:t>
      </w:r>
      <w:r w:rsidRPr="00EC45BB">
        <w:t xml:space="preserve">Tämä on myös </w:t>
      </w:r>
      <w:r w:rsidR="0013133B">
        <w:t>Maaseutuohjelma</w:t>
      </w:r>
      <w:r w:rsidRPr="00EC45BB">
        <w:t xml:space="preserve">n perusteena </w:t>
      </w:r>
      <w:r w:rsidR="008C535D">
        <w:t xml:space="preserve">tukea </w:t>
      </w:r>
      <w:r w:rsidRPr="00EC45BB">
        <w:t xml:space="preserve">pienten ja keskisuurten elintarvikeyrityksien </w:t>
      </w:r>
      <w:r w:rsidR="008C535D">
        <w:t>kehittämistä. O</w:t>
      </w:r>
      <w:r w:rsidR="00061DC9">
        <w:t>hjelma</w:t>
      </w:r>
      <w:r w:rsidR="008C535D">
        <w:t xml:space="preserve">n kautta edistetään </w:t>
      </w:r>
      <w:r w:rsidRPr="00EC45BB">
        <w:t xml:space="preserve">erityisesti luonnonmukaisesti tuotettujen </w:t>
      </w:r>
      <w:r w:rsidR="008C535D">
        <w:t>elintarvikkeiden sekä l</w:t>
      </w:r>
      <w:r w:rsidRPr="00EC45BB">
        <w:t>ähiruoan tarjontaa</w:t>
      </w:r>
      <w:r w:rsidR="008C535D">
        <w:t xml:space="preserve"> sekä tuetaan tuotteiden ympäristölaatuun ja eläinten hyvinvoinnin turvaamiseen tehtävää työtä. </w:t>
      </w:r>
    </w:p>
    <w:p w:rsidR="00612F2D" w:rsidRDefault="003D6A0E" w:rsidP="00F36F75">
      <w:r w:rsidRPr="003D6A0E">
        <w:object w:dxaOrig="7191" w:dyaOrig="5393">
          <v:shape id="_x0000_i1029" type="#_x0000_t75" style="width:357.45pt;height:270pt" o:ole="">
            <v:imagedata r:id="rId56" o:title=""/>
          </v:shape>
          <o:OLEObject Type="Embed" ProgID="PowerPoint.Slide.12" ShapeID="_x0000_i1029" DrawAspect="Content" ObjectID="_1499503492" r:id="rId57"/>
        </w:object>
      </w:r>
    </w:p>
    <w:p w:rsidR="003D6A0E" w:rsidRPr="003D6A0E" w:rsidRDefault="003D6A0E" w:rsidP="00F36F75">
      <w:pPr>
        <w:rPr>
          <w:b/>
        </w:rPr>
      </w:pPr>
      <w:r w:rsidRPr="003D6A0E">
        <w:rPr>
          <w:b/>
        </w:rPr>
        <w:t>Arvioiminen</w:t>
      </w:r>
    </w:p>
    <w:bookmarkEnd w:id="135"/>
    <w:p w:rsidR="00612F2D" w:rsidRDefault="003D6A0E" w:rsidP="009B1440">
      <w:r>
        <w:t>Elintarviketalouden muutosta voidaan seurata kol</w:t>
      </w:r>
      <w:r w:rsidR="00BE2FE7">
        <w:t xml:space="preserve">mella tasolla: 1) </w:t>
      </w:r>
      <w:r>
        <w:t xml:space="preserve">elintarvikemarkkinoilla toteutuneet muutokset elintarvikkeiden myynnissä ja kulutuksessa, </w:t>
      </w:r>
      <w:r w:rsidR="00BE2FE7">
        <w:t>2) kuluttajaryhmien arvo</w:t>
      </w:r>
      <w:r w:rsidR="00906E39">
        <w:t>jen ja tarpeiden tasolla tapahtuneet muutokset</w:t>
      </w:r>
      <w:r w:rsidR="00F90324">
        <w:t xml:space="preserve"> </w:t>
      </w:r>
      <w:r w:rsidR="00BE2FE7" w:rsidRPr="00906E39">
        <w:t xml:space="preserve">, ja 3) </w:t>
      </w:r>
      <w:r w:rsidR="00612F2D" w:rsidRPr="00906E39">
        <w:t xml:space="preserve">elintarvikkeiden </w:t>
      </w:r>
      <w:r w:rsidR="00BE2FE7" w:rsidRPr="00906E39">
        <w:t>tuotanno</w:t>
      </w:r>
      <w:r w:rsidR="00906E39" w:rsidRPr="00906E39">
        <w:t>ssa</w:t>
      </w:r>
      <w:r w:rsidR="00BE2FE7" w:rsidRPr="00906E39">
        <w:t xml:space="preserve"> tapahtuv</w:t>
      </w:r>
      <w:r w:rsidR="00906E39" w:rsidRPr="00906E39">
        <w:t>at</w:t>
      </w:r>
      <w:r w:rsidR="00BE2FE7" w:rsidRPr="00906E39">
        <w:t xml:space="preserve"> muutoks</w:t>
      </w:r>
      <w:r w:rsidR="00906E39" w:rsidRPr="00906E39">
        <w:t xml:space="preserve">et. </w:t>
      </w:r>
      <w:r w:rsidRPr="00906E39">
        <w:t xml:space="preserve">Ensimmäinen näkökulmaa kertoo </w:t>
      </w:r>
      <w:r w:rsidR="00906E39" w:rsidRPr="00906E39">
        <w:t>elintarvikemarkkinoiden</w:t>
      </w:r>
      <w:r w:rsidR="00906E39">
        <w:t xml:space="preserve"> toteutuneesta kehityksestä,</w:t>
      </w:r>
      <w:r>
        <w:t xml:space="preserve"> toinen ja kolmas sisältää ennakoivaa tietoa liittyen elintarviketalouden kehittämistoimien toteuttamiseen. </w:t>
      </w:r>
      <w:r w:rsidR="00F90324">
        <w:t xml:space="preserve"> Kuluttajien k</w:t>
      </w:r>
      <w:r w:rsidR="00906E39">
        <w:t xml:space="preserve">yselytutkimuksiin liittyy omat virhelähteensä, ja siten kuluttajien arvoissa ja </w:t>
      </w:r>
      <w:r w:rsidR="00906E39" w:rsidRPr="00130AA3">
        <w:rPr>
          <w:color w:val="000000" w:themeColor="text1"/>
        </w:rPr>
        <w:t xml:space="preserve">asenteissa todetut </w:t>
      </w:r>
      <w:r w:rsidR="00F90324" w:rsidRPr="00130AA3">
        <w:rPr>
          <w:color w:val="000000" w:themeColor="text1"/>
        </w:rPr>
        <w:t xml:space="preserve">muutokset </w:t>
      </w:r>
      <w:r w:rsidR="00906E39" w:rsidRPr="00130AA3">
        <w:rPr>
          <w:color w:val="000000" w:themeColor="text1"/>
        </w:rPr>
        <w:t>eivät aina toteudu sellaisenaan elintarvikemarkkinoilla. Vastaavasti myös tuotannon kehittämiseen liittyv</w:t>
      </w:r>
      <w:r w:rsidR="00130AA3" w:rsidRPr="00130AA3">
        <w:rPr>
          <w:color w:val="000000" w:themeColor="text1"/>
        </w:rPr>
        <w:t>iä politiikkatavoitteita joudutaan tarkistamaan elintarvikemarkkinoiden toteutuneen kehityksen valossa.</w:t>
      </w:r>
      <w:r w:rsidR="00130AA3">
        <w:rPr>
          <w:color w:val="0070C0"/>
        </w:rPr>
        <w:t xml:space="preserve"> </w:t>
      </w:r>
      <w:r w:rsidR="00906E39">
        <w:t xml:space="preserve"> </w:t>
      </w:r>
    </w:p>
    <w:p w:rsidR="00DE2131" w:rsidRDefault="00CC7757" w:rsidP="00DE2131">
      <w:r>
        <w:lastRenderedPageBreak/>
        <w:t xml:space="preserve">Aikaisemmissa </w:t>
      </w:r>
      <w:r w:rsidR="00DE2131">
        <w:t xml:space="preserve">elintarvikealan </w:t>
      </w:r>
      <w:r>
        <w:t>ohjelmissa on valittu seuraav</w:t>
      </w:r>
      <w:r w:rsidR="00E44217">
        <w:t>ia</w:t>
      </w:r>
      <w:r w:rsidR="00DE2131">
        <w:t xml:space="preserve"> mittareita</w:t>
      </w:r>
      <w:r w:rsidR="00906E39">
        <w:t xml:space="preserve">: </w:t>
      </w:r>
      <w:r w:rsidR="00DE2131">
        <w:t xml:space="preserve"> </w:t>
      </w:r>
    </w:p>
    <w:p w:rsidR="00CC7757" w:rsidRPr="00CC7757" w:rsidRDefault="00CC7757" w:rsidP="00DE2131">
      <w:pPr>
        <w:ind w:left="1304"/>
        <w:rPr>
          <w:color w:val="4F81BD" w:themeColor="accent1"/>
        </w:rPr>
      </w:pPr>
      <w:r w:rsidRPr="00906E39">
        <w:rPr>
          <w:i/>
        </w:rPr>
        <w:t>Lähiruokaohjelman</w:t>
      </w:r>
      <w:r w:rsidRPr="00CC7757">
        <w:t xml:space="preserve"> vaikuttavuusmittareita ovat elintarvikealan mikro- ja pienyritysten lukumäärän </w:t>
      </w:r>
      <w:r w:rsidR="00161130">
        <w:t xml:space="preserve">ja </w:t>
      </w:r>
      <w:r w:rsidR="00906E39">
        <w:t xml:space="preserve">niiden </w:t>
      </w:r>
      <w:r w:rsidRPr="00CC7757">
        <w:t>tuotannon jalostusarvon kehitys</w:t>
      </w:r>
      <w:r w:rsidR="00161130">
        <w:t xml:space="preserve"> sekä </w:t>
      </w:r>
      <w:r w:rsidRPr="00CC7757">
        <w:t>lähellä tuotetun ruoan arvostuksen säilyminen. Samoin seurataan lähiruoan osuuden kehittymistä julkisten</w:t>
      </w:r>
      <w:r w:rsidR="00DE2131">
        <w:t xml:space="preserve"> </w:t>
      </w:r>
      <w:r w:rsidRPr="00CC7757">
        <w:t xml:space="preserve">ammattikeittiöiden elintarvikehankinnoissa. Tietoa kerätään  </w:t>
      </w:r>
      <w:r w:rsidR="00DE2131">
        <w:t>YTR</w:t>
      </w:r>
      <w:r w:rsidR="00906E39">
        <w:t>:n</w:t>
      </w:r>
      <w:r w:rsidR="00DE2131">
        <w:t xml:space="preserve"> teemaryhmän (ent. </w:t>
      </w:r>
      <w:r w:rsidRPr="00CC7757">
        <w:t>Ruoka-Suomi</w:t>
      </w:r>
      <w:r w:rsidR="00DE2131">
        <w:t>)</w:t>
      </w:r>
      <w:r w:rsidRPr="00CC7757">
        <w:t xml:space="preserve"> yritystilastoista, erillisajoina Tilastokeskuksen Teollisuuden toimialatilastoista sekä kuluttajien arvostuskysymyksiä tarkastelevilla hankkeilla ja tilaustutkimuksina. </w:t>
      </w:r>
    </w:p>
    <w:p w:rsidR="00CC7757" w:rsidRDefault="00CC7757" w:rsidP="00DE2131">
      <w:pPr>
        <w:ind w:left="1304"/>
      </w:pPr>
      <w:r w:rsidRPr="00906E39">
        <w:rPr>
          <w:i/>
        </w:rPr>
        <w:t>Luomutuotannon kehityksen arviointiin</w:t>
      </w:r>
      <w:r>
        <w:t xml:space="preserve"> on valittu seuraavat tuotantoon liittyvät </w:t>
      </w:r>
      <w:r w:rsidR="00161130">
        <w:t>muuttujat</w:t>
      </w:r>
      <w:r>
        <w:t xml:space="preserve">: 1) luomuviljellyn peltoalan osuus, 2) kansallisten tarpeiden huomioonottaminen EU:n lainsäädännössä, </w:t>
      </w:r>
      <w:r w:rsidR="00161130">
        <w:t xml:space="preserve">3) </w:t>
      </w:r>
      <w:r>
        <w:t>luomukotieläintilojen määrä</w:t>
      </w:r>
      <w:r w:rsidR="00161130">
        <w:t xml:space="preserve"> ja 4) </w:t>
      </w:r>
      <w:r>
        <w:t>luomuvalkuaisrehuomavaraisuus. Tarjonnan osalta seurataan</w:t>
      </w:r>
      <w:r w:rsidR="00161130">
        <w:t xml:space="preserve"> 1) </w:t>
      </w:r>
      <w:r>
        <w:t xml:space="preserve">luomua jalostavien pienyritysten määrää, </w:t>
      </w:r>
      <w:r w:rsidR="00161130">
        <w:t xml:space="preserve"> 2) </w:t>
      </w:r>
      <w:r>
        <w:t xml:space="preserve">luomutuotteiden valikoimaa ammattikeittiöissä, </w:t>
      </w:r>
      <w:r w:rsidR="00161130">
        <w:t xml:space="preserve">3) </w:t>
      </w:r>
      <w:r>
        <w:t>luomuvalvonnassa olevien elintarvikevalmistajien määrä</w:t>
      </w:r>
      <w:r w:rsidR="00161130">
        <w:t xml:space="preserve">. Myös </w:t>
      </w:r>
      <w:r>
        <w:t>alan tilastoinnin ja luomukeruualueiden kehittämistä</w:t>
      </w:r>
      <w:r w:rsidR="00161130">
        <w:t xml:space="preserve"> seurataan</w:t>
      </w:r>
      <w:r>
        <w:t xml:space="preserve">. </w:t>
      </w:r>
      <w:r w:rsidR="00161130">
        <w:t>Luomutuotteiden s</w:t>
      </w:r>
      <w:r>
        <w:t xml:space="preserve">aatavuuteen liittyen seurataan luomuruoan osuutta ammattikeittiöissä ja luomumerkkien tunnettavuutta.  </w:t>
      </w:r>
    </w:p>
    <w:p w:rsidR="00906E39" w:rsidRDefault="00906E39" w:rsidP="00DE2131">
      <w:pPr>
        <w:ind w:left="1304"/>
      </w:pPr>
    </w:p>
    <w:p w:rsidR="00DE2131" w:rsidRDefault="00DE2131" w:rsidP="008155AB">
      <w:pPr>
        <w:pStyle w:val="Luettelokappale"/>
        <w:numPr>
          <w:ilvl w:val="0"/>
          <w:numId w:val="66"/>
        </w:numPr>
        <w:rPr>
          <w:b/>
        </w:rPr>
      </w:pPr>
      <w:r w:rsidRPr="003D6A0E">
        <w:rPr>
          <w:b/>
        </w:rPr>
        <w:t>Elintarvikkeiden käyt</w:t>
      </w:r>
      <w:r>
        <w:rPr>
          <w:b/>
        </w:rPr>
        <w:t>tö ja kulutus (myynti)</w:t>
      </w:r>
    </w:p>
    <w:p w:rsidR="0054349B" w:rsidRDefault="00DE2131" w:rsidP="0054349B">
      <w:r w:rsidRPr="00A11651">
        <w:rPr>
          <w:b/>
          <w:i/>
        </w:rPr>
        <w:t>Lähiruoan käyttö</w:t>
      </w:r>
      <w:r>
        <w:rPr>
          <w:b/>
          <w:i/>
        </w:rPr>
        <w:t>ä</w:t>
      </w:r>
      <w:r w:rsidRPr="00A11651">
        <w:rPr>
          <w:b/>
          <w:i/>
        </w:rPr>
        <w:t xml:space="preserve"> julkisella sektorilla</w:t>
      </w:r>
      <w:r>
        <w:rPr>
          <w:b/>
          <w:i/>
        </w:rPr>
        <w:t xml:space="preserve"> </w:t>
      </w:r>
      <w:r>
        <w:t>esitettiin Arviointisuunnitelmassa ohjelman vaikuttavuuden seurantaan. A</w:t>
      </w:r>
      <w:r w:rsidRPr="00A11651">
        <w:t>iheesta ei ole valmi</w:t>
      </w:r>
      <w:r>
        <w:t xml:space="preserve">ita seuranta-aineistoja </w:t>
      </w:r>
      <w:r w:rsidRPr="00A11651">
        <w:t xml:space="preserve">saatavilla, </w:t>
      </w:r>
      <w:r>
        <w:t xml:space="preserve">joten kysymyksen tarkastelu edellyttää </w:t>
      </w:r>
      <w:r w:rsidRPr="00A11651">
        <w:t>julkisen sektorin ruo</w:t>
      </w:r>
      <w:r>
        <w:t xml:space="preserve">katoimijoille </w:t>
      </w:r>
      <w:r w:rsidRPr="00A11651">
        <w:t xml:space="preserve">suoritettavaa kyselytutkimusta. Muun muassa Vänttisen ja Korpi-Vartiaisen </w:t>
      </w:r>
      <w:r w:rsidR="007B6E55">
        <w:t xml:space="preserve">raportti  </w:t>
      </w:r>
      <w:r w:rsidRPr="00A11651">
        <w:t xml:space="preserve">(2010) </w:t>
      </w:r>
      <w:r w:rsidR="007B6E55">
        <w:t xml:space="preserve">tarjoaa </w:t>
      </w:r>
      <w:r w:rsidRPr="00A11651">
        <w:t xml:space="preserve">menetelmällistä pohjaa tutkimuksen tekemiseen. </w:t>
      </w:r>
      <w:r w:rsidR="00130AA3">
        <w:t xml:space="preserve"> </w:t>
      </w:r>
      <w:r>
        <w:t xml:space="preserve">Julkisten sektorin ruokatoimijoiden ohella voitaisiin </w:t>
      </w:r>
      <w:r w:rsidRPr="007B6E55">
        <w:t xml:space="preserve">kyselytutkimukseen ottaa mukaan myös ravintola-alan toimijoita ja seurata kulutustrendejä myös tästä näkökulmasta. </w:t>
      </w:r>
      <w:r w:rsidR="0054349B">
        <w:t xml:space="preserve">Tulosten tarkastelussa voidaan ottaa huomioon </w:t>
      </w:r>
      <w:r w:rsidR="00E44217">
        <w:t xml:space="preserve">Luonnonvarakeskuksen </w:t>
      </w:r>
      <w:r w:rsidR="0054349B">
        <w:t>Tilasto</w:t>
      </w:r>
      <w:r w:rsidR="00E44217">
        <w:t xml:space="preserve">yksilön (ent. TIKE) </w:t>
      </w:r>
      <w:r w:rsidR="0054349B">
        <w:t>n julkaisemat tilastotiedot</w:t>
      </w:r>
      <w:r w:rsidR="00E44217">
        <w:t xml:space="preserve"> </w:t>
      </w:r>
      <w:r w:rsidR="0054349B">
        <w:t>elintarvikemarkkinoiden kokonaistason muutoksista</w:t>
      </w:r>
      <w:r w:rsidR="00E44217">
        <w:t xml:space="preserve"> (Ravintotase) ja Tullin julkaisemat tilastot elintarvikkeiden tuonnin/viennin muutoksista. </w:t>
      </w:r>
      <w:r w:rsidR="0054349B">
        <w:t xml:space="preserve">   </w:t>
      </w:r>
    </w:p>
    <w:p w:rsidR="0054349B" w:rsidRPr="0054349B" w:rsidRDefault="0054349B" w:rsidP="0054349B">
      <w:pPr>
        <w:rPr>
          <w:b/>
        </w:rPr>
      </w:pPr>
      <w:r w:rsidRPr="0054349B">
        <w:rPr>
          <w:b/>
          <w:i/>
        </w:rPr>
        <w:t>Kulutusvalintojen taustalla olevien arvoja ja asenteiden</w:t>
      </w:r>
      <w:r>
        <w:t xml:space="preserve"> seurantaan ei ole esitetty erillistä indikaattoria tai tutkimusta. Saatavilla olevaa tietoja voidaan kuitenkin käyttää tausta-aineistona. </w:t>
      </w:r>
      <w:r w:rsidRPr="0054349B">
        <w:t>Kuluttaj</w:t>
      </w:r>
      <w:r>
        <w:t xml:space="preserve">at ovat jakautumassa </w:t>
      </w:r>
      <w:r w:rsidRPr="0054349B">
        <w:t>entistä pienempiin ryhmiin, joiden käyttäytyminen poikkeaa merkittävästi toisistaan. Elintarvikkeiden kulutuksessa tapahtuu myös markkinakanavien moninaistumista. Ruokamarkkinoilla on tullut erikoismyymälöitä, suoramyyntiä, verkkokauppaa, ruokapiirejä ym. välitysjärjestelmiä</w:t>
      </w:r>
      <w:r>
        <w:t xml:space="preserve">. </w:t>
      </w:r>
      <w:r w:rsidRPr="0054349B">
        <w:t xml:space="preserve">Kuluttajien arvoihin ja tarpeisiin liittyviä tutkimuksia toteuttaa muun muassa </w:t>
      </w:r>
      <w:r w:rsidRPr="0054349B">
        <w:rPr>
          <w:rFonts w:cs="Arial"/>
        </w:rPr>
        <w:t xml:space="preserve">Suomen Gallup Elintarviketieto </w:t>
      </w:r>
      <w:r>
        <w:rPr>
          <w:rFonts w:cs="Arial"/>
        </w:rPr>
        <w:t>(</w:t>
      </w:r>
      <w:r w:rsidRPr="0054349B">
        <w:rPr>
          <w:rFonts w:cs="Arial"/>
        </w:rPr>
        <w:t>Ruokatieto-julkaisu</w:t>
      </w:r>
      <w:r>
        <w:rPr>
          <w:rFonts w:cs="Arial"/>
        </w:rPr>
        <w:t>)</w:t>
      </w:r>
      <w:r w:rsidRPr="0054349B">
        <w:rPr>
          <w:rFonts w:cs="Arial"/>
        </w:rPr>
        <w:t>. V</w:t>
      </w:r>
      <w:r w:rsidRPr="0054349B">
        <w:t>uosittain toteutetaan Pohjoismainen YouGov Food&amp;Health-tutkimus, jossa selvitetään kuluttajien näkemyksiä, käyttäytymistä ja asenteita ruokaa ja ruoka-aineita kohtaan. Savonia-ammattikorkeakoulu</w:t>
      </w:r>
      <w:r>
        <w:t xml:space="preserve">lle </w:t>
      </w:r>
      <w:r w:rsidRPr="0054349B">
        <w:t xml:space="preserve">on perustettu Future Food tutkimus- ja tuotekehitysympäristö, joka toteuttaa kuluttaja- ja asiantuntijapaneeleja, aistinvaraista arviointia, hyväksyttävyystestauksia ja kuluttajien kyselytutkimuksia. </w:t>
      </w:r>
    </w:p>
    <w:p w:rsidR="00161130" w:rsidRDefault="00161130" w:rsidP="00161130">
      <w:pPr>
        <w:rPr>
          <w:color w:val="1F497D"/>
        </w:rPr>
      </w:pPr>
      <w:r w:rsidRPr="00A11651">
        <w:t xml:space="preserve">Uutena elintarvikemarkkinoiden keskustelukanavana on aloittanut myös MTT:n hallinnoima Vastuuverkko.fi sivusto. </w:t>
      </w:r>
      <w:r>
        <w:t>Kehittyessään sekin saattaa tarjota otollisen foorumin kuluttajaryhmien tarpeiden tunnistamiseen ja tuotannon kehittämiseen näiden suuntaisesti.</w:t>
      </w:r>
      <w:r w:rsidRPr="00161130">
        <w:rPr>
          <w:color w:val="1F497D"/>
        </w:rPr>
        <w:t xml:space="preserve"> </w:t>
      </w:r>
    </w:p>
    <w:p w:rsidR="00DE2131" w:rsidRDefault="00DE2131" w:rsidP="00DE2131">
      <w:pPr>
        <w:pStyle w:val="Luettelokappale"/>
      </w:pPr>
    </w:p>
    <w:p w:rsidR="00DE2131" w:rsidRPr="003D6A0E" w:rsidRDefault="00DE2131" w:rsidP="008155AB">
      <w:pPr>
        <w:pStyle w:val="Luettelokappale"/>
        <w:numPr>
          <w:ilvl w:val="0"/>
          <w:numId w:val="66"/>
        </w:numPr>
        <w:rPr>
          <w:b/>
        </w:rPr>
      </w:pPr>
      <w:r>
        <w:rPr>
          <w:b/>
        </w:rPr>
        <w:t>Tuotannon muutokset</w:t>
      </w:r>
      <w:r w:rsidRPr="003D6A0E">
        <w:rPr>
          <w:b/>
        </w:rPr>
        <w:t xml:space="preserve">  </w:t>
      </w:r>
    </w:p>
    <w:p w:rsidR="00161130" w:rsidRDefault="00C202AF" w:rsidP="00161130">
      <w:r w:rsidRPr="00A11651">
        <w:t xml:space="preserve">Arviointisuunnitelmassa </w:t>
      </w:r>
      <w:r w:rsidR="00DE2131">
        <w:t xml:space="preserve">esitetään </w:t>
      </w:r>
      <w:r w:rsidR="00161130">
        <w:t xml:space="preserve">seuraavia </w:t>
      </w:r>
      <w:r w:rsidR="0003560B">
        <w:t>tuotan</w:t>
      </w:r>
      <w:r w:rsidR="00DE2131">
        <w:t xml:space="preserve">torakenteeseen liittyviä mittareita: </w:t>
      </w:r>
      <w:r w:rsidRPr="00A11651">
        <w:rPr>
          <w:b/>
          <w:i/>
        </w:rPr>
        <w:t>l</w:t>
      </w:r>
      <w:r w:rsidR="00707F49" w:rsidRPr="00A11651">
        <w:rPr>
          <w:b/>
          <w:i/>
        </w:rPr>
        <w:t>uomualan elintarvike-yrity</w:t>
      </w:r>
      <w:r w:rsidR="0003560B">
        <w:rPr>
          <w:b/>
          <w:i/>
        </w:rPr>
        <w:t>sten</w:t>
      </w:r>
      <w:r w:rsidRPr="00A11651">
        <w:rPr>
          <w:b/>
        </w:rPr>
        <w:t xml:space="preserve">, </w:t>
      </w:r>
      <w:r w:rsidRPr="00A11651">
        <w:rPr>
          <w:b/>
          <w:i/>
        </w:rPr>
        <w:t>s</w:t>
      </w:r>
      <w:r w:rsidR="00707F49" w:rsidRPr="00A11651">
        <w:rPr>
          <w:b/>
          <w:i/>
        </w:rPr>
        <w:t>uoramyyn</w:t>
      </w:r>
      <w:r w:rsidR="0003560B">
        <w:rPr>
          <w:b/>
          <w:i/>
        </w:rPr>
        <w:t xml:space="preserve">nin ja jalostuksen sekä </w:t>
      </w:r>
      <w:r w:rsidRPr="00A11651">
        <w:rPr>
          <w:b/>
          <w:i/>
        </w:rPr>
        <w:t>e</w:t>
      </w:r>
      <w:r w:rsidR="00707F49" w:rsidRPr="00A11651">
        <w:rPr>
          <w:b/>
          <w:i/>
        </w:rPr>
        <w:t>lin</w:t>
      </w:r>
      <w:r w:rsidRPr="00A11651">
        <w:rPr>
          <w:b/>
          <w:i/>
        </w:rPr>
        <w:t>tarvike-</w:t>
      </w:r>
      <w:r w:rsidR="0003560B">
        <w:rPr>
          <w:b/>
          <w:i/>
        </w:rPr>
        <w:t xml:space="preserve">alan toimialamuotoista kehitystä. </w:t>
      </w:r>
      <w:r w:rsidR="00161130">
        <w:t>Nämä t</w:t>
      </w:r>
      <w:r w:rsidR="00A11651" w:rsidRPr="00A11651">
        <w:t xml:space="preserve">iedot on saatavilla nykyisistä tilastoista. </w:t>
      </w:r>
      <w:r w:rsidR="00EE2B70">
        <w:t xml:space="preserve">Niiden </w:t>
      </w:r>
      <w:r w:rsidR="00AA709D">
        <w:t xml:space="preserve">seuranta </w:t>
      </w:r>
      <w:r w:rsidR="00161130">
        <w:t xml:space="preserve">voisi tapahtua </w:t>
      </w:r>
      <w:r w:rsidR="00EE2B70">
        <w:t>maakunta/ely-keskustaso</w:t>
      </w:r>
      <w:r w:rsidR="00161130">
        <w:t>lla</w:t>
      </w:r>
      <w:r w:rsidR="00EE2B70">
        <w:t xml:space="preserve">, jolloin elintarvikealan kehitystä on mahdollista tarkastella </w:t>
      </w:r>
      <w:r w:rsidR="00AA709D">
        <w:t xml:space="preserve">myös </w:t>
      </w:r>
      <w:r w:rsidR="00EE2B70">
        <w:t>alueellises</w:t>
      </w:r>
      <w:r w:rsidR="00161130">
        <w:t>ta näkökulmasta.</w:t>
      </w:r>
      <w:r w:rsidR="00EE2B70">
        <w:t xml:space="preserve"> Kaupun</w:t>
      </w:r>
      <w:r w:rsidR="00161130">
        <w:t>k</w:t>
      </w:r>
      <w:r w:rsidR="00EE2B70">
        <w:t xml:space="preserve">i- ja maaseutualueiden erillinen </w:t>
      </w:r>
      <w:r w:rsidR="00EE2B70">
        <w:lastRenderedPageBreak/>
        <w:t>tarkastelu ei tässä</w:t>
      </w:r>
      <w:r w:rsidR="00161130">
        <w:t xml:space="preserve"> </w:t>
      </w:r>
      <w:r w:rsidR="00AA709D">
        <w:t xml:space="preserve">kohdassa </w:t>
      </w:r>
      <w:r w:rsidR="00161130">
        <w:t xml:space="preserve">ole kaikkein </w:t>
      </w:r>
      <w:r w:rsidR="00EE2B70">
        <w:t>oleellis</w:t>
      </w:r>
      <w:r w:rsidR="00161130">
        <w:t>inta</w:t>
      </w:r>
      <w:r w:rsidR="00EE2B70">
        <w:t>, sillä tuotteita jalostavat ja markkinoivat yritykset voivat sijaita yhtä hyvin maaseudun kuin kaupungin puolella</w:t>
      </w:r>
      <w:r w:rsidR="00161130">
        <w:t xml:space="preserve">. Kehitystrendien tulkinnassa </w:t>
      </w:r>
      <w:r w:rsidR="00130AA3">
        <w:t xml:space="preserve">ja niihin liittyvien politiikkatavoiden tarkistamisessa </w:t>
      </w:r>
      <w:r w:rsidR="00161130">
        <w:t xml:space="preserve">voidaan </w:t>
      </w:r>
      <w:r w:rsidR="00A11651" w:rsidRPr="00A11651">
        <w:t xml:space="preserve">käyttää </w:t>
      </w:r>
      <w:r w:rsidR="00130AA3">
        <w:t xml:space="preserve">alan </w:t>
      </w:r>
      <w:r w:rsidR="00A11651" w:rsidRPr="00A11651">
        <w:t xml:space="preserve">toimijatahojen asiantuntemusta. </w:t>
      </w:r>
      <w:r w:rsidR="00130AA3">
        <w:t xml:space="preserve">Esimerkiksi suoramyynnin lisääntymistä saattaa rajoittaa suomalaiselle maaseudulle tyypilliset pitkät välimatkat.  </w:t>
      </w:r>
    </w:p>
    <w:p w:rsidR="00D966EA" w:rsidRDefault="00A11651" w:rsidP="00D966EA">
      <w:r>
        <w:t xml:space="preserve">Arviointisuunnitelma esittää myös </w:t>
      </w:r>
      <w:r>
        <w:rPr>
          <w:b/>
          <w:i/>
        </w:rPr>
        <w:t>l</w:t>
      </w:r>
      <w:r w:rsidR="00441C83" w:rsidRPr="00A11651">
        <w:rPr>
          <w:b/>
          <w:i/>
        </w:rPr>
        <w:t>ähiruoan</w:t>
      </w:r>
      <w:r w:rsidR="00C202AF" w:rsidRPr="00A11651">
        <w:rPr>
          <w:b/>
          <w:i/>
        </w:rPr>
        <w:t xml:space="preserve"> saatavuuteen ja </w:t>
      </w:r>
      <w:r w:rsidR="00707F49" w:rsidRPr="00A11651">
        <w:rPr>
          <w:b/>
          <w:i/>
        </w:rPr>
        <w:t>toimintavarmuu</w:t>
      </w:r>
      <w:r w:rsidR="00C202AF" w:rsidRPr="00A11651">
        <w:rPr>
          <w:b/>
          <w:i/>
        </w:rPr>
        <w:t>teen</w:t>
      </w:r>
      <w:r>
        <w:rPr>
          <w:b/>
          <w:i/>
        </w:rPr>
        <w:t xml:space="preserve"> </w:t>
      </w:r>
      <w:r>
        <w:t>liittyviä selvityksiä. Näistä</w:t>
      </w:r>
      <w:r w:rsidR="00441C83" w:rsidRPr="00A11651">
        <w:t xml:space="preserve"> samoin kuin lähiruoan edistämiseen liittyvi</w:t>
      </w:r>
      <w:r w:rsidR="0026376B">
        <w:t xml:space="preserve">stä keinoista on </w:t>
      </w:r>
      <w:r w:rsidR="00441C83" w:rsidRPr="00A11651">
        <w:t>julkaistu viimeisen vuoden aikana useita</w:t>
      </w:r>
      <w:r w:rsidR="0026376B">
        <w:t xml:space="preserve"> selvityksiä.</w:t>
      </w:r>
      <w:r>
        <w:t xml:space="preserve"> </w:t>
      </w:r>
      <w:r w:rsidR="00441C83" w:rsidRPr="00A11651">
        <w:t xml:space="preserve">  </w:t>
      </w:r>
      <w:r w:rsidR="00CC7757">
        <w:t xml:space="preserve">Kotavaaara ym. 2014, Mäkipeska &amp;Sihvonen 2010, Risku-Norja ym. 2010, Kurunmäki ym. 2012, Vänttinen &amp; Korpi-Vartiainen 2010). </w:t>
      </w:r>
      <w:r w:rsidR="00D966EA">
        <w:t xml:space="preserve">Lähiruoan saatavuuteen ja toimintavarmuuteen liittyviä kysymyksiä voidaan ottaa mukaan aikaisemmin mainitussa lähiruoan käyttöön liittyvässä kyselytutkimuksessa. </w:t>
      </w:r>
    </w:p>
    <w:p w:rsidR="00D966EA" w:rsidRDefault="0013133B" w:rsidP="00D966EA">
      <w:r>
        <w:t>Maaseutuohjelma</w:t>
      </w:r>
      <w:r w:rsidR="00D966EA">
        <w:t>n osuus näiden tavoitteiden toteutumisessa tulee parhaiten esille toteutettujen hankkeiden lukumäärän ja hankkeiden sisältöön liittyvän luokittelun kautta. Kontrafaktuaalise</w:t>
      </w:r>
      <w:r w:rsidR="00F90324">
        <w:t xml:space="preserve">n kehityksen arviointiin ei tässä kohdin ole </w:t>
      </w:r>
      <w:r w:rsidR="00D966EA">
        <w:t xml:space="preserve">juurikaan </w:t>
      </w:r>
      <w:r w:rsidR="00F90324">
        <w:t xml:space="preserve">mahdollista </w:t>
      </w:r>
      <w:r w:rsidR="00D966EA">
        <w:t xml:space="preserve">panostaa, sillä ohjelman toimenpiteet ovat luonteeltaan vipuvaikutuksia, joiden oletetaan leviävän myös kohteena olevien toimijoiden ulkopuolellekin. </w:t>
      </w:r>
      <w:r w:rsidR="00F90324">
        <w:t xml:space="preserve"> </w:t>
      </w:r>
    </w:p>
    <w:p w:rsidR="00707F49" w:rsidRPr="00A11651" w:rsidRDefault="00707F49" w:rsidP="00F36F75">
      <w:r w:rsidRPr="00A11651">
        <w:rPr>
          <w:b/>
          <w:i/>
        </w:rPr>
        <w:t>Elintarvikkeiden laadun kehittäminen hankkeissa</w:t>
      </w:r>
      <w:r w:rsidR="00441C83" w:rsidRPr="00A11651">
        <w:t xml:space="preserve"> on niin ikään </w:t>
      </w:r>
      <w:r w:rsidR="00161130">
        <w:t xml:space="preserve">otettu esille </w:t>
      </w:r>
      <w:r w:rsidR="00441C83" w:rsidRPr="00A11651">
        <w:t>arviointisuunnitelmassa</w:t>
      </w:r>
      <w:r w:rsidR="00161130">
        <w:t xml:space="preserve">. </w:t>
      </w:r>
      <w:r w:rsidR="00441C83" w:rsidRPr="00A11651">
        <w:t xml:space="preserve">Tämä onnistuu </w:t>
      </w:r>
      <w:r w:rsidR="002A65D8">
        <w:t xml:space="preserve">lähinnä </w:t>
      </w:r>
      <w:r w:rsidR="00441C83" w:rsidRPr="00A11651">
        <w:t xml:space="preserve">hanketietojen </w:t>
      </w:r>
      <w:r w:rsidR="0032220F">
        <w:t xml:space="preserve">luokittelun </w:t>
      </w:r>
      <w:r w:rsidR="00441C83" w:rsidRPr="00A11651">
        <w:t xml:space="preserve">kautta. </w:t>
      </w:r>
      <w:r w:rsidR="002A65D8">
        <w:t xml:space="preserve">Elintarvikkeiden laatu on aihealueena niin laaja, että siihen on vaikea määrittää </w:t>
      </w:r>
      <w:r w:rsidR="00F90324">
        <w:t xml:space="preserve">mitään yksilöityjä </w:t>
      </w:r>
      <w:r w:rsidR="002A65D8">
        <w:t>indikaattoreita. Suomen elintarviketalouden laatustrategian mukaan laatuun liittyy elintarvikkeiden turvallisuus, alkuperä ja tuoreus, ruoan tuottajien hyvinvointi, ravitsemus sekä tuotantoeläinten hyvinvointi. Yhdenkin osatekijän heikentyminen, esimerkiksi salmonella esiintyminen tuotteissa tai torjunta-ainejäämien kasvaminen</w:t>
      </w:r>
      <w:r w:rsidR="00A82742">
        <w:t xml:space="preserve">, vaikuttaa </w:t>
      </w:r>
      <w:r w:rsidR="00F90324">
        <w:t xml:space="preserve">kuluttajien luottamukseen. </w:t>
      </w:r>
      <w:r w:rsidR="00A82742">
        <w:t xml:space="preserve"> </w:t>
      </w:r>
      <w:r w:rsidR="002A65D8">
        <w:t>Strategian mukaisesti</w:t>
      </w:r>
      <w:r w:rsidR="00A82742">
        <w:t xml:space="preserve"> voidaan seurata, mihin osa-alueille ruoan laatuun liittyvät ohjelmatoimenpiteet kohdistuvat. Koska laadun todentamiseen on vaikea luoda yksiselitteistä mittaria, ei </w:t>
      </w:r>
      <w:r w:rsidR="00F90324">
        <w:t xml:space="preserve">siihen </w:t>
      </w:r>
      <w:r w:rsidR="00A82742">
        <w:t xml:space="preserve">myöskään ole mahdollista luoda kontrafaktuaalisuuden arviointiin </w:t>
      </w:r>
      <w:r w:rsidR="00F90324">
        <w:t xml:space="preserve">liittyvää </w:t>
      </w:r>
      <w:r w:rsidR="00A82742">
        <w:t xml:space="preserve">määrällistä lähestymistapaa. </w:t>
      </w:r>
      <w:r w:rsidR="002A65D8">
        <w:t xml:space="preserve"> </w:t>
      </w:r>
    </w:p>
    <w:p w:rsidR="002A65D8" w:rsidRDefault="002A65D8" w:rsidP="005C0935">
      <w:bookmarkStart w:id="137" w:name="_Toc406154400"/>
    </w:p>
    <w:p w:rsidR="00295B6E" w:rsidRPr="00986866" w:rsidRDefault="005C0935" w:rsidP="00986866">
      <w:pPr>
        <w:pStyle w:val="Lainaus"/>
      </w:pPr>
      <w:r w:rsidRPr="00986866">
        <w:t>Taulukko</w:t>
      </w:r>
      <w:r w:rsidR="000D3070">
        <w:t xml:space="preserve"> 19</w:t>
      </w:r>
      <w:r w:rsidRPr="00986866">
        <w:t xml:space="preserve">. </w:t>
      </w:r>
      <w:r w:rsidR="00295B6E" w:rsidRPr="00986866">
        <w:t>Esitys vaikuttavuusarvioinnin mittareista</w:t>
      </w:r>
      <w:bookmarkEnd w:id="137"/>
    </w:p>
    <w:tbl>
      <w:tblPr>
        <w:tblStyle w:val="Vaaleavarjostus-korostus11"/>
        <w:tblW w:w="0" w:type="auto"/>
        <w:tblLook w:val="04A0"/>
      </w:tblPr>
      <w:tblGrid>
        <w:gridCol w:w="2597"/>
        <w:gridCol w:w="3296"/>
        <w:gridCol w:w="2470"/>
      </w:tblGrid>
      <w:tr w:rsidR="00935E01" w:rsidTr="004D1CD8">
        <w:trPr>
          <w:cnfStyle w:val="100000000000"/>
        </w:trPr>
        <w:tc>
          <w:tcPr>
            <w:cnfStyle w:val="001000000000"/>
            <w:tcW w:w="2597" w:type="dxa"/>
          </w:tcPr>
          <w:p w:rsidR="00935E01" w:rsidRPr="004D1CD8" w:rsidRDefault="00AA747E" w:rsidP="00AA747E">
            <w:pPr>
              <w:rPr>
                <w:b w:val="0"/>
                <w:sz w:val="18"/>
                <w:szCs w:val="18"/>
              </w:rPr>
            </w:pPr>
            <w:r w:rsidRPr="004D1CD8">
              <w:rPr>
                <w:b w:val="0"/>
                <w:sz w:val="18"/>
                <w:szCs w:val="18"/>
              </w:rPr>
              <w:t>Indikaattori/tutkimus</w:t>
            </w:r>
          </w:p>
        </w:tc>
        <w:tc>
          <w:tcPr>
            <w:tcW w:w="3296" w:type="dxa"/>
          </w:tcPr>
          <w:p w:rsidR="00935E01" w:rsidRPr="004D1CD8" w:rsidRDefault="00AA747E" w:rsidP="00F36F75">
            <w:pPr>
              <w:cnfStyle w:val="100000000000"/>
              <w:rPr>
                <w:b w:val="0"/>
                <w:sz w:val="18"/>
                <w:szCs w:val="18"/>
              </w:rPr>
            </w:pPr>
            <w:r w:rsidRPr="004D1CD8">
              <w:rPr>
                <w:b w:val="0"/>
                <w:sz w:val="18"/>
                <w:szCs w:val="18"/>
              </w:rPr>
              <w:t>Tiedontuottaja</w:t>
            </w:r>
          </w:p>
        </w:tc>
        <w:tc>
          <w:tcPr>
            <w:tcW w:w="2470" w:type="dxa"/>
          </w:tcPr>
          <w:p w:rsidR="00935E01" w:rsidRPr="004D1CD8" w:rsidRDefault="00935E01" w:rsidP="00F36F75">
            <w:pPr>
              <w:cnfStyle w:val="100000000000"/>
              <w:rPr>
                <w:b w:val="0"/>
                <w:sz w:val="18"/>
                <w:szCs w:val="18"/>
              </w:rPr>
            </w:pPr>
            <w:r w:rsidRPr="004D1CD8">
              <w:rPr>
                <w:b w:val="0"/>
                <w:sz w:val="18"/>
                <w:szCs w:val="18"/>
              </w:rPr>
              <w:t>Arvio</w:t>
            </w:r>
          </w:p>
        </w:tc>
      </w:tr>
      <w:tr w:rsidR="00935E01" w:rsidTr="004D1CD8">
        <w:trPr>
          <w:cnfStyle w:val="000000100000"/>
        </w:trPr>
        <w:tc>
          <w:tcPr>
            <w:cnfStyle w:val="001000000000"/>
            <w:tcW w:w="2597" w:type="dxa"/>
          </w:tcPr>
          <w:p w:rsidR="00935E01" w:rsidRPr="004D1CD8" w:rsidRDefault="00935E01" w:rsidP="004D1CD8">
            <w:pPr>
              <w:rPr>
                <w:sz w:val="18"/>
                <w:szCs w:val="18"/>
              </w:rPr>
            </w:pPr>
            <w:r w:rsidRPr="004D1CD8">
              <w:rPr>
                <w:bCs w:val="0"/>
                <w:sz w:val="18"/>
                <w:szCs w:val="18"/>
              </w:rPr>
              <w:t xml:space="preserve">(Lähi)ruoan käyttö </w:t>
            </w:r>
            <w:r w:rsidRPr="004D1CD8">
              <w:rPr>
                <w:sz w:val="18"/>
                <w:szCs w:val="18"/>
              </w:rPr>
              <w:t>julkisella sektorilla ja ravintoloissa: kyselytutkimus</w:t>
            </w:r>
          </w:p>
        </w:tc>
        <w:tc>
          <w:tcPr>
            <w:tcW w:w="3296" w:type="dxa"/>
          </w:tcPr>
          <w:p w:rsidR="00935E01" w:rsidRPr="004D1CD8" w:rsidRDefault="00935E01" w:rsidP="00F36F75">
            <w:pPr>
              <w:cnfStyle w:val="000000100000"/>
              <w:rPr>
                <w:sz w:val="18"/>
                <w:szCs w:val="18"/>
              </w:rPr>
            </w:pPr>
            <w:r w:rsidRPr="004D1CD8">
              <w:rPr>
                <w:sz w:val="18"/>
                <w:szCs w:val="18"/>
              </w:rPr>
              <w:t>Alan tutkimusorganisaatio</w:t>
            </w:r>
            <w:r w:rsidR="00F90324">
              <w:rPr>
                <w:sz w:val="18"/>
                <w:szCs w:val="18"/>
              </w:rPr>
              <w:t>.</w:t>
            </w:r>
            <w:r w:rsidR="00130AA3">
              <w:rPr>
                <w:sz w:val="18"/>
                <w:szCs w:val="18"/>
              </w:rPr>
              <w:t xml:space="preserve"> </w:t>
            </w:r>
            <w:r w:rsidR="00F90324">
              <w:rPr>
                <w:sz w:val="18"/>
                <w:szCs w:val="18"/>
              </w:rPr>
              <w:t xml:space="preserve"> </w:t>
            </w:r>
          </w:p>
          <w:p w:rsidR="00935E01" w:rsidRPr="004D1CD8" w:rsidRDefault="00935E01" w:rsidP="00F36F75">
            <w:pPr>
              <w:cnfStyle w:val="000000100000"/>
              <w:rPr>
                <w:sz w:val="18"/>
                <w:szCs w:val="18"/>
              </w:rPr>
            </w:pPr>
          </w:p>
          <w:p w:rsidR="00935E01" w:rsidRPr="004D1CD8" w:rsidRDefault="00935E01" w:rsidP="00F36F75">
            <w:pPr>
              <w:cnfStyle w:val="000000100000"/>
              <w:rPr>
                <w:sz w:val="18"/>
                <w:szCs w:val="18"/>
              </w:rPr>
            </w:pPr>
          </w:p>
          <w:p w:rsidR="00935E01" w:rsidRPr="004D1CD8" w:rsidRDefault="00935E01" w:rsidP="004D1CD8">
            <w:pPr>
              <w:cnfStyle w:val="000000100000"/>
              <w:rPr>
                <w:sz w:val="18"/>
                <w:szCs w:val="18"/>
              </w:rPr>
            </w:pPr>
          </w:p>
        </w:tc>
        <w:tc>
          <w:tcPr>
            <w:tcW w:w="2470" w:type="dxa"/>
          </w:tcPr>
          <w:p w:rsidR="00935E01" w:rsidRDefault="00935E01" w:rsidP="004D1CD8">
            <w:pPr>
              <w:cnfStyle w:val="000000100000"/>
              <w:rPr>
                <w:sz w:val="18"/>
                <w:szCs w:val="18"/>
              </w:rPr>
            </w:pPr>
            <w:r w:rsidRPr="004D1CD8">
              <w:rPr>
                <w:sz w:val="18"/>
                <w:szCs w:val="18"/>
              </w:rPr>
              <w:t>Ensisijainen indikaattori: Kulutuksen muutokset</w:t>
            </w:r>
            <w:r w:rsidR="00130AA3">
              <w:rPr>
                <w:sz w:val="18"/>
                <w:szCs w:val="18"/>
              </w:rPr>
              <w:t>. Tausta-aineistona lähiruokaohjelman seurannat.</w:t>
            </w:r>
          </w:p>
          <w:p w:rsidR="00130AA3" w:rsidRPr="004D1CD8" w:rsidRDefault="00130AA3" w:rsidP="004D1CD8">
            <w:pPr>
              <w:cnfStyle w:val="000000100000"/>
              <w:rPr>
                <w:sz w:val="18"/>
                <w:szCs w:val="18"/>
              </w:rPr>
            </w:pPr>
          </w:p>
        </w:tc>
      </w:tr>
      <w:tr w:rsidR="004D1CD8" w:rsidTr="004D1CD8">
        <w:tc>
          <w:tcPr>
            <w:cnfStyle w:val="001000000000"/>
            <w:tcW w:w="2597" w:type="dxa"/>
          </w:tcPr>
          <w:p w:rsidR="00130AA3" w:rsidRDefault="004D1CD8" w:rsidP="004D1CD8">
            <w:pPr>
              <w:rPr>
                <w:sz w:val="18"/>
                <w:szCs w:val="18"/>
              </w:rPr>
            </w:pPr>
            <w:r w:rsidRPr="004D1CD8">
              <w:rPr>
                <w:sz w:val="18"/>
                <w:szCs w:val="18"/>
              </w:rPr>
              <w:t>Luomualan elintarvikeyritykset</w:t>
            </w:r>
          </w:p>
          <w:p w:rsidR="004D1CD8" w:rsidRPr="004D1CD8" w:rsidRDefault="00130AA3" w:rsidP="004D1CD8">
            <w:pPr>
              <w:rPr>
                <w:sz w:val="18"/>
                <w:szCs w:val="18"/>
              </w:rPr>
            </w:pPr>
            <w:r>
              <w:rPr>
                <w:sz w:val="18"/>
                <w:szCs w:val="18"/>
              </w:rPr>
              <w:t>maakunnittain</w:t>
            </w:r>
            <w:r w:rsidR="004D1CD8" w:rsidRPr="004D1CD8">
              <w:rPr>
                <w:sz w:val="18"/>
                <w:szCs w:val="18"/>
              </w:rPr>
              <w:t xml:space="preserve"> </w:t>
            </w:r>
          </w:p>
          <w:p w:rsidR="004D1CD8" w:rsidRPr="004D1CD8" w:rsidRDefault="004D1CD8" w:rsidP="00F36F75">
            <w:pPr>
              <w:rPr>
                <w:bCs w:val="0"/>
                <w:sz w:val="18"/>
                <w:szCs w:val="18"/>
              </w:rPr>
            </w:pPr>
          </w:p>
        </w:tc>
        <w:tc>
          <w:tcPr>
            <w:tcW w:w="3296" w:type="dxa"/>
          </w:tcPr>
          <w:p w:rsidR="004D1CD8" w:rsidRPr="004D1CD8" w:rsidRDefault="004D1CD8" w:rsidP="004D1CD8">
            <w:pPr>
              <w:cnfStyle w:val="000000000000"/>
              <w:rPr>
                <w:sz w:val="18"/>
                <w:szCs w:val="18"/>
              </w:rPr>
            </w:pPr>
            <w:r w:rsidRPr="004D1CD8">
              <w:rPr>
                <w:sz w:val="18"/>
                <w:szCs w:val="18"/>
              </w:rPr>
              <w:t>Evira</w:t>
            </w:r>
          </w:p>
          <w:p w:rsidR="004D1CD8" w:rsidRPr="004D1CD8" w:rsidRDefault="004D1CD8" w:rsidP="00F36F75">
            <w:pPr>
              <w:cnfStyle w:val="000000000000"/>
              <w:rPr>
                <w:sz w:val="18"/>
                <w:szCs w:val="18"/>
              </w:rPr>
            </w:pPr>
          </w:p>
        </w:tc>
        <w:tc>
          <w:tcPr>
            <w:tcW w:w="2470" w:type="dxa"/>
          </w:tcPr>
          <w:p w:rsidR="004D1CD8" w:rsidRPr="004D1CD8" w:rsidRDefault="00230C02" w:rsidP="004D1CD8">
            <w:pPr>
              <w:cnfStyle w:val="000000000000"/>
              <w:rPr>
                <w:sz w:val="18"/>
                <w:szCs w:val="18"/>
              </w:rPr>
            </w:pPr>
            <w:r>
              <w:rPr>
                <w:sz w:val="18"/>
                <w:szCs w:val="18"/>
              </w:rPr>
              <w:t>Ensi</w:t>
            </w:r>
            <w:r w:rsidR="004D1CD8" w:rsidRPr="004D1CD8">
              <w:rPr>
                <w:sz w:val="18"/>
                <w:szCs w:val="18"/>
              </w:rPr>
              <w:t>sijainen: tuotannon muutokset</w:t>
            </w:r>
            <w:r w:rsidR="00130AA3">
              <w:rPr>
                <w:sz w:val="18"/>
                <w:szCs w:val="18"/>
              </w:rPr>
              <w:t xml:space="preserve">. Tausta-aineistona luomutuotannon kehittämisohjelman seurannat. </w:t>
            </w:r>
          </w:p>
          <w:p w:rsidR="004D1CD8" w:rsidRPr="004D1CD8" w:rsidRDefault="004D1CD8" w:rsidP="00F36F75">
            <w:pPr>
              <w:cnfStyle w:val="000000000000"/>
              <w:rPr>
                <w:sz w:val="18"/>
                <w:szCs w:val="18"/>
              </w:rPr>
            </w:pPr>
          </w:p>
        </w:tc>
      </w:tr>
      <w:tr w:rsidR="004D1CD8" w:rsidTr="004D1CD8">
        <w:trPr>
          <w:cnfStyle w:val="000000100000"/>
        </w:trPr>
        <w:tc>
          <w:tcPr>
            <w:cnfStyle w:val="001000000000"/>
            <w:tcW w:w="2597" w:type="dxa"/>
          </w:tcPr>
          <w:p w:rsidR="004D1CD8" w:rsidRPr="004D1CD8" w:rsidRDefault="004D1CD8" w:rsidP="004D1CD8">
            <w:pPr>
              <w:rPr>
                <w:sz w:val="18"/>
                <w:szCs w:val="18"/>
              </w:rPr>
            </w:pPr>
            <w:r w:rsidRPr="004D1CD8">
              <w:rPr>
                <w:sz w:val="18"/>
                <w:szCs w:val="18"/>
              </w:rPr>
              <w:t>Suoramyynti ja jalostus tiloilla</w:t>
            </w:r>
            <w:r w:rsidR="00130AA3">
              <w:rPr>
                <w:sz w:val="18"/>
                <w:szCs w:val="18"/>
              </w:rPr>
              <w:t xml:space="preserve"> maakunnittain</w:t>
            </w:r>
          </w:p>
          <w:p w:rsidR="004D1CD8" w:rsidRPr="004D1CD8" w:rsidRDefault="004D1CD8" w:rsidP="00F36F75">
            <w:pPr>
              <w:rPr>
                <w:bCs w:val="0"/>
                <w:sz w:val="18"/>
                <w:szCs w:val="18"/>
              </w:rPr>
            </w:pPr>
          </w:p>
        </w:tc>
        <w:tc>
          <w:tcPr>
            <w:tcW w:w="3296" w:type="dxa"/>
          </w:tcPr>
          <w:p w:rsidR="004D1CD8" w:rsidRPr="004D1CD8" w:rsidRDefault="004D1CD8" w:rsidP="004D1CD8">
            <w:pPr>
              <w:cnfStyle w:val="000000100000"/>
              <w:rPr>
                <w:sz w:val="18"/>
                <w:szCs w:val="18"/>
              </w:rPr>
            </w:pPr>
            <w:r w:rsidRPr="004D1CD8">
              <w:rPr>
                <w:sz w:val="18"/>
                <w:szCs w:val="18"/>
              </w:rPr>
              <w:t>Luke, Maatalouden rakennetutkimus (2013 lähtien suoramyyntitilat kuluttajille), Mavi/tukitiedot</w:t>
            </w:r>
          </w:p>
          <w:p w:rsidR="004D1CD8" w:rsidRPr="004D1CD8" w:rsidRDefault="004D1CD8" w:rsidP="004D1CD8">
            <w:pPr>
              <w:cnfStyle w:val="000000100000"/>
              <w:rPr>
                <w:sz w:val="18"/>
                <w:szCs w:val="18"/>
              </w:rPr>
            </w:pPr>
          </w:p>
          <w:p w:rsidR="004D1CD8" w:rsidRPr="004D1CD8" w:rsidRDefault="004D1CD8" w:rsidP="00F36F75">
            <w:pPr>
              <w:cnfStyle w:val="000000100000"/>
              <w:rPr>
                <w:sz w:val="18"/>
                <w:szCs w:val="18"/>
              </w:rPr>
            </w:pPr>
          </w:p>
        </w:tc>
        <w:tc>
          <w:tcPr>
            <w:tcW w:w="2470" w:type="dxa"/>
          </w:tcPr>
          <w:p w:rsidR="004D1CD8" w:rsidRPr="004D1CD8" w:rsidRDefault="00230C02" w:rsidP="004D1CD8">
            <w:pPr>
              <w:cnfStyle w:val="000000100000"/>
              <w:rPr>
                <w:sz w:val="18"/>
                <w:szCs w:val="18"/>
              </w:rPr>
            </w:pPr>
            <w:r>
              <w:rPr>
                <w:sz w:val="18"/>
                <w:szCs w:val="18"/>
              </w:rPr>
              <w:t>Ensi</w:t>
            </w:r>
            <w:r w:rsidR="004D1CD8" w:rsidRPr="004D1CD8">
              <w:rPr>
                <w:sz w:val="18"/>
                <w:szCs w:val="18"/>
              </w:rPr>
              <w:t>sijainen</w:t>
            </w:r>
            <w:r w:rsidR="00130AA3">
              <w:rPr>
                <w:sz w:val="18"/>
                <w:szCs w:val="18"/>
              </w:rPr>
              <w:t>: tuotannon muutokset.</w:t>
            </w:r>
          </w:p>
          <w:p w:rsidR="004D1CD8" w:rsidRPr="004D1CD8" w:rsidRDefault="004D1CD8" w:rsidP="00F36F75">
            <w:pPr>
              <w:cnfStyle w:val="000000100000"/>
              <w:rPr>
                <w:sz w:val="18"/>
                <w:szCs w:val="18"/>
              </w:rPr>
            </w:pPr>
          </w:p>
        </w:tc>
      </w:tr>
      <w:tr w:rsidR="004D1CD8" w:rsidTr="004D1CD8">
        <w:tc>
          <w:tcPr>
            <w:cnfStyle w:val="001000000000"/>
            <w:tcW w:w="2597" w:type="dxa"/>
          </w:tcPr>
          <w:p w:rsidR="004D1CD8" w:rsidRPr="004D1CD8" w:rsidRDefault="004D1CD8" w:rsidP="004D1CD8">
            <w:pPr>
              <w:rPr>
                <w:sz w:val="18"/>
                <w:szCs w:val="18"/>
              </w:rPr>
            </w:pPr>
            <w:r w:rsidRPr="004D1CD8">
              <w:rPr>
                <w:sz w:val="18"/>
                <w:szCs w:val="18"/>
              </w:rPr>
              <w:t>Elintarvike</w:t>
            </w:r>
            <w:r w:rsidR="00130AA3">
              <w:rPr>
                <w:sz w:val="18"/>
                <w:szCs w:val="18"/>
              </w:rPr>
              <w:t xml:space="preserve">alan </w:t>
            </w:r>
            <w:r w:rsidRPr="004D1CD8">
              <w:rPr>
                <w:sz w:val="18"/>
                <w:szCs w:val="18"/>
              </w:rPr>
              <w:t>yritykset toimialoittain</w:t>
            </w:r>
            <w:r w:rsidR="00130AA3">
              <w:rPr>
                <w:sz w:val="18"/>
                <w:szCs w:val="18"/>
              </w:rPr>
              <w:t>/maakunnittain</w:t>
            </w:r>
            <w:r w:rsidR="00C05B0D">
              <w:rPr>
                <w:sz w:val="18"/>
                <w:szCs w:val="18"/>
              </w:rPr>
              <w:t xml:space="preserve"> ja tuotantovolyymien kasvu</w:t>
            </w:r>
            <w:r w:rsidRPr="004D1CD8">
              <w:rPr>
                <w:sz w:val="18"/>
                <w:szCs w:val="18"/>
              </w:rPr>
              <w:t xml:space="preserve"> </w:t>
            </w:r>
          </w:p>
          <w:p w:rsidR="004D1CD8" w:rsidRDefault="004D1CD8" w:rsidP="00F36F75">
            <w:pPr>
              <w:rPr>
                <w:bCs w:val="0"/>
                <w:sz w:val="18"/>
                <w:szCs w:val="18"/>
              </w:rPr>
            </w:pPr>
          </w:p>
          <w:p w:rsidR="00F90324" w:rsidRDefault="00F90324" w:rsidP="00F36F75">
            <w:pPr>
              <w:rPr>
                <w:bCs w:val="0"/>
                <w:sz w:val="18"/>
                <w:szCs w:val="18"/>
              </w:rPr>
            </w:pPr>
          </w:p>
          <w:p w:rsidR="00F90324" w:rsidRPr="004D1CD8" w:rsidRDefault="00F90324" w:rsidP="00F36F75">
            <w:pPr>
              <w:rPr>
                <w:bCs w:val="0"/>
                <w:sz w:val="18"/>
                <w:szCs w:val="18"/>
              </w:rPr>
            </w:pPr>
          </w:p>
        </w:tc>
        <w:tc>
          <w:tcPr>
            <w:tcW w:w="3296" w:type="dxa"/>
          </w:tcPr>
          <w:p w:rsidR="004D1CD8" w:rsidRPr="004D1CD8" w:rsidRDefault="004D1CD8" w:rsidP="004D1CD8">
            <w:pPr>
              <w:cnfStyle w:val="000000000000"/>
              <w:rPr>
                <w:sz w:val="18"/>
                <w:szCs w:val="18"/>
              </w:rPr>
            </w:pPr>
            <w:r w:rsidRPr="004D1CD8">
              <w:rPr>
                <w:sz w:val="18"/>
                <w:szCs w:val="18"/>
              </w:rPr>
              <w:t>Tilastokeskus/Yritysrekisteri, TEM/Toimiala Online</w:t>
            </w:r>
          </w:p>
          <w:p w:rsidR="004D1CD8" w:rsidRPr="004D1CD8" w:rsidRDefault="004D1CD8" w:rsidP="00F36F75">
            <w:pPr>
              <w:cnfStyle w:val="000000000000"/>
              <w:rPr>
                <w:sz w:val="18"/>
                <w:szCs w:val="18"/>
              </w:rPr>
            </w:pPr>
          </w:p>
        </w:tc>
        <w:tc>
          <w:tcPr>
            <w:tcW w:w="2470" w:type="dxa"/>
          </w:tcPr>
          <w:p w:rsidR="004D1CD8" w:rsidRPr="004D1CD8" w:rsidRDefault="00230C02" w:rsidP="00230C02">
            <w:pPr>
              <w:cnfStyle w:val="000000000000"/>
              <w:rPr>
                <w:sz w:val="18"/>
                <w:szCs w:val="18"/>
              </w:rPr>
            </w:pPr>
            <w:r>
              <w:rPr>
                <w:sz w:val="18"/>
                <w:szCs w:val="18"/>
              </w:rPr>
              <w:t>Ensi</w:t>
            </w:r>
            <w:r w:rsidR="004D1CD8" w:rsidRPr="004D1CD8">
              <w:rPr>
                <w:sz w:val="18"/>
                <w:szCs w:val="18"/>
              </w:rPr>
              <w:t>sijainen</w:t>
            </w:r>
            <w:r w:rsidR="00130AA3">
              <w:rPr>
                <w:sz w:val="18"/>
                <w:szCs w:val="18"/>
              </w:rPr>
              <w:t xml:space="preserve">: tuotannon muutokset. </w:t>
            </w:r>
          </w:p>
        </w:tc>
      </w:tr>
    </w:tbl>
    <w:p w:rsidR="005567A9" w:rsidRDefault="005567A9" w:rsidP="004E7F58">
      <w:pPr>
        <w:pStyle w:val="CM4"/>
        <w:spacing w:before="60" w:after="60"/>
        <w:rPr>
          <w:rFonts w:cs="EUAlbertina"/>
          <w:b/>
          <w:color w:val="000000"/>
          <w:sz w:val="19"/>
          <w:szCs w:val="19"/>
        </w:rPr>
      </w:pPr>
    </w:p>
    <w:p w:rsidR="00161130" w:rsidRDefault="00161130" w:rsidP="00AA747E">
      <w:pPr>
        <w:pStyle w:val="Otsikko2"/>
      </w:pPr>
    </w:p>
    <w:p w:rsidR="00DD283F" w:rsidRDefault="00AA747E" w:rsidP="00AA747E">
      <w:pPr>
        <w:pStyle w:val="Otsikko2"/>
      </w:pPr>
      <w:bookmarkStart w:id="138" w:name="_Toc410995268"/>
      <w:r>
        <w:t>Eläinten hyvinvointi</w:t>
      </w:r>
      <w:bookmarkEnd w:id="138"/>
    </w:p>
    <w:p w:rsidR="00AA747E" w:rsidRDefault="00AA747E" w:rsidP="00F36F75"/>
    <w:p w:rsidR="00AA747E" w:rsidRDefault="00AA747E" w:rsidP="00AA747E">
      <w:r>
        <w:t xml:space="preserve">Eläinten hyvinvointia kuvaavia indikaattoreita on vain kaksi kansallista ehdotusta. Kumpikin indikaattori on epäsuora kuvaus eläinten hyvinvoinnista. </w:t>
      </w:r>
    </w:p>
    <w:p w:rsidR="00AA747E" w:rsidRDefault="00AA747E" w:rsidP="00AA747E">
      <w:r>
        <w:t>FIN 17: Eläinsuojelutarkastuksissa laiminlyöntien väheneminen perustuu eläinlääkärien tulkintaan laiminlyönneistä. Aineisto kerätään vuosittain EVIRAn tietokantoihin. Aineiston käyttö arvioinnissa antaa jonkinlaisen kuvan laiminlyöntien määrästä, muttei kykene yksilöimään eläinten hyvinvointituen vaikutusta. On lähtökohtaisesti epätodennäköistä, että eläinten hyvinvointituen toimenpiteisiin osallistuvat viljelijät kohtelisivat tuotantoeläimiään keskimääräisellä tasolla. Näin ollen otosharha on ilmeinen verrattaessa laiminlyöntien määrää toimenpiteeseen osallistuneiden ja osallistumattomien tilojen välillä. Kontrafaktuaali on vaikea luoda tilastollisesti muutoin, kuin olettamalla, että laiminlyöntien määrä pysyisi keskimääräisellä tasolla. Laiminlyöntien sijaan voitaisiin kuitenkin verrata keskenään eläinsuojeluilmoitusten (joiden perusteella eläinsuojelutarkastuksia tehdään) määrää toimenpiteisiin osallistuneiden ja osallistumattomien tilojen kesken.</w:t>
      </w:r>
    </w:p>
    <w:p w:rsidR="00AA747E" w:rsidRDefault="00AA747E" w:rsidP="00AA747E">
      <w:r>
        <w:t>Toinen vaihtoehto eläinten hyvinvoinnin vaikutusten arviointiin olisi FIN 18: Vuosittaisen tuotosseurannan poistosyiden tilakohtainen tarkastelu. Käyttämällä hyväksi poistosyitä Naseva- (naudat) ja Sikava-aineistoista (siat), ja siipikarjan teurasraporttien tietoja voisi olla mahdollista seurata eläinten hyvinvoinnin kehittymistä muillakin eläintiloilla, kuin laiminlyönneistä epäillyillä tiloilla. Aineiston käytössä on kuitenkin rajoitteita, koska Naseva ja Sikava-aineistojen ylläpito on yksityisellä yhdistyksellä, eikä ole tietoa kuinka moni tuottaja on sallinut tietojensa käytön viranomaiskäyttöön.</w:t>
      </w:r>
    </w:p>
    <w:p w:rsidR="00AA747E" w:rsidRDefault="00AA747E" w:rsidP="00AA747E">
      <w:r>
        <w:t>Tilastollinen vertailu eläinten hyvinvointitukitoimenpiteisiin osallistuneiden tilojen ja muiden tilojen välillä mahdollistaisi vaikutusten kontrafaktuaalisen arvioinnin. Kontrafaktuaalin muodostamisen ongelmana on tässä tapauksessa Nasevaan ja Sikavaan (Eläintautien torjuntayhdistys ry) kuulumisen ehdot, jotka vaativat lainsäädäntöä tiukempia toimia eläinten hyvinvoinnin edistämiseksi (ts. vuosittaisen eläinlääkärikäynnin). Otosharha on siis tällä indikaattorilla päinvastainen kuin laiminlyöntien osalta – on todennäköisempää, että aineistoon kuuluvilla tiloilla eläimet voivat paremmin, kuin siihen kuulumattomilla.</w:t>
      </w:r>
    </w:p>
    <w:p w:rsidR="00AA747E" w:rsidRDefault="00AA747E" w:rsidP="00AA747E">
      <w:r>
        <w:t>Erillisillä kyselyillä voidaan yrittää selvittää läpileikkaavien toimenpiteiden (erityisesti neuvonta ja koulutus) vaikutusta Nasevan tai Sikavan kaltaisten järjestelmiin osallistumiseen tai vapaaehtoisesti tehtyihin parannuksiin tuotantoeläinten hyvinvoinnissa.</w:t>
      </w:r>
    </w:p>
    <w:p w:rsidR="00AA747E" w:rsidRDefault="00AA747E" w:rsidP="00AA747E">
      <w:r>
        <w:t xml:space="preserve">Eläinten hyvinvointiin vaikuttaa todennäköisesti erityisesti neuvonnasta ja tietämyksen siirrosta tuleva asennekoulutus. Jos on oletettavaa, että nämä ovat pääkanavat tuotantoeläinten hyvinvoinnin parantamiseen (ts. laiminlyöntien vähenemiseen), on mahdollista käyttää indikaattoria yhteiseen arviointikysymykseen 6 vastatessa: </w:t>
      </w:r>
    </w:p>
    <w:p w:rsidR="004660A3" w:rsidRPr="00E26C16" w:rsidRDefault="004660A3" w:rsidP="00986866">
      <w:pPr>
        <w:pStyle w:val="Lainaus"/>
      </w:pPr>
      <w:r w:rsidRPr="00E26C16">
        <w:t>Taulukko</w:t>
      </w:r>
      <w:r w:rsidR="000D3070">
        <w:t xml:space="preserve"> 20</w:t>
      </w:r>
      <w:r w:rsidRPr="00E26C16">
        <w:t>. Eläinten hyvinvointia kuvaavat indikaattorit</w:t>
      </w:r>
    </w:p>
    <w:tbl>
      <w:tblPr>
        <w:tblStyle w:val="Vaaleavarjostus-korostus11"/>
        <w:tblW w:w="4945" w:type="pct"/>
        <w:tblLayout w:type="fixed"/>
        <w:tblLook w:val="04A0"/>
      </w:tblPr>
      <w:tblGrid>
        <w:gridCol w:w="2479"/>
        <w:gridCol w:w="2063"/>
        <w:gridCol w:w="1378"/>
        <w:gridCol w:w="1514"/>
        <w:gridCol w:w="1376"/>
        <w:gridCol w:w="655"/>
      </w:tblGrid>
      <w:tr w:rsidR="004660A3" w:rsidRPr="00A94455" w:rsidTr="004D1CD8">
        <w:trPr>
          <w:cnfStyle w:val="100000000000"/>
          <w:trHeight w:val="576"/>
        </w:trPr>
        <w:tc>
          <w:tcPr>
            <w:cnfStyle w:val="001000000000"/>
            <w:tcW w:w="1309" w:type="pct"/>
            <w:noWrap/>
            <w:hideMark/>
          </w:tcPr>
          <w:p w:rsidR="004660A3" w:rsidRPr="00A94455" w:rsidRDefault="004660A3" w:rsidP="00F36F75">
            <w:pPr>
              <w:rPr>
                <w:color w:val="1F497D" w:themeColor="text2"/>
                <w:sz w:val="18"/>
                <w:szCs w:val="18"/>
              </w:rPr>
            </w:pPr>
            <w:r w:rsidRPr="00A94455">
              <w:rPr>
                <w:color w:val="1F497D" w:themeColor="text2"/>
                <w:sz w:val="18"/>
                <w:szCs w:val="18"/>
              </w:rPr>
              <w:t>Indikaattori</w:t>
            </w:r>
          </w:p>
        </w:tc>
        <w:tc>
          <w:tcPr>
            <w:tcW w:w="1090" w:type="pct"/>
            <w:noWrap/>
            <w:hideMark/>
          </w:tcPr>
          <w:p w:rsidR="004660A3" w:rsidRPr="00A94455" w:rsidRDefault="004660A3" w:rsidP="00F36F75">
            <w:pPr>
              <w:cnfStyle w:val="100000000000"/>
              <w:rPr>
                <w:color w:val="1F497D" w:themeColor="text2"/>
                <w:sz w:val="18"/>
                <w:szCs w:val="18"/>
              </w:rPr>
            </w:pPr>
            <w:r w:rsidRPr="00A94455">
              <w:rPr>
                <w:color w:val="1F497D" w:themeColor="text2"/>
                <w:sz w:val="18"/>
                <w:szCs w:val="18"/>
              </w:rPr>
              <w:t>Tuottaja</w:t>
            </w:r>
          </w:p>
        </w:tc>
        <w:tc>
          <w:tcPr>
            <w:tcW w:w="728" w:type="pct"/>
            <w:noWrap/>
            <w:hideMark/>
          </w:tcPr>
          <w:p w:rsidR="004660A3" w:rsidRPr="00A94455" w:rsidRDefault="004660A3" w:rsidP="00F36F75">
            <w:pPr>
              <w:cnfStyle w:val="100000000000"/>
              <w:rPr>
                <w:color w:val="1F497D" w:themeColor="text2"/>
                <w:sz w:val="18"/>
                <w:szCs w:val="18"/>
              </w:rPr>
            </w:pPr>
            <w:r w:rsidRPr="00A94455">
              <w:rPr>
                <w:color w:val="1F497D" w:themeColor="text2"/>
                <w:sz w:val="18"/>
                <w:szCs w:val="18"/>
              </w:rPr>
              <w:t>Saatavuus</w:t>
            </w:r>
          </w:p>
        </w:tc>
        <w:tc>
          <w:tcPr>
            <w:tcW w:w="800" w:type="pct"/>
            <w:hideMark/>
          </w:tcPr>
          <w:p w:rsidR="004660A3" w:rsidRPr="00A94455" w:rsidRDefault="004660A3" w:rsidP="00F36F75">
            <w:pPr>
              <w:cnfStyle w:val="100000000000"/>
              <w:rPr>
                <w:color w:val="1F497D" w:themeColor="text2"/>
                <w:sz w:val="18"/>
                <w:szCs w:val="18"/>
              </w:rPr>
            </w:pPr>
            <w:r w:rsidRPr="00A94455">
              <w:rPr>
                <w:color w:val="1F497D" w:themeColor="text2"/>
                <w:sz w:val="18"/>
                <w:szCs w:val="18"/>
              </w:rPr>
              <w:t>Toimenpiteet</w:t>
            </w:r>
          </w:p>
        </w:tc>
        <w:tc>
          <w:tcPr>
            <w:tcW w:w="727" w:type="pct"/>
            <w:noWrap/>
            <w:hideMark/>
          </w:tcPr>
          <w:p w:rsidR="004660A3" w:rsidRPr="00A94455" w:rsidRDefault="004660A3" w:rsidP="00F36F75">
            <w:pPr>
              <w:cnfStyle w:val="100000000000"/>
              <w:rPr>
                <w:color w:val="1F497D" w:themeColor="text2"/>
                <w:sz w:val="18"/>
                <w:szCs w:val="18"/>
              </w:rPr>
            </w:pPr>
            <w:r w:rsidRPr="00A94455">
              <w:rPr>
                <w:color w:val="1F497D" w:themeColor="text2"/>
                <w:sz w:val="18"/>
                <w:szCs w:val="18"/>
              </w:rPr>
              <w:t>Ohjelmatavoite / Kohdealue</w:t>
            </w:r>
          </w:p>
          <w:p w:rsidR="004660A3" w:rsidRPr="00A94455" w:rsidRDefault="004660A3" w:rsidP="00F36F75">
            <w:pPr>
              <w:cnfStyle w:val="100000000000"/>
              <w:rPr>
                <w:color w:val="1F497D" w:themeColor="text2"/>
                <w:sz w:val="18"/>
                <w:szCs w:val="18"/>
              </w:rPr>
            </w:pPr>
          </w:p>
        </w:tc>
        <w:tc>
          <w:tcPr>
            <w:tcW w:w="346" w:type="pct"/>
            <w:noWrap/>
            <w:hideMark/>
          </w:tcPr>
          <w:p w:rsidR="004660A3" w:rsidRPr="00A94455" w:rsidRDefault="004660A3" w:rsidP="00F36F75">
            <w:pPr>
              <w:cnfStyle w:val="100000000000"/>
              <w:rPr>
                <w:color w:val="1F497D" w:themeColor="text2"/>
                <w:sz w:val="18"/>
                <w:szCs w:val="18"/>
              </w:rPr>
            </w:pPr>
            <w:r w:rsidRPr="00A94455">
              <w:rPr>
                <w:color w:val="1F497D" w:themeColor="text2"/>
                <w:sz w:val="18"/>
                <w:szCs w:val="18"/>
              </w:rPr>
              <w:t>YAK</w:t>
            </w:r>
          </w:p>
        </w:tc>
      </w:tr>
      <w:tr w:rsidR="004660A3" w:rsidRPr="00A94455" w:rsidTr="004D1CD8">
        <w:trPr>
          <w:cnfStyle w:val="000000100000"/>
          <w:trHeight w:val="937"/>
        </w:trPr>
        <w:tc>
          <w:tcPr>
            <w:cnfStyle w:val="001000000000"/>
            <w:tcW w:w="1309" w:type="pct"/>
            <w:noWrap/>
            <w:hideMark/>
          </w:tcPr>
          <w:p w:rsidR="004660A3" w:rsidRPr="00A94455" w:rsidRDefault="004660A3" w:rsidP="00F36F75">
            <w:pPr>
              <w:rPr>
                <w:color w:val="1F497D" w:themeColor="text2"/>
                <w:sz w:val="18"/>
                <w:szCs w:val="18"/>
              </w:rPr>
            </w:pPr>
            <w:r w:rsidRPr="00A94455">
              <w:rPr>
                <w:color w:val="1F497D" w:themeColor="text2"/>
                <w:sz w:val="18"/>
                <w:szCs w:val="18"/>
              </w:rPr>
              <w:t>FIN 17: Eläinsuojelutarkastuksissa laiminlyöntien väheneminen</w:t>
            </w:r>
          </w:p>
        </w:tc>
        <w:tc>
          <w:tcPr>
            <w:tcW w:w="1090" w:type="pct"/>
            <w:hideMark/>
          </w:tcPr>
          <w:p w:rsidR="004660A3" w:rsidRPr="00A94455" w:rsidRDefault="004660A3" w:rsidP="00F36F75">
            <w:pPr>
              <w:cnfStyle w:val="000000100000"/>
              <w:rPr>
                <w:color w:val="1F497D" w:themeColor="text2"/>
                <w:sz w:val="18"/>
                <w:szCs w:val="18"/>
              </w:rPr>
            </w:pPr>
            <w:r w:rsidRPr="00A94455">
              <w:rPr>
                <w:color w:val="1F497D" w:themeColor="text2"/>
                <w:sz w:val="18"/>
                <w:szCs w:val="18"/>
              </w:rPr>
              <w:t>EVIRA, otantaan perustuvat eläinsuojelutarkastukset</w:t>
            </w:r>
          </w:p>
        </w:tc>
        <w:tc>
          <w:tcPr>
            <w:tcW w:w="728" w:type="pct"/>
            <w:hideMark/>
          </w:tcPr>
          <w:p w:rsidR="004660A3" w:rsidRPr="00A94455" w:rsidRDefault="004660A3" w:rsidP="00F36F75">
            <w:pPr>
              <w:cnfStyle w:val="000000100000"/>
              <w:rPr>
                <w:color w:val="1F497D" w:themeColor="text2"/>
                <w:sz w:val="18"/>
                <w:szCs w:val="18"/>
              </w:rPr>
            </w:pPr>
            <w:r w:rsidRPr="00A94455">
              <w:rPr>
                <w:color w:val="1F497D" w:themeColor="text2"/>
                <w:sz w:val="18"/>
                <w:szCs w:val="18"/>
              </w:rPr>
              <w:t>vuosittainen</w:t>
            </w:r>
          </w:p>
        </w:tc>
        <w:tc>
          <w:tcPr>
            <w:tcW w:w="800" w:type="pct"/>
            <w:hideMark/>
          </w:tcPr>
          <w:p w:rsidR="004660A3" w:rsidRPr="00A94455" w:rsidRDefault="004660A3" w:rsidP="00F36F75">
            <w:pPr>
              <w:cnfStyle w:val="000000100000"/>
              <w:rPr>
                <w:color w:val="1F497D" w:themeColor="text2"/>
                <w:sz w:val="18"/>
                <w:szCs w:val="18"/>
              </w:rPr>
            </w:pPr>
            <w:r w:rsidRPr="00A94455">
              <w:rPr>
                <w:color w:val="1F497D" w:themeColor="text2"/>
                <w:sz w:val="18"/>
                <w:szCs w:val="18"/>
              </w:rPr>
              <w:t>ORGFARM_2 / ANIM_WELF</w:t>
            </w:r>
          </w:p>
        </w:tc>
        <w:tc>
          <w:tcPr>
            <w:tcW w:w="727" w:type="pct"/>
            <w:noWrap/>
            <w:hideMark/>
          </w:tcPr>
          <w:p w:rsidR="004660A3" w:rsidRPr="00A94455" w:rsidRDefault="004660A3" w:rsidP="00F36F75">
            <w:pPr>
              <w:cnfStyle w:val="000000100000"/>
              <w:rPr>
                <w:color w:val="1F497D" w:themeColor="text2"/>
                <w:sz w:val="18"/>
                <w:szCs w:val="18"/>
              </w:rPr>
            </w:pPr>
            <w:r w:rsidRPr="00A94455">
              <w:rPr>
                <w:color w:val="1F497D" w:themeColor="text2"/>
                <w:sz w:val="18"/>
                <w:szCs w:val="18"/>
              </w:rPr>
              <w:t>6.2 / 3A, 3B</w:t>
            </w:r>
          </w:p>
        </w:tc>
        <w:tc>
          <w:tcPr>
            <w:tcW w:w="346" w:type="pct"/>
            <w:hideMark/>
          </w:tcPr>
          <w:p w:rsidR="004660A3" w:rsidRPr="00A94455" w:rsidRDefault="004660A3" w:rsidP="00F36F75">
            <w:pPr>
              <w:cnfStyle w:val="000000100000"/>
              <w:rPr>
                <w:color w:val="1F497D" w:themeColor="text2"/>
                <w:sz w:val="18"/>
                <w:szCs w:val="18"/>
              </w:rPr>
            </w:pPr>
            <w:r w:rsidRPr="00A94455">
              <w:rPr>
                <w:color w:val="1F497D" w:themeColor="text2"/>
                <w:sz w:val="18"/>
                <w:szCs w:val="18"/>
              </w:rPr>
              <w:t xml:space="preserve">6. </w:t>
            </w:r>
          </w:p>
        </w:tc>
      </w:tr>
      <w:tr w:rsidR="004660A3" w:rsidRPr="00A94455" w:rsidTr="004D1CD8">
        <w:trPr>
          <w:trHeight w:val="846"/>
        </w:trPr>
        <w:tc>
          <w:tcPr>
            <w:cnfStyle w:val="001000000000"/>
            <w:tcW w:w="1309" w:type="pct"/>
            <w:noWrap/>
            <w:hideMark/>
          </w:tcPr>
          <w:p w:rsidR="004660A3" w:rsidRPr="00A94455" w:rsidRDefault="004660A3" w:rsidP="00F36F75">
            <w:pPr>
              <w:rPr>
                <w:color w:val="1F497D" w:themeColor="text2"/>
                <w:sz w:val="18"/>
                <w:szCs w:val="18"/>
              </w:rPr>
            </w:pPr>
            <w:r w:rsidRPr="00A94455">
              <w:rPr>
                <w:color w:val="1F497D" w:themeColor="text2"/>
                <w:sz w:val="18"/>
                <w:szCs w:val="18"/>
              </w:rPr>
              <w:t>FIN 18: Vuosittaisen tuotosseurannan poistosyyt</w:t>
            </w:r>
          </w:p>
        </w:tc>
        <w:tc>
          <w:tcPr>
            <w:tcW w:w="1090" w:type="pct"/>
            <w:hideMark/>
          </w:tcPr>
          <w:p w:rsidR="004660A3" w:rsidRPr="00A94455" w:rsidRDefault="004660A3" w:rsidP="00F36F75">
            <w:pPr>
              <w:cnfStyle w:val="000000000000"/>
              <w:rPr>
                <w:color w:val="1F497D" w:themeColor="text2"/>
                <w:sz w:val="18"/>
                <w:szCs w:val="18"/>
              </w:rPr>
            </w:pPr>
            <w:r w:rsidRPr="00A94455">
              <w:rPr>
                <w:color w:val="1F497D" w:themeColor="text2"/>
                <w:sz w:val="18"/>
                <w:szCs w:val="18"/>
              </w:rPr>
              <w:t>Maaseutuvirasto, Naseva, Sikava, siipikarjan teurasraportit, IACS</w:t>
            </w:r>
          </w:p>
        </w:tc>
        <w:tc>
          <w:tcPr>
            <w:tcW w:w="728" w:type="pct"/>
            <w:hideMark/>
          </w:tcPr>
          <w:p w:rsidR="004660A3" w:rsidRPr="00A94455" w:rsidRDefault="004660A3" w:rsidP="00F36F75">
            <w:pPr>
              <w:cnfStyle w:val="000000000000"/>
              <w:rPr>
                <w:color w:val="1F497D" w:themeColor="text2"/>
                <w:sz w:val="18"/>
                <w:szCs w:val="18"/>
              </w:rPr>
            </w:pPr>
            <w:r w:rsidRPr="00A94455">
              <w:rPr>
                <w:color w:val="1F497D" w:themeColor="text2"/>
                <w:sz w:val="18"/>
                <w:szCs w:val="18"/>
              </w:rPr>
              <w:t xml:space="preserve">tutkimustarve </w:t>
            </w:r>
          </w:p>
        </w:tc>
        <w:tc>
          <w:tcPr>
            <w:tcW w:w="800" w:type="pct"/>
            <w:hideMark/>
          </w:tcPr>
          <w:p w:rsidR="004660A3" w:rsidRPr="00A94455" w:rsidRDefault="004660A3" w:rsidP="00F36F75">
            <w:pPr>
              <w:cnfStyle w:val="000000000000"/>
              <w:rPr>
                <w:color w:val="1F497D" w:themeColor="text2"/>
                <w:sz w:val="18"/>
                <w:szCs w:val="18"/>
              </w:rPr>
            </w:pPr>
            <w:r w:rsidRPr="00A94455">
              <w:rPr>
                <w:color w:val="1F497D" w:themeColor="text2"/>
                <w:sz w:val="18"/>
                <w:szCs w:val="18"/>
              </w:rPr>
              <w:t>ORGFARM_2 / ANIM_WELF</w:t>
            </w:r>
          </w:p>
        </w:tc>
        <w:tc>
          <w:tcPr>
            <w:tcW w:w="727" w:type="pct"/>
            <w:noWrap/>
            <w:hideMark/>
          </w:tcPr>
          <w:p w:rsidR="004660A3" w:rsidRPr="00A94455" w:rsidRDefault="004660A3" w:rsidP="00F36F75">
            <w:pPr>
              <w:cnfStyle w:val="000000000000"/>
              <w:rPr>
                <w:color w:val="1F497D" w:themeColor="text2"/>
                <w:sz w:val="18"/>
                <w:szCs w:val="18"/>
              </w:rPr>
            </w:pPr>
            <w:r w:rsidRPr="00A94455">
              <w:rPr>
                <w:color w:val="1F497D" w:themeColor="text2"/>
                <w:sz w:val="18"/>
                <w:szCs w:val="18"/>
              </w:rPr>
              <w:t>6.2 / 3A, 3B</w:t>
            </w:r>
          </w:p>
        </w:tc>
        <w:tc>
          <w:tcPr>
            <w:tcW w:w="346" w:type="pct"/>
            <w:hideMark/>
          </w:tcPr>
          <w:p w:rsidR="004660A3" w:rsidRPr="00A94455" w:rsidRDefault="004660A3" w:rsidP="00F36F75">
            <w:pPr>
              <w:cnfStyle w:val="000000000000"/>
              <w:rPr>
                <w:color w:val="1F497D" w:themeColor="text2"/>
                <w:sz w:val="18"/>
                <w:szCs w:val="18"/>
              </w:rPr>
            </w:pPr>
            <w:r w:rsidRPr="00A94455">
              <w:rPr>
                <w:color w:val="1F497D" w:themeColor="text2"/>
                <w:sz w:val="18"/>
                <w:szCs w:val="18"/>
              </w:rPr>
              <w:t xml:space="preserve">6. </w:t>
            </w:r>
          </w:p>
        </w:tc>
      </w:tr>
    </w:tbl>
    <w:p w:rsidR="004660A3" w:rsidRPr="00A94455" w:rsidRDefault="004660A3" w:rsidP="00F36F75">
      <w:pPr>
        <w:rPr>
          <w:sz w:val="18"/>
          <w:szCs w:val="18"/>
        </w:rPr>
      </w:pPr>
    </w:p>
    <w:p w:rsidR="00AA747E" w:rsidRDefault="00AA747E" w:rsidP="00AA747E">
      <w:pPr>
        <w:rPr>
          <w:b/>
        </w:rPr>
      </w:pPr>
    </w:p>
    <w:p w:rsidR="000647F1" w:rsidRPr="00AA747E" w:rsidRDefault="000647F1" w:rsidP="00AA747E">
      <w:pPr>
        <w:rPr>
          <w:b/>
        </w:rPr>
      </w:pPr>
      <w:r w:rsidRPr="00AA747E">
        <w:rPr>
          <w:b/>
        </w:rPr>
        <w:t>EU:n yleiset arviointikysymykset</w:t>
      </w:r>
    </w:p>
    <w:p w:rsidR="005567A9" w:rsidRPr="00D00AD7" w:rsidRDefault="005567A9" w:rsidP="00D00AD7">
      <w:pPr>
        <w:rPr>
          <w:b/>
        </w:rPr>
      </w:pPr>
      <w:r w:rsidRPr="00D00AD7">
        <w:rPr>
          <w:b/>
        </w:rPr>
        <w:t xml:space="preserve">6. Kohdeala 3A: Missä määrin maaseudun kehittämisohjelman toimenpiteillä on osaltaan parannettu alkutuottajien kilpailukykyä kytkemällä heidät paremmin maatalouselintarvikeketjuun maataloustuotteiden arvoa lisäävien laatujärjestelmien, paikallisten markkinoiden edistämistä ja menekinedistämistä koskevien toimien, lyhyiden jakeluketjujen, tuottajaryhmien ja -organisaatioiden sekä toimialakohtaisten organisaatioiden avulla? </w:t>
      </w:r>
    </w:p>
    <w:p w:rsidR="00AA747E" w:rsidRDefault="000647F1" w:rsidP="00AA747E">
      <w:r>
        <w:t xml:space="preserve">Selvitetään näihin teemoihin liittyvät hankkeet </w:t>
      </w:r>
      <w:r w:rsidR="0013133B">
        <w:t>Maaseutuohjelma</w:t>
      </w:r>
      <w:r>
        <w:t xml:space="preserve">ssa. Vaikuttavuutta tarkastellaan lähiruoan käytön, suoramyynnin ja luomutuotannon kehityksen sekä eläinten hyvinvoinnissa tapahtuneiden muutosten kautta. </w:t>
      </w:r>
      <w:r w:rsidR="00091979">
        <w:t xml:space="preserve"> </w:t>
      </w:r>
      <w:r w:rsidR="00AA747E">
        <w:t>Eläinten hyvinvointi</w:t>
      </w:r>
      <w:r w:rsidR="00091979">
        <w:t>a</w:t>
      </w:r>
      <w:r w:rsidR="00AA747E">
        <w:t xml:space="preserve"> itsessään ei ole mainittu </w:t>
      </w:r>
      <w:r w:rsidR="00091979">
        <w:t xml:space="preserve">tavoitteena </w:t>
      </w:r>
      <w:r w:rsidR="00AA747E">
        <w:t>yhdessäkään arviointikysymyksessä, vaan kyse on taloudellisen arvon parantamisesta.</w:t>
      </w:r>
    </w:p>
    <w:p w:rsidR="002C6D39" w:rsidRDefault="002C6D39" w:rsidP="00AA747E"/>
    <w:p w:rsidR="002C6D39" w:rsidRPr="002C6D39" w:rsidRDefault="002C6D39" w:rsidP="00AA747E">
      <w:pPr>
        <w:rPr>
          <w:b/>
        </w:rPr>
      </w:pPr>
      <w:r w:rsidRPr="002C6D39">
        <w:rPr>
          <w:b/>
        </w:rPr>
        <w:t>Kirjallisuus</w:t>
      </w:r>
    </w:p>
    <w:p w:rsidR="00AA747E" w:rsidRPr="0032220F" w:rsidRDefault="00AA747E" w:rsidP="0032220F">
      <w:r>
        <w:t xml:space="preserve"> </w:t>
      </w:r>
      <w:r w:rsidR="0032220F">
        <w:rPr>
          <w:rFonts w:ascii="Arial" w:hAnsi="Arial" w:cs="Arial"/>
          <w:color w:val="000000"/>
          <w:sz w:val="18"/>
          <w:szCs w:val="18"/>
        </w:rPr>
        <w:br/>
      </w:r>
      <w:r w:rsidR="0032220F" w:rsidRPr="0032220F">
        <w:t>Oona K</w:t>
      </w:r>
      <w:r w:rsidR="0032220F">
        <w:t>a</w:t>
      </w:r>
      <w:r w:rsidR="0032220F" w:rsidRPr="0032220F">
        <w:t>sslin ja Annukka Valkeapää</w:t>
      </w:r>
      <w:r w:rsidR="0032220F">
        <w:t xml:space="preserve">. 2014. </w:t>
      </w:r>
      <w:r w:rsidR="0032220F" w:rsidRPr="0032220F">
        <w:t>Lähiruokaa koskevat</w:t>
      </w:r>
      <w:r w:rsidR="0032220F">
        <w:t xml:space="preserve"> </w:t>
      </w:r>
      <w:r w:rsidR="0032220F" w:rsidRPr="0032220F">
        <w:t>arvot ja asenteet Suomessa</w:t>
      </w:r>
      <w:r w:rsidR="0032220F">
        <w:t xml:space="preserve">. </w:t>
      </w:r>
      <w:r w:rsidR="0032220F" w:rsidRPr="0032220F">
        <w:t>Ruralia-instituu</w:t>
      </w:r>
      <w:r w:rsidR="0032220F">
        <w:t>t</w:t>
      </w:r>
      <w:r w:rsidR="0032220F" w:rsidRPr="0032220F">
        <w:t xml:space="preserve">ti. Raportteja 138. </w:t>
      </w:r>
      <w:hyperlink r:id="rId58" w:history="1">
        <w:r w:rsidR="0032220F" w:rsidRPr="0032220F">
          <w:rPr>
            <w:rStyle w:val="Hyperlinkki"/>
          </w:rPr>
          <w:t xml:space="preserve">http://www.helsinki.fi/ruralia/julkaisut/pdf/Raportteja138.pdf </w:t>
        </w:r>
      </w:hyperlink>
    </w:p>
    <w:p w:rsidR="00CC7757" w:rsidRPr="00A11651" w:rsidRDefault="00CC7757" w:rsidP="00CC7757">
      <w:pPr>
        <w:pStyle w:val="Luettelokappale"/>
        <w:ind w:left="0"/>
      </w:pPr>
      <w:r w:rsidRPr="00A11651">
        <w:t xml:space="preserve">Ossi Kotavaara, Kirsi Korhonen, Milla Miettinen, Ulla Lehtinen, Toivo Muilu, Jari Juga ja Jarmo Rusanen. Lähi- ja luomuruoan saavutettavuus Pohjois-Pohjanmaalla. MTT:n raportti 152. </w:t>
      </w:r>
      <w:hyperlink r:id="rId59" w:history="1">
        <w:r w:rsidRPr="00A11651">
          <w:rPr>
            <w:rStyle w:val="Hyperlinkki"/>
          </w:rPr>
          <w:t>http://www.mtt.fi/mttraportti/pdf/mttraportti152.pdf</w:t>
        </w:r>
      </w:hyperlink>
    </w:p>
    <w:p w:rsidR="00CC7757" w:rsidRDefault="00CC7757" w:rsidP="00CC7757">
      <w:pPr>
        <w:pStyle w:val="Luettelokappale"/>
        <w:ind w:left="0"/>
      </w:pPr>
    </w:p>
    <w:p w:rsidR="00CC7757" w:rsidRPr="00A11651" w:rsidRDefault="00CC7757" w:rsidP="00CC7757">
      <w:pPr>
        <w:pStyle w:val="Luettelokappale"/>
        <w:ind w:left="0"/>
        <w:rPr>
          <w:rFonts w:ascii="Tahoma" w:hAnsi="Tahoma" w:cs="Tahoma"/>
          <w:color w:val="000000"/>
        </w:rPr>
      </w:pPr>
      <w:r w:rsidRPr="00A11651">
        <w:t>Lähiruoka, nyt! Trendistä markkinoille. Tuomas Mäkipeska ja Mikko Sihvonen. 28.5.2010Perusteita lähiruoan kestävyysvaikutuksista viestimiseen. Argumenttipankki- http://www.utu.fi/fi/yksikot/braheadevelopment/palvelut/osaamisalueet/elintarvikeala/Documents/Perusteita-lahiruoan-kestavyysvaikutuksista-viestimiseen-argumenttipankki.pdf</w:t>
      </w:r>
      <w:r w:rsidRPr="00A11651">
        <w:rPr>
          <w:rFonts w:ascii="Tahoma" w:hAnsi="Tahoma" w:cs="Tahoma"/>
          <w:color w:val="000000"/>
        </w:rPr>
        <w:t xml:space="preserve"> </w:t>
      </w:r>
    </w:p>
    <w:p w:rsidR="00CC7757" w:rsidRDefault="00CC7757" w:rsidP="00CC7757">
      <w:pPr>
        <w:pStyle w:val="Luettelokappale"/>
        <w:ind w:left="0"/>
      </w:pPr>
    </w:p>
    <w:p w:rsidR="00CC7757" w:rsidRPr="00A11651" w:rsidRDefault="00CC7757" w:rsidP="00CC7757">
      <w:pPr>
        <w:pStyle w:val="Luettelokappale"/>
        <w:ind w:left="0"/>
      </w:pPr>
      <w:r w:rsidRPr="00A11651">
        <w:t xml:space="preserve">RISKU-NORJA, HELMI, KURPPA, SIRPA, SILVENNOINEN, KIRSI, NUORANNE, ANNELI, SKINNARI, JONNA. 2010. </w:t>
      </w:r>
      <w:hyperlink r:id="rId60" w:tgtFrame="_blank" w:history="1">
        <w:r w:rsidRPr="00A11651">
          <w:rPr>
            <w:rStyle w:val="Hyperlinkki"/>
            <w:rFonts w:ascii="Tahoma" w:hAnsi="Tahoma" w:cs="Tahoma"/>
          </w:rPr>
          <w:t>Julkiset ruokapalvelut ja ruokakasvatus: arjen käytäntöjen kautta kestävään ruokahuoltoon.</w:t>
        </w:r>
      </w:hyperlink>
      <w:r w:rsidRPr="00A11651">
        <w:t xml:space="preserve"> MTT Kasvu 10: 51 s. [</w:t>
      </w:r>
      <w:hyperlink r:id="rId61" w:history="1">
        <w:r w:rsidRPr="00A11651">
          <w:rPr>
            <w:rStyle w:val="Hyperlinkki"/>
            <w:rFonts w:ascii="Tahoma" w:hAnsi="Tahoma" w:cs="Tahoma"/>
          </w:rPr>
          <w:t>pdf</w:t>
        </w:r>
      </w:hyperlink>
      <w:r w:rsidRPr="00A11651">
        <w:t>]</w:t>
      </w:r>
    </w:p>
    <w:p w:rsidR="00CC7757" w:rsidRDefault="00CC7757" w:rsidP="00CC7757">
      <w:pPr>
        <w:pStyle w:val="Luettelokappale"/>
        <w:ind w:left="0"/>
      </w:pPr>
    </w:p>
    <w:p w:rsidR="00CC7757" w:rsidRPr="00A11651" w:rsidRDefault="00CC7757" w:rsidP="00CC7757">
      <w:pPr>
        <w:pStyle w:val="Luettelokappale"/>
        <w:ind w:left="0"/>
      </w:pPr>
      <w:r w:rsidRPr="00A11651">
        <w:t xml:space="preserve">Seija Kurunmäki, Irma Ikäheimo, Anni-Mari syväniemi ja Päivi Rönni. 2012. Lähiruokaselvitys. Ehdotus lähiruokaohjelman pohjaksi 2012–2015. Maa- ja metsätalousministeriö. </w:t>
      </w:r>
    </w:p>
    <w:p w:rsidR="00CC7757" w:rsidRDefault="00CC7757" w:rsidP="00CC7757">
      <w:pPr>
        <w:pStyle w:val="Luettelokappale"/>
        <w:ind w:left="0"/>
      </w:pPr>
    </w:p>
    <w:p w:rsidR="00CC7757" w:rsidRDefault="00CC7757" w:rsidP="00CC7757">
      <w:pPr>
        <w:pStyle w:val="Luettelokappale"/>
        <w:ind w:left="0"/>
      </w:pPr>
      <w:r w:rsidRPr="00A11651">
        <w:t>Reetta Vänttinen ja Jukka-Pekka Korpi-Vartiainen. 2010. LÄHIRUOAN KÄYTTÖ JULKISEN SEKTORIN AMMATTIKEITTIÖISSÄ SISÄ-SAVON SEUTUYHTYMÄN JULKAISUJA 1/2010</w:t>
      </w:r>
    </w:p>
    <w:p w:rsidR="00CC7757" w:rsidRPr="00A11651" w:rsidRDefault="00CC7757" w:rsidP="00CC7757">
      <w:pPr>
        <w:pStyle w:val="Luettelokappale"/>
        <w:ind w:left="0"/>
      </w:pPr>
    </w:p>
    <w:p w:rsidR="00CC7757" w:rsidRPr="00A11651" w:rsidRDefault="00CC7757" w:rsidP="00CC7757">
      <w:pPr>
        <w:pStyle w:val="Luettelokappale"/>
        <w:ind w:left="0"/>
      </w:pPr>
      <w:r w:rsidRPr="00A11651">
        <w:t xml:space="preserve">MTT:n meneillään olevien lähiruokahankkeiden listaus löytyy osoitteessa:  </w:t>
      </w:r>
      <w:r w:rsidRPr="00A11651">
        <w:tab/>
      </w:r>
      <w:hyperlink r:id="rId62" w:history="1">
        <w:r w:rsidRPr="00A11651">
          <w:rPr>
            <w:rStyle w:val="Hyperlinkki"/>
            <w:color w:val="auto"/>
          </w:rPr>
          <w:t>https://portal.mtt.fi/portal/page/portal/mtt/hankkeet/lahiruoka</w:t>
        </w:r>
      </w:hyperlink>
    </w:p>
    <w:p w:rsidR="000647F1" w:rsidRPr="0032220F" w:rsidRDefault="000647F1" w:rsidP="0032220F"/>
    <w:p w:rsidR="00D4519F" w:rsidRDefault="00D4519F" w:rsidP="00F36F75">
      <w:pPr>
        <w:pStyle w:val="Otsikko1"/>
      </w:pPr>
      <w:bookmarkStart w:id="139" w:name="_Toc406154401"/>
      <w:bookmarkStart w:id="140" w:name="_Toc410995269"/>
    </w:p>
    <w:p w:rsidR="00900B55" w:rsidRPr="00AA49D9" w:rsidRDefault="00900B55" w:rsidP="00F36F75">
      <w:pPr>
        <w:pStyle w:val="Otsikko1"/>
      </w:pPr>
      <w:r w:rsidRPr="00AA49D9">
        <w:t>4.  Ohjelman toteutukseen liittyvät osa-alueet</w:t>
      </w:r>
      <w:bookmarkEnd w:id="139"/>
      <w:bookmarkEnd w:id="140"/>
    </w:p>
    <w:p w:rsidR="00900B55" w:rsidRDefault="00900B55" w:rsidP="00F36F75">
      <w:pPr>
        <w:pStyle w:val="Otsikko2"/>
      </w:pPr>
      <w:bookmarkStart w:id="141" w:name="_Toc406154402"/>
      <w:bookmarkStart w:id="142" w:name="_Toc410995270"/>
      <w:r w:rsidRPr="00AA49D9">
        <w:t xml:space="preserve">4.1 </w:t>
      </w:r>
      <w:r>
        <w:t>Läpileikkaavat tavoitteet</w:t>
      </w:r>
      <w:bookmarkEnd w:id="141"/>
      <w:bookmarkEnd w:id="142"/>
    </w:p>
    <w:p w:rsidR="00393F4E" w:rsidRDefault="00393F4E" w:rsidP="00F36F75"/>
    <w:p w:rsidR="00393F4E" w:rsidRDefault="0013133B" w:rsidP="00F36F75">
      <w:r>
        <w:t>Maaseutuohjelma</w:t>
      </w:r>
      <w:r w:rsidR="00900B55" w:rsidRPr="00393F4E">
        <w:t xml:space="preserve">a läpileikkaavien tavoitteiden arvioinnissa tarkastellaan, miten ohjelmallinen kehittämistapa on edistänyt innovointia, ympäristöasioita sekä ilmastonmuutoksen hillintää ja sopeutumista. Tietojärjestelmiin tullaan merkitsemään, mitä läpileikkaavaa tavoitetta rahoitettu hanke tai toimi on edistänyt. Tätä tietoa hyödynnetään arvioinnissa. Läpileikkaavien teemojen arvioinnissa hyödynnetään </w:t>
      </w:r>
      <w:r w:rsidR="00393F4E">
        <w:t xml:space="preserve">edellisissä arvioinneissa saatuja tuloksia yhteenvedonomaisesti nostaen esille ohjelmakokonaisuuteen liittyviä keskeisimpiä havaintoja. </w:t>
      </w:r>
    </w:p>
    <w:p w:rsidR="00393F4E" w:rsidRDefault="00393F4E" w:rsidP="00AA747E">
      <w:pPr>
        <w:pStyle w:val="Otsikko3"/>
      </w:pPr>
      <w:bookmarkStart w:id="143" w:name="_Toc410995271"/>
      <w:r w:rsidRPr="00393F4E">
        <w:t>Innovaatiot</w:t>
      </w:r>
      <w:bookmarkEnd w:id="143"/>
    </w:p>
    <w:p w:rsidR="00FD6C53" w:rsidRDefault="00FD6C53" w:rsidP="00F36F75">
      <w:r w:rsidRPr="00393F4E">
        <w:t>Komission ohjeessa (EC 2014) suositellaan innovatiivisuuden</w:t>
      </w:r>
      <w:r>
        <w:t xml:space="preserve"> arviointiin seuraavia kysymyksiä.  </w:t>
      </w:r>
    </w:p>
    <w:p w:rsidR="00FD6C53" w:rsidRDefault="00FD6C53" w:rsidP="008155AB">
      <w:pPr>
        <w:pStyle w:val="Luettelokappale"/>
        <w:numPr>
          <w:ilvl w:val="0"/>
          <w:numId w:val="44"/>
        </w:numPr>
      </w:pPr>
      <w:r>
        <w:t xml:space="preserve">kuinka </w:t>
      </w:r>
      <w:r w:rsidR="0013133B">
        <w:t>Maaseutuohjelma</w:t>
      </w:r>
      <w:r>
        <w:t xml:space="preserve"> on vaikuttanut innovaatioiden syntymisen edellytyksiin, tutkimukseen ja kehittämistoimintaan maaseutualueilla</w:t>
      </w:r>
    </w:p>
    <w:p w:rsidR="00FD6C53" w:rsidRDefault="00FD6C53" w:rsidP="008155AB">
      <w:pPr>
        <w:pStyle w:val="Luettelokappale"/>
        <w:numPr>
          <w:ilvl w:val="0"/>
          <w:numId w:val="44"/>
        </w:numPr>
      </w:pPr>
      <w:r>
        <w:t>kuinka innovaatioihin liittyviä tavoitteita on edistetty ohjelman muilla painopistealueilla</w:t>
      </w:r>
    </w:p>
    <w:p w:rsidR="00FD6C53" w:rsidRDefault="00FD6C53" w:rsidP="008155AB">
      <w:pPr>
        <w:pStyle w:val="Luettelokappale"/>
        <w:numPr>
          <w:ilvl w:val="0"/>
          <w:numId w:val="44"/>
        </w:numPr>
      </w:pPr>
      <w:r>
        <w:t>kuinka EIP-ryhmien (tuki innovatiivisten yhteistyöryhmien perustamiseen) toiminnan kautta on edistetty innovaatioihin liittyviä tavoitteita</w:t>
      </w:r>
    </w:p>
    <w:p w:rsidR="00FD6C53" w:rsidRDefault="00FD6C53" w:rsidP="00F36F75">
      <w:pPr>
        <w:pStyle w:val="Luettelokappale"/>
      </w:pPr>
    </w:p>
    <w:p w:rsidR="00FD6C53" w:rsidRPr="007E0A32" w:rsidRDefault="0013133B" w:rsidP="00F36F75">
      <w:pPr>
        <w:rPr>
          <w:b/>
        </w:rPr>
      </w:pPr>
      <w:r>
        <w:rPr>
          <w:b/>
        </w:rPr>
        <w:t>Maaseutuohjelma</w:t>
      </w:r>
      <w:r w:rsidR="00FD6C53" w:rsidRPr="007E0A32">
        <w:rPr>
          <w:b/>
        </w:rPr>
        <w:t xml:space="preserve">n kokonaisvaikutus innovaatioiden syntymisen edellytyksiin, tutkimukseen ja kehittämistoimintaan maaseutualueilla. </w:t>
      </w:r>
    </w:p>
    <w:p w:rsidR="00FD6C53" w:rsidRDefault="00FD6C53" w:rsidP="00F36F75">
      <w:r>
        <w:t xml:space="preserve">Kysymykseen vastaaminen innovatiivisten hankkeiden kokonaisrahoituksen ja luokittelun perusteella sekä kuvaamalla Top 10-hankkeiden tuloksia. Osuus hankkeista, joissa tutkimusta on ollut mukana.    </w:t>
      </w:r>
    </w:p>
    <w:p w:rsidR="00FD6C53" w:rsidRPr="007E0A32" w:rsidRDefault="00FD6C53" w:rsidP="00F36F75">
      <w:pPr>
        <w:rPr>
          <w:b/>
        </w:rPr>
      </w:pPr>
      <w:r w:rsidRPr="007E0A32">
        <w:rPr>
          <w:b/>
        </w:rPr>
        <w:t xml:space="preserve">Innovaatioihin liittyvien tavoitteiden edistäminen ohjelman muilla painopistealueilla </w:t>
      </w:r>
    </w:p>
    <w:p w:rsidR="00FD6C53" w:rsidRPr="00FD6C53" w:rsidRDefault="00FD6C53" w:rsidP="00F36F75">
      <w:pPr>
        <w:rPr>
          <w:b/>
        </w:rPr>
      </w:pPr>
      <w:r>
        <w:t>Kysymykseen vastaaminen innovatiivisten hankkeiden kokonaisrahoituksen ja luokittelun perusteella sekä kuvaamalla Top 10-hankkeiden tuloksia.</w:t>
      </w:r>
    </w:p>
    <w:p w:rsidR="00FD6C53" w:rsidRPr="007E0A32" w:rsidRDefault="00FD6C53" w:rsidP="00F36F75">
      <w:pPr>
        <w:rPr>
          <w:b/>
        </w:rPr>
      </w:pPr>
      <w:r w:rsidRPr="007E0A32">
        <w:rPr>
          <w:b/>
        </w:rPr>
        <w:t xml:space="preserve">EIP-ryhmien (tuki innovatiivisten yhteistyöryhmien perustamiseen) toiminta </w:t>
      </w:r>
    </w:p>
    <w:p w:rsidR="00FD6C53" w:rsidRPr="00FD6C53" w:rsidRDefault="00FD6C53" w:rsidP="00F36F75">
      <w:r w:rsidRPr="00FD6C53">
        <w:t xml:space="preserve">Kysymykseen vastaaminen </w:t>
      </w:r>
      <w:r>
        <w:t xml:space="preserve">tapahtuu kuvaamalla rahoitettujen hankkeiden määrä ja sisältö. Lisäksi voidaan tehdä haastattelututkimus tai pitää ryhmäkeskustelu </w:t>
      </w:r>
      <w:r w:rsidR="00393F4E">
        <w:t xml:space="preserve">toteutukseen osallistuneille sidosryhmille ja tätä kautta selvittää toteutuksen onnistumista ja kehittämistarpeita.  </w:t>
      </w:r>
    </w:p>
    <w:p w:rsidR="00E75F84" w:rsidRDefault="00900B55" w:rsidP="00F36F75">
      <w:pPr>
        <w:pStyle w:val="Otsikko3"/>
      </w:pPr>
      <w:bookmarkStart w:id="144" w:name="_Toc406154404"/>
      <w:bookmarkStart w:id="145" w:name="_Toc410995272"/>
      <w:r w:rsidRPr="00AA49D9">
        <w:t>Ympäristöasiat</w:t>
      </w:r>
      <w:bookmarkEnd w:id="144"/>
      <w:bookmarkEnd w:id="145"/>
      <w:r w:rsidR="00E75F84">
        <w:t xml:space="preserve"> </w:t>
      </w:r>
    </w:p>
    <w:p w:rsidR="005B3691" w:rsidRDefault="005B3691" w:rsidP="005B3691">
      <w:r>
        <w:t xml:space="preserve">Läpileikkaavat teemat on käsitelty luvun 3.3 </w:t>
      </w:r>
      <w:r w:rsidR="006F556B">
        <w:t xml:space="preserve">yhteydessä. </w:t>
      </w:r>
      <w:r>
        <w:t xml:space="preserve"> </w:t>
      </w:r>
      <w:bookmarkStart w:id="146" w:name="_Toc406154405"/>
    </w:p>
    <w:p w:rsidR="00900B55" w:rsidRDefault="00E75F84" w:rsidP="006F556B">
      <w:pPr>
        <w:pStyle w:val="Otsikko3"/>
        <w:rPr>
          <w:color w:val="FF0000"/>
        </w:rPr>
      </w:pPr>
      <w:bookmarkStart w:id="147" w:name="_Toc410995273"/>
      <w:r>
        <w:t>I</w:t>
      </w:r>
      <w:r w:rsidR="00900B55" w:rsidRPr="00AA49D9">
        <w:t>lmaston muutoksen hillintä ja sopeutuminen</w:t>
      </w:r>
      <w:bookmarkEnd w:id="146"/>
      <w:bookmarkEnd w:id="147"/>
      <w:r w:rsidR="0089080C">
        <w:t xml:space="preserve"> </w:t>
      </w:r>
    </w:p>
    <w:p w:rsidR="006F556B" w:rsidRPr="006F556B" w:rsidRDefault="006F556B" w:rsidP="006F556B">
      <w:r>
        <w:t>Läpileikkaavat teemat on käsitelty luvun 3.2 yhteydessä.</w:t>
      </w:r>
    </w:p>
    <w:p w:rsidR="00004781" w:rsidRDefault="00004781" w:rsidP="00F36F75"/>
    <w:p w:rsidR="00E75F84" w:rsidRPr="00E75F84" w:rsidRDefault="00E75F84" w:rsidP="00F36F75"/>
    <w:p w:rsidR="008E5CD3" w:rsidRDefault="008E5CD3" w:rsidP="008E5CD3"/>
    <w:p w:rsidR="00E44217" w:rsidRPr="009F3601" w:rsidRDefault="00E44217" w:rsidP="008E5CD3"/>
    <w:p w:rsidR="008E5CD3" w:rsidRPr="00AA49D9" w:rsidRDefault="008E5CD3" w:rsidP="008E5CD3">
      <w:pPr>
        <w:pStyle w:val="Otsikko2"/>
        <w:rPr>
          <w:rFonts w:eastAsiaTheme="minorEastAsia"/>
        </w:rPr>
      </w:pPr>
      <w:bookmarkStart w:id="148" w:name="_Toc406154406"/>
      <w:bookmarkStart w:id="149" w:name="_Toc409612195"/>
      <w:bookmarkStart w:id="150" w:name="_Toc410995274"/>
      <w:r w:rsidRPr="00AA49D9">
        <w:lastRenderedPageBreak/>
        <w:t>4.</w:t>
      </w:r>
      <w:r>
        <w:t>2</w:t>
      </w:r>
      <w:r w:rsidRPr="00AA49D9">
        <w:t xml:space="preserve"> Maaseutuverkoston toiminta</w:t>
      </w:r>
      <w:bookmarkEnd w:id="148"/>
      <w:bookmarkEnd w:id="149"/>
      <w:bookmarkEnd w:id="150"/>
      <w:r>
        <w:t xml:space="preserve"> </w:t>
      </w:r>
    </w:p>
    <w:p w:rsidR="008E5CD3" w:rsidRDefault="008E5CD3" w:rsidP="008E5CD3">
      <w:pPr>
        <w:spacing w:after="0"/>
        <w:rPr>
          <w:rFonts w:eastAsia="Times New Roman"/>
          <w:b/>
          <w:bCs/>
          <w:kern w:val="24"/>
        </w:rPr>
      </w:pPr>
    </w:p>
    <w:p w:rsidR="008E5CD3" w:rsidRDefault="008E5CD3" w:rsidP="008E5CD3">
      <w:pPr>
        <w:pStyle w:val="Otsikko3"/>
        <w:rPr>
          <w:rFonts w:eastAsia="Times New Roman"/>
          <w:kern w:val="24"/>
        </w:rPr>
      </w:pPr>
      <w:bookmarkStart w:id="151" w:name="_Toc410995275"/>
      <w:r>
        <w:rPr>
          <w:rFonts w:eastAsia="Times New Roman"/>
          <w:kern w:val="24"/>
        </w:rPr>
        <w:t>Ohjelmatavoitteet ja tehtävät</w:t>
      </w:r>
      <w:bookmarkEnd w:id="151"/>
    </w:p>
    <w:p w:rsidR="008E5CD3" w:rsidRPr="0089080C" w:rsidRDefault="008E5CD3" w:rsidP="008E5CD3">
      <w:pPr>
        <w:spacing w:after="0"/>
        <w:rPr>
          <w:rFonts w:eastAsia="Times New Roman"/>
          <w:b/>
          <w:bCs/>
          <w:kern w:val="24"/>
        </w:rPr>
      </w:pPr>
      <w:r>
        <w:rPr>
          <w:rFonts w:eastAsia="Times New Roman"/>
          <w:b/>
          <w:bCs/>
          <w:kern w:val="24"/>
        </w:rPr>
        <w:t>Ohjelmatekstin mukaan t</w:t>
      </w:r>
      <w:r w:rsidRPr="0089080C">
        <w:rPr>
          <w:rFonts w:eastAsia="Times New Roman"/>
          <w:b/>
          <w:bCs/>
          <w:kern w:val="24"/>
        </w:rPr>
        <w:t>avoitteena on:</w:t>
      </w:r>
    </w:p>
    <w:p w:rsidR="008E5CD3" w:rsidRPr="0089080C" w:rsidRDefault="008E5CD3" w:rsidP="008E5CD3">
      <w:pPr>
        <w:spacing w:after="0"/>
        <w:rPr>
          <w:rFonts w:eastAsia="Times New Roman" w:cs="Times New Roman"/>
        </w:rPr>
      </w:pPr>
      <w:r w:rsidRPr="0089080C">
        <w:rPr>
          <w:rFonts w:eastAsia="Times New Roman"/>
          <w:b/>
          <w:bCs/>
          <w:kern w:val="24"/>
        </w:rPr>
        <w:t>Sidosryhmien osallistuminen kehittämiseen lisääntyy.</w:t>
      </w:r>
    </w:p>
    <w:p w:rsidR="008E5CD3" w:rsidRPr="0089080C" w:rsidRDefault="008E5CD3" w:rsidP="008E5CD3">
      <w:pPr>
        <w:spacing w:after="0"/>
        <w:rPr>
          <w:rFonts w:eastAsia="Times New Roman" w:cs="Times New Roman"/>
        </w:rPr>
      </w:pPr>
      <w:r w:rsidRPr="0089080C">
        <w:rPr>
          <w:rFonts w:eastAsia="Times New Roman"/>
          <w:b/>
          <w:bCs/>
          <w:kern w:val="24"/>
        </w:rPr>
        <w:t xml:space="preserve">Ohjelman toimeenpanon laatu ja </w:t>
      </w:r>
      <w:r>
        <w:rPr>
          <w:rFonts w:eastAsia="Times New Roman"/>
          <w:b/>
          <w:bCs/>
          <w:kern w:val="24"/>
        </w:rPr>
        <w:t xml:space="preserve">erityisesti alueellinen </w:t>
      </w:r>
      <w:r w:rsidRPr="0089080C">
        <w:rPr>
          <w:rFonts w:eastAsia="Times New Roman"/>
          <w:b/>
          <w:bCs/>
          <w:kern w:val="24"/>
        </w:rPr>
        <w:t>näkyvyys paranee.</w:t>
      </w:r>
    </w:p>
    <w:p w:rsidR="008E5CD3" w:rsidRPr="0089080C" w:rsidRDefault="008E5CD3" w:rsidP="008E5CD3">
      <w:pPr>
        <w:spacing w:after="0"/>
        <w:rPr>
          <w:rFonts w:eastAsia="Times New Roman" w:cs="Times New Roman"/>
        </w:rPr>
      </w:pPr>
      <w:r w:rsidRPr="0089080C">
        <w:rPr>
          <w:rFonts w:eastAsia="Times New Roman"/>
          <w:b/>
          <w:bCs/>
          <w:kern w:val="24"/>
        </w:rPr>
        <w:t>Tieto kehittämisen mahdollisuuksista välitetään suurelle yleisölle ja mahdollisille tuensaajille.</w:t>
      </w:r>
    </w:p>
    <w:p w:rsidR="008E5CD3" w:rsidRPr="0089080C" w:rsidRDefault="008E5CD3" w:rsidP="008E5CD3">
      <w:pPr>
        <w:spacing w:after="0"/>
        <w:rPr>
          <w:rFonts w:eastAsia="Times New Roman" w:cs="Times New Roman"/>
        </w:rPr>
      </w:pPr>
      <w:r w:rsidRPr="0089080C">
        <w:rPr>
          <w:rFonts w:eastAsia="Times New Roman"/>
          <w:b/>
          <w:bCs/>
          <w:kern w:val="24"/>
        </w:rPr>
        <w:t>Innovointi maataloudessa, elintarviketuotannossa, metsätaloudessa ja maaseutualueilla lisääntyy.</w:t>
      </w:r>
    </w:p>
    <w:p w:rsidR="008E5CD3" w:rsidRDefault="008E5CD3" w:rsidP="008E5CD3"/>
    <w:p w:rsidR="008E5CD3" w:rsidRDefault="008E5CD3" w:rsidP="008E5CD3">
      <w:r>
        <w:t>Ohjelman ohjausryhmässä joulukuussa tavoitteiksi tarkennettiin:</w:t>
      </w:r>
    </w:p>
    <w:p w:rsidR="008E5CD3" w:rsidRDefault="008E5CD3" w:rsidP="008155AB">
      <w:pPr>
        <w:pStyle w:val="Luettelokappale"/>
        <w:numPr>
          <w:ilvl w:val="0"/>
          <w:numId w:val="63"/>
        </w:numPr>
        <w:ind w:left="720"/>
      </w:pPr>
      <w:r w:rsidRPr="00EE7823">
        <w:t>tieto maaseudun kehittämisen mahdollisuuksista välittyy</w:t>
      </w:r>
      <w:r>
        <w:t xml:space="preserve"> </w:t>
      </w:r>
      <w:r w:rsidRPr="00EE7823">
        <w:t>mahdollisille tuensaajille</w:t>
      </w:r>
    </w:p>
    <w:p w:rsidR="008E5CD3" w:rsidRDefault="008E5CD3" w:rsidP="008155AB">
      <w:pPr>
        <w:pStyle w:val="Luettelokappale"/>
        <w:numPr>
          <w:ilvl w:val="0"/>
          <w:numId w:val="63"/>
        </w:numPr>
        <w:ind w:left="720"/>
      </w:pPr>
      <w:r w:rsidRPr="00EE7823">
        <w:t>sidosryhmien osallistuminen maaseudun kehittämiseen</w:t>
      </w:r>
      <w:r>
        <w:t xml:space="preserve"> </w:t>
      </w:r>
      <w:r w:rsidRPr="00EE7823">
        <w:t>lisääntyy</w:t>
      </w:r>
    </w:p>
    <w:p w:rsidR="008E5CD3" w:rsidRDefault="008E5CD3" w:rsidP="008155AB">
      <w:pPr>
        <w:pStyle w:val="Luettelokappale"/>
        <w:numPr>
          <w:ilvl w:val="0"/>
          <w:numId w:val="63"/>
        </w:numPr>
        <w:ind w:left="720"/>
      </w:pPr>
      <w:r w:rsidRPr="00EE7823">
        <w:t>maaseudun kehittämisohjelmien toimeenpanon laatu</w:t>
      </w:r>
      <w:r>
        <w:t xml:space="preserve"> </w:t>
      </w:r>
      <w:r w:rsidRPr="00EE7823">
        <w:t>paranee ja erityisesti alueellinen näkyvyys paranee</w:t>
      </w:r>
    </w:p>
    <w:p w:rsidR="008E5CD3" w:rsidRDefault="008E5CD3" w:rsidP="008155AB">
      <w:pPr>
        <w:pStyle w:val="Luettelokappale"/>
        <w:numPr>
          <w:ilvl w:val="0"/>
          <w:numId w:val="63"/>
        </w:numPr>
        <w:ind w:left="720"/>
      </w:pPr>
      <w:r w:rsidRPr="00EE7823">
        <w:t>tieto ohjelman toteutuksesta ja tuloksista välittyy</w:t>
      </w:r>
      <w:r>
        <w:t xml:space="preserve"> </w:t>
      </w:r>
      <w:r w:rsidRPr="00EE7823">
        <w:t>toimijoiden kesken sekä suurelle yleisölle</w:t>
      </w:r>
    </w:p>
    <w:p w:rsidR="008E5CD3" w:rsidRDefault="008E5CD3" w:rsidP="008155AB">
      <w:pPr>
        <w:pStyle w:val="Luettelokappale"/>
        <w:numPr>
          <w:ilvl w:val="0"/>
          <w:numId w:val="63"/>
        </w:numPr>
        <w:ind w:left="720"/>
      </w:pPr>
      <w:r w:rsidRPr="00EE7823">
        <w:t>innovaatiot maaseudun elinkeinoissa, maataloudessa,</w:t>
      </w:r>
      <w:r>
        <w:t xml:space="preserve"> </w:t>
      </w:r>
      <w:r w:rsidRPr="00EE7823">
        <w:t>elintarviketuotannossa, metsätaloudessa ja maaseudun</w:t>
      </w:r>
      <w:r>
        <w:t xml:space="preserve"> </w:t>
      </w:r>
      <w:r w:rsidRPr="00EE7823">
        <w:t>palveluissa lisääntyvät ja elinkeinotoiminta uudistuu</w:t>
      </w:r>
    </w:p>
    <w:p w:rsidR="008E5CD3" w:rsidRDefault="008E5CD3" w:rsidP="008E5CD3">
      <w:r>
        <w:t>Ohjausryhmäkokouksessa korostettiin ohjelmatekstiä enemmän maaseutuverkoston vastuuta siitä, että tieto maaseudun kehittämisen mahdollisuuksista välittyy varsinaisille mahdollisille tuensaajille.</w:t>
      </w:r>
    </w:p>
    <w:p w:rsidR="008E5CD3" w:rsidRDefault="008E5CD3" w:rsidP="008E5CD3">
      <w:r w:rsidRPr="0089080C">
        <w:t>Maaseutuverkoston toiminta on ohjelman teknist</w:t>
      </w:r>
      <w:r>
        <w:t>ä tukea. Verkoston tehtävät voi kiteyttää seuraavasti</w:t>
      </w:r>
      <w:r w:rsidRPr="0089080C">
        <w:t>:</w:t>
      </w:r>
    </w:p>
    <w:p w:rsidR="00091979" w:rsidRDefault="008E5CD3" w:rsidP="008155AB">
      <w:pPr>
        <w:pStyle w:val="Luettelokappale"/>
        <w:numPr>
          <w:ilvl w:val="0"/>
          <w:numId w:val="70"/>
        </w:numPr>
      </w:pPr>
      <w:r>
        <w:t>edistää yhteistyötä ja tiedon vaihtoa verkoston osapuolten välillä</w:t>
      </w:r>
    </w:p>
    <w:p w:rsidR="008E5CD3" w:rsidRDefault="008E5CD3" w:rsidP="008155AB">
      <w:pPr>
        <w:pStyle w:val="Luettelokappale"/>
        <w:numPr>
          <w:ilvl w:val="0"/>
          <w:numId w:val="70"/>
        </w:numPr>
      </w:pPr>
      <w:r>
        <w:t>edesauttaa hyvien käytäntöjen ja toimintatapojen leviämistä</w:t>
      </w:r>
    </w:p>
    <w:p w:rsidR="008E5CD3" w:rsidRDefault="008E5CD3" w:rsidP="008155AB">
      <w:pPr>
        <w:pStyle w:val="Luettelokappale"/>
        <w:numPr>
          <w:ilvl w:val="0"/>
          <w:numId w:val="70"/>
        </w:numPr>
      </w:pPr>
      <w:r>
        <w:t>kertoa kehittämisohjelmien mahdollisuuksista ja tuloksista</w:t>
      </w:r>
    </w:p>
    <w:p w:rsidR="008E5CD3" w:rsidRDefault="008E5CD3" w:rsidP="008E5CD3">
      <w:r>
        <w:t>Maaseutuverkoston toiminta on avointa kaikille maaseudun kehittämisestä kiinnostuneille. Toiminnan sisältöä ohjaa ohjausryhmä ja työn käytännön toteutusta koordinoi maaseutuverkostopalvelut.</w:t>
      </w:r>
    </w:p>
    <w:p w:rsidR="008E5CD3" w:rsidRDefault="008E5CD3" w:rsidP="008E5CD3">
      <w:r>
        <w:t>Ohjausryhmän tehtävät ovat:</w:t>
      </w:r>
    </w:p>
    <w:p w:rsidR="008E5CD3" w:rsidRDefault="008E5CD3" w:rsidP="008155AB">
      <w:pPr>
        <w:pStyle w:val="Luettelokappale"/>
        <w:numPr>
          <w:ilvl w:val="0"/>
          <w:numId w:val="64"/>
        </w:numPr>
        <w:ind w:left="720"/>
      </w:pPr>
      <w:r w:rsidRPr="00090F95">
        <w:t>ohjausryhmä ohjaa ja linjaa maaseutuverkoston toiminnan sisältöä</w:t>
      </w:r>
    </w:p>
    <w:p w:rsidR="008E5CD3" w:rsidRDefault="008E5CD3" w:rsidP="008155AB">
      <w:pPr>
        <w:pStyle w:val="Luettelokappale"/>
        <w:numPr>
          <w:ilvl w:val="0"/>
          <w:numId w:val="64"/>
        </w:numPr>
        <w:ind w:left="720"/>
      </w:pPr>
      <w:r w:rsidRPr="00090F95">
        <w:t>seuraa vuotuisen toimintasuunnitelman toteutumista</w:t>
      </w:r>
    </w:p>
    <w:p w:rsidR="008E5CD3" w:rsidRDefault="008E5CD3" w:rsidP="008155AB">
      <w:pPr>
        <w:pStyle w:val="Luettelokappale"/>
        <w:numPr>
          <w:ilvl w:val="0"/>
          <w:numId w:val="64"/>
        </w:numPr>
        <w:ind w:left="720"/>
      </w:pPr>
      <w:r w:rsidRPr="00090F95">
        <w:t>laatii itselleen työjärjestyksen</w:t>
      </w:r>
    </w:p>
    <w:p w:rsidR="008E5CD3" w:rsidRDefault="008E5CD3" w:rsidP="008155AB">
      <w:pPr>
        <w:pStyle w:val="Luettelokappale"/>
        <w:numPr>
          <w:ilvl w:val="0"/>
          <w:numId w:val="64"/>
        </w:numPr>
        <w:ind w:left="720"/>
      </w:pPr>
      <w:r w:rsidRPr="00090F95">
        <w:t>hyväksyy maaseutuverkoston toimintasuunnitelman kaudelle 2014–2020 sekä siihen perustuvat vuotuiset toimintasuunnitelmat</w:t>
      </w:r>
    </w:p>
    <w:p w:rsidR="008E5CD3" w:rsidRDefault="008E5CD3" w:rsidP="008155AB">
      <w:pPr>
        <w:pStyle w:val="Luettelokappale"/>
        <w:numPr>
          <w:ilvl w:val="0"/>
          <w:numId w:val="64"/>
        </w:numPr>
        <w:ind w:left="720"/>
      </w:pPr>
      <w:r w:rsidRPr="00090F95">
        <w:t xml:space="preserve"> määrittää maaseutuverkostolle koko ohjelmakauden ja kunkin</w:t>
      </w:r>
      <w:r>
        <w:t xml:space="preserve"> </w:t>
      </w:r>
      <w:r w:rsidRPr="00090F95">
        <w:t>toimintavuoden konkreettiset tavoitteet</w:t>
      </w:r>
    </w:p>
    <w:p w:rsidR="008E5CD3" w:rsidRDefault="008E5CD3" w:rsidP="008155AB">
      <w:pPr>
        <w:pStyle w:val="Luettelokappale"/>
        <w:numPr>
          <w:ilvl w:val="0"/>
          <w:numId w:val="64"/>
        </w:numPr>
        <w:ind w:left="720"/>
      </w:pPr>
      <w:r w:rsidRPr="00090F95">
        <w:t>sekä indikaattorit tavoitteiden saavuttamisen mittaamiseksi</w:t>
      </w:r>
    </w:p>
    <w:p w:rsidR="008E5CD3" w:rsidRDefault="008E5CD3" w:rsidP="008155AB">
      <w:pPr>
        <w:pStyle w:val="Luettelokappale"/>
        <w:numPr>
          <w:ilvl w:val="0"/>
          <w:numId w:val="64"/>
        </w:numPr>
        <w:ind w:left="720"/>
      </w:pPr>
      <w:r w:rsidRPr="00090F95">
        <w:t>seuraa tavoitteiden toteutumista</w:t>
      </w:r>
    </w:p>
    <w:p w:rsidR="008E5CD3" w:rsidRDefault="008E5CD3" w:rsidP="008155AB">
      <w:pPr>
        <w:pStyle w:val="Luettelokappale"/>
        <w:numPr>
          <w:ilvl w:val="0"/>
          <w:numId w:val="64"/>
        </w:numPr>
        <w:ind w:left="720"/>
      </w:pPr>
      <w:r w:rsidRPr="00090F95">
        <w:t>päättää tarvittavien maaseutuverkoston ohjausryhmän työryhmien</w:t>
      </w:r>
      <w:r>
        <w:t xml:space="preserve"> </w:t>
      </w:r>
      <w:r w:rsidRPr="00090F95">
        <w:t>asettamisesta</w:t>
      </w:r>
    </w:p>
    <w:p w:rsidR="008E5CD3" w:rsidRDefault="008E5CD3" w:rsidP="008155AB">
      <w:pPr>
        <w:pStyle w:val="Luettelokappale"/>
        <w:numPr>
          <w:ilvl w:val="0"/>
          <w:numId w:val="64"/>
        </w:numPr>
        <w:ind w:left="720"/>
      </w:pPr>
      <w:r w:rsidRPr="00090F95">
        <w:t>käsittelee ja hyväksyy maaseutuverkoston vuosiraportit</w:t>
      </w:r>
    </w:p>
    <w:p w:rsidR="008E5CD3" w:rsidRDefault="008E5CD3" w:rsidP="008E5CD3">
      <w:r>
        <w:t>Maaseutuverkostopalvelujen tehtävänä on:</w:t>
      </w:r>
    </w:p>
    <w:p w:rsidR="008E5CD3" w:rsidRDefault="008E5CD3" w:rsidP="008155AB">
      <w:pPr>
        <w:pStyle w:val="Luettelokappale"/>
        <w:numPr>
          <w:ilvl w:val="0"/>
          <w:numId w:val="65"/>
        </w:numPr>
      </w:pPr>
      <w:r w:rsidRPr="008A03D1">
        <w:t>viestii ohjelman tukimahdollisuuksista, tuloksista sekä</w:t>
      </w:r>
      <w:r>
        <w:t xml:space="preserve"> </w:t>
      </w:r>
      <w:r w:rsidRPr="008A03D1">
        <w:t>maaseutuverkoston ja maaseudun toiminnasta</w:t>
      </w:r>
    </w:p>
    <w:p w:rsidR="008E5CD3" w:rsidRDefault="008E5CD3" w:rsidP="008155AB">
      <w:pPr>
        <w:pStyle w:val="Luettelokappale"/>
        <w:numPr>
          <w:ilvl w:val="0"/>
          <w:numId w:val="65"/>
        </w:numPr>
      </w:pPr>
      <w:r w:rsidRPr="008A03D1">
        <w:t>kehittää viestintävälineitä maaseutuverkoston käyttöön</w:t>
      </w:r>
    </w:p>
    <w:p w:rsidR="008E5CD3" w:rsidRDefault="008E5CD3" w:rsidP="008155AB">
      <w:pPr>
        <w:pStyle w:val="Luettelokappale"/>
        <w:numPr>
          <w:ilvl w:val="0"/>
          <w:numId w:val="65"/>
        </w:numPr>
      </w:pPr>
      <w:r w:rsidRPr="008A03D1">
        <w:t>laatii viestintäsuunnitelman ohjelman</w:t>
      </w:r>
      <w:r>
        <w:t xml:space="preserve"> </w:t>
      </w:r>
      <w:r w:rsidRPr="008A03D1">
        <w:t>hallintoviranomaisen johdolla ja valtakunnallisen</w:t>
      </w:r>
      <w:r>
        <w:t xml:space="preserve"> </w:t>
      </w:r>
      <w:r w:rsidRPr="008A03D1">
        <w:t>viestintäverkoston kanssa</w:t>
      </w:r>
    </w:p>
    <w:p w:rsidR="008E5CD3" w:rsidRDefault="008E5CD3" w:rsidP="008155AB">
      <w:pPr>
        <w:pStyle w:val="Luettelokappale"/>
        <w:numPr>
          <w:ilvl w:val="0"/>
          <w:numId w:val="65"/>
        </w:numPr>
      </w:pPr>
      <w:r w:rsidRPr="008A03D1">
        <w:lastRenderedPageBreak/>
        <w:t>kokoaa ja esittelee hanke-esimerkkejä ohjelman kaikista</w:t>
      </w:r>
      <w:r>
        <w:t xml:space="preserve"> </w:t>
      </w:r>
      <w:r w:rsidRPr="008A03D1">
        <w:t>prioriteeteista ja toimenpiteistä sekä jakaa ohjelman</w:t>
      </w:r>
      <w:r>
        <w:t xml:space="preserve"> </w:t>
      </w:r>
      <w:r w:rsidRPr="008A03D1">
        <w:t>toteutuksen hyviä käytäntöjä</w:t>
      </w:r>
    </w:p>
    <w:p w:rsidR="008E5CD3" w:rsidRDefault="008E5CD3" w:rsidP="008155AB">
      <w:pPr>
        <w:pStyle w:val="Luettelokappale"/>
        <w:numPr>
          <w:ilvl w:val="0"/>
          <w:numId w:val="65"/>
        </w:numPr>
      </w:pPr>
      <w:r w:rsidRPr="008A03D1">
        <w:t>varmistaa ohjelmien arvioinnissa ja seurannassa esiin</w:t>
      </w:r>
      <w:r>
        <w:t xml:space="preserve"> </w:t>
      </w:r>
      <w:r w:rsidRPr="008A03D1">
        <w:t>nousseiden tulosten siirtymisen ohjelman toteuttajille ja</w:t>
      </w:r>
      <w:r>
        <w:t xml:space="preserve"> käytäntöön</w:t>
      </w:r>
    </w:p>
    <w:p w:rsidR="008E5CD3" w:rsidRDefault="008E5CD3" w:rsidP="008155AB">
      <w:pPr>
        <w:pStyle w:val="Luettelokappale"/>
        <w:numPr>
          <w:ilvl w:val="0"/>
          <w:numId w:val="65"/>
        </w:numPr>
      </w:pPr>
      <w:r w:rsidRPr="0026482D">
        <w:t>kokoaa maaseutuverkoston toimijoita edistämään</w:t>
      </w:r>
      <w:r>
        <w:t xml:space="preserve"> </w:t>
      </w:r>
      <w:r w:rsidRPr="0026482D">
        <w:t>ohjelman teemoja</w:t>
      </w:r>
    </w:p>
    <w:p w:rsidR="008E5CD3" w:rsidRDefault="008E5CD3" w:rsidP="008155AB">
      <w:pPr>
        <w:pStyle w:val="Luettelokappale"/>
        <w:numPr>
          <w:ilvl w:val="0"/>
          <w:numId w:val="65"/>
        </w:numPr>
      </w:pPr>
      <w:r w:rsidRPr="0026482D">
        <w:t>arvioi verkoston toiminnan vaikuttavuutta ohjelman</w:t>
      </w:r>
      <w:r>
        <w:t xml:space="preserve"> </w:t>
      </w:r>
      <w:r w:rsidRPr="0026482D">
        <w:t>mahdollisuuksien ja tulosten tietoisuuden lisääjänä ja</w:t>
      </w:r>
      <w:r>
        <w:t xml:space="preserve"> </w:t>
      </w:r>
      <w:r w:rsidRPr="0026482D">
        <w:t>toimijoiden aktivoijana</w:t>
      </w:r>
    </w:p>
    <w:p w:rsidR="008E5CD3" w:rsidRDefault="008E5CD3" w:rsidP="008155AB">
      <w:pPr>
        <w:pStyle w:val="Luettelokappale"/>
        <w:numPr>
          <w:ilvl w:val="0"/>
          <w:numId w:val="65"/>
        </w:numPr>
      </w:pPr>
      <w:r w:rsidRPr="0026482D">
        <w:t>kouluttaa ja tukee ohjelman toimijoiden verkostoitumista</w:t>
      </w:r>
      <w:r>
        <w:t xml:space="preserve"> </w:t>
      </w:r>
      <w:r w:rsidRPr="0026482D">
        <w:t>järjestämällä esimerkiksi tapaamisia ja koulutuksia</w:t>
      </w:r>
    </w:p>
    <w:p w:rsidR="008E5CD3" w:rsidRDefault="008E5CD3" w:rsidP="008155AB">
      <w:pPr>
        <w:pStyle w:val="Luettelokappale"/>
        <w:numPr>
          <w:ilvl w:val="0"/>
          <w:numId w:val="65"/>
        </w:numPr>
      </w:pPr>
      <w:r w:rsidRPr="0026482D">
        <w:t>edistää alueidenvälisiä ja valtakunnallisia hankkeita ja</w:t>
      </w:r>
      <w:r>
        <w:t xml:space="preserve"> </w:t>
      </w:r>
      <w:r w:rsidRPr="0026482D">
        <w:t>tukee ohjelman koordinaatiota ja yhteistyötä eri</w:t>
      </w:r>
      <w:r>
        <w:t xml:space="preserve"> </w:t>
      </w:r>
      <w:r w:rsidRPr="0026482D">
        <w:t>rahoittajien kesken laajojen hankekokonaisuuksien</w:t>
      </w:r>
      <w:r>
        <w:t xml:space="preserve"> </w:t>
      </w:r>
      <w:r w:rsidRPr="0026482D">
        <w:t>syntymiseksi</w:t>
      </w:r>
      <w:r>
        <w:t xml:space="preserve"> </w:t>
      </w:r>
    </w:p>
    <w:p w:rsidR="008E5CD3" w:rsidRDefault="008E5CD3" w:rsidP="008155AB">
      <w:pPr>
        <w:pStyle w:val="Luettelokappale"/>
        <w:numPr>
          <w:ilvl w:val="0"/>
          <w:numId w:val="65"/>
        </w:numPr>
      </w:pPr>
      <w:r>
        <w:t>tukee eri teemojen välistä, alueiden välistä ja kansainvälistä yhteistyötä erityisesti yhteistyökumppaneiden hankintaa</w:t>
      </w:r>
    </w:p>
    <w:p w:rsidR="008E5CD3" w:rsidRDefault="008E5CD3" w:rsidP="008155AB">
      <w:pPr>
        <w:pStyle w:val="Luettelokappale"/>
        <w:numPr>
          <w:ilvl w:val="0"/>
          <w:numId w:val="65"/>
        </w:numPr>
      </w:pPr>
      <w:r>
        <w:t>tukee asiantuntijoiden, neuvojien ja innovaatiotoiminnan verkostoitumista sekä täydennyskoulutusta, mukaan lukien Euroopan innovaatiokumppanuus(EIP)-verkoston tuki</w:t>
      </w:r>
    </w:p>
    <w:p w:rsidR="008E5CD3" w:rsidRDefault="008E5CD3" w:rsidP="008155AB">
      <w:pPr>
        <w:pStyle w:val="Luettelokappale"/>
        <w:numPr>
          <w:ilvl w:val="0"/>
          <w:numId w:val="65"/>
        </w:numPr>
      </w:pPr>
      <w:r>
        <w:t xml:space="preserve">osallistuu ja vaikuttaa EU:n maaseutuverkoston toimintaan mm. välittämällä aktiivisesti tietoa muiden EU-maiden käytännöistä suomalaisille toimijoille sekä Suomen hyvistä käytännöistä maaseutuverkostolle </w:t>
      </w:r>
    </w:p>
    <w:p w:rsidR="008E5CD3" w:rsidRPr="0089080C" w:rsidRDefault="008E5CD3" w:rsidP="008E5CD3"/>
    <w:p w:rsidR="008E5CD3" w:rsidRPr="00EC7DFD" w:rsidRDefault="008E5CD3" w:rsidP="008E5CD3">
      <w:pPr>
        <w:rPr>
          <w:b/>
        </w:rPr>
      </w:pPr>
      <w:r w:rsidRPr="00EC7DFD">
        <w:rPr>
          <w:b/>
        </w:rPr>
        <w:t>Interventio-logiikka</w:t>
      </w:r>
    </w:p>
    <w:p w:rsidR="008E5CD3" w:rsidRDefault="008E5CD3" w:rsidP="008E5CD3">
      <w:pPr>
        <w:rPr>
          <w:rFonts w:eastAsia="Times New Roman"/>
          <w:kern w:val="24"/>
        </w:rPr>
      </w:pPr>
      <w:r w:rsidRPr="0089080C">
        <w:rPr>
          <w:rFonts w:eastAsia="Times New Roman"/>
          <w:kern w:val="24"/>
        </w:rPr>
        <w:t xml:space="preserve">Verkoston toiminta on maaseudun kehittämisohjelma-apparaatin koossa pitävä voima ja sen öljy: se kokoaa ja motivoi osalliset, pitää ’koneen’ sujuvassa toiminnassa ja kehittää koko ohjelmakauden ajan ohjelmaa ja sen toimijoiden yhteenpelaamista. </w:t>
      </w:r>
    </w:p>
    <w:p w:rsidR="008E5CD3" w:rsidRDefault="008E5CD3" w:rsidP="008E5CD3">
      <w:pPr>
        <w:rPr>
          <w:rFonts w:eastAsia="Times New Roman"/>
          <w:kern w:val="24"/>
        </w:rPr>
      </w:pPr>
      <w:r>
        <w:rPr>
          <w:rFonts w:eastAsia="Times New Roman"/>
          <w:kern w:val="24"/>
        </w:rPr>
        <w:t>Kuvana verkostotoiminnan interventiologiikka on kuvattu seuraavasti:</w:t>
      </w:r>
    </w:p>
    <w:p w:rsidR="008E5CD3" w:rsidRDefault="008E5CD3" w:rsidP="008E5CD3">
      <w:pPr>
        <w:rPr>
          <w:rFonts w:eastAsia="Times New Roman"/>
          <w:kern w:val="24"/>
        </w:rPr>
      </w:pPr>
      <w:r>
        <w:rPr>
          <w:noProof/>
        </w:rPr>
        <w:drawing>
          <wp:inline distT="0" distB="0" distL="0" distR="0">
            <wp:extent cx="6120130" cy="3385343"/>
            <wp:effectExtent l="0" t="0" r="0" b="5715"/>
            <wp:docPr id="2560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3" name="Picture 4"/>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0130" cy="3385343"/>
                    </a:xfrm>
                    <a:prstGeom prst="rect">
                      <a:avLst/>
                    </a:prstGeom>
                    <a:noFill/>
                    <a:ln>
                      <a:noFill/>
                    </a:ln>
                    <a:effectLst/>
                    <a:extLst/>
                  </pic:spPr>
                </pic:pic>
              </a:graphicData>
            </a:graphic>
          </wp:inline>
        </w:drawing>
      </w:r>
    </w:p>
    <w:p w:rsidR="008E5CD3" w:rsidRDefault="008E5CD3" w:rsidP="008E5CD3">
      <w:pPr>
        <w:rPr>
          <w:rFonts w:eastAsia="Times New Roman"/>
          <w:kern w:val="24"/>
        </w:rPr>
      </w:pPr>
    </w:p>
    <w:p w:rsidR="008E5CD3" w:rsidRPr="00EC7DFD" w:rsidRDefault="008E5CD3" w:rsidP="00EC7DFD">
      <w:pPr>
        <w:pStyle w:val="Otsikko3"/>
      </w:pPr>
      <w:bookmarkStart w:id="152" w:name="_Toc410995276"/>
      <w:r w:rsidRPr="00EC7DFD">
        <w:lastRenderedPageBreak/>
        <w:t>Arviointi</w:t>
      </w:r>
      <w:bookmarkEnd w:id="152"/>
      <w:r w:rsidRPr="00EC7DFD">
        <w:t xml:space="preserve"> </w:t>
      </w:r>
    </w:p>
    <w:p w:rsidR="008E5CD3" w:rsidRPr="0089080C" w:rsidRDefault="008E5CD3" w:rsidP="008E5CD3">
      <w:pPr>
        <w:spacing w:after="0"/>
        <w:rPr>
          <w:rFonts w:eastAsia="Times New Roman"/>
          <w:kern w:val="24"/>
        </w:rPr>
      </w:pPr>
      <w:r w:rsidRPr="0089080C">
        <w:rPr>
          <w:rFonts w:eastAsia="Times New Roman"/>
          <w:kern w:val="24"/>
        </w:rPr>
        <w:t>Indikaattorit</w:t>
      </w:r>
    </w:p>
    <w:p w:rsidR="008E5CD3" w:rsidRPr="0089080C" w:rsidRDefault="008E5CD3" w:rsidP="00EC7DFD">
      <w:pPr>
        <w:spacing w:after="0"/>
        <w:rPr>
          <w:rFonts w:eastAsia="Times New Roman"/>
          <w:kern w:val="24"/>
        </w:rPr>
      </w:pPr>
    </w:p>
    <w:p w:rsidR="008E5CD3" w:rsidRPr="0089080C" w:rsidRDefault="008E5CD3" w:rsidP="00EC7DFD">
      <w:pPr>
        <w:spacing w:after="0"/>
        <w:rPr>
          <w:rFonts w:eastAsia="Times New Roman" w:cs="Times New Roman"/>
        </w:rPr>
      </w:pPr>
      <w:r w:rsidRPr="0089080C">
        <w:rPr>
          <w:rFonts w:eastAsia="Times New Roman"/>
          <w:kern w:val="24"/>
        </w:rPr>
        <w:t>’Ohjelmakauden aikana arvioidaan, miten maaseutuverkostotoiminta on saavuttanut sille asetetut tavoitteet ja edistänyt ohjelman tavoitteita.’</w:t>
      </w:r>
      <w:r w:rsidRPr="0089080C">
        <w:rPr>
          <w:rFonts w:eastAsia="Times New Roman" w:cs="Times New Roman"/>
        </w:rPr>
        <w:t xml:space="preserve"> </w:t>
      </w:r>
      <w:r w:rsidRPr="0089080C">
        <w:rPr>
          <w:kern w:val="24"/>
        </w:rPr>
        <w:t>Maaseutuverkostopalvelujen toiminnasta kerätään jatkuvasti tulostietoja, joista voidaan päätellä toiminnan laajuutta</w:t>
      </w:r>
      <w:r>
        <w:rPr>
          <w:kern w:val="24"/>
        </w:rPr>
        <w:t xml:space="preserve"> ja toimenpiteiden osumista eri toimijaryhmiin</w:t>
      </w:r>
      <w:r w:rsidRPr="0089080C">
        <w:rPr>
          <w:kern w:val="24"/>
        </w:rPr>
        <w:t>.</w:t>
      </w:r>
      <w:r w:rsidRPr="0089080C">
        <w:rPr>
          <w:rFonts w:eastAsia="Times New Roman" w:cs="Times New Roman"/>
        </w:rPr>
        <w:t xml:space="preserve"> </w:t>
      </w:r>
      <w:r w:rsidRPr="0089080C">
        <w:rPr>
          <w:kern w:val="24"/>
        </w:rPr>
        <w:t>Niiden lisäksi tarvitaan laadullisia tutkimuksia, joista voidaan päätellä, onko</w:t>
      </w:r>
      <w:r>
        <w:rPr>
          <w:kern w:val="24"/>
        </w:rPr>
        <w:t xml:space="preserve"> tavoite saavutettu eli ohjelmaa toteuttavan</w:t>
      </w:r>
      <w:r w:rsidRPr="0089080C">
        <w:rPr>
          <w:kern w:val="24"/>
        </w:rPr>
        <w:t xml:space="preserve"> verkoston toiminnan luonne kehittynyt.</w:t>
      </w:r>
      <w:r w:rsidRPr="0089080C">
        <w:rPr>
          <w:rFonts w:eastAsia="Times New Roman" w:cs="Times New Roman"/>
        </w:rPr>
        <w:t xml:space="preserve"> </w:t>
      </w:r>
      <w:r w:rsidRPr="0089080C">
        <w:rPr>
          <w:kern w:val="24"/>
        </w:rPr>
        <w:t>Erityishuomiota on osoitettava innovaatioiden fasilitoinnin onnistumiseen</w:t>
      </w:r>
      <w:r>
        <w:rPr>
          <w:kern w:val="24"/>
        </w:rPr>
        <w:t xml:space="preserve"> ja alueelliseen näkyvyyteen</w:t>
      </w:r>
      <w:r w:rsidRPr="0089080C">
        <w:rPr>
          <w:kern w:val="24"/>
        </w:rPr>
        <w:t>.</w:t>
      </w:r>
    </w:p>
    <w:p w:rsidR="008E5CD3" w:rsidRPr="0089080C" w:rsidRDefault="008E5CD3" w:rsidP="00EC7DFD">
      <w:pPr>
        <w:pStyle w:val="NormaaliWeb"/>
        <w:spacing w:before="0" w:beforeAutospacing="0" w:after="0" w:afterAutospacing="0" w:line="276" w:lineRule="auto"/>
        <w:rPr>
          <w:rFonts w:asciiTheme="minorHAnsi" w:hAnsiTheme="minorHAnsi" w:cstheme="minorBidi"/>
          <w:b/>
          <w:bCs/>
          <w:kern w:val="24"/>
          <w:sz w:val="20"/>
          <w:szCs w:val="20"/>
        </w:rPr>
      </w:pPr>
    </w:p>
    <w:p w:rsidR="008E5CD3" w:rsidRPr="0089080C"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r w:rsidRPr="0089080C">
        <w:rPr>
          <w:rFonts w:asciiTheme="minorHAnsi" w:hAnsiTheme="minorHAnsi" w:cstheme="minorBidi"/>
          <w:bCs/>
          <w:kern w:val="24"/>
          <w:sz w:val="20"/>
          <w:szCs w:val="20"/>
        </w:rPr>
        <w:t>Maaseutuverkoston toiminta on vasta jäsentymässä, joten sen vaikuttavuuden arvioinnin tarkkaa muotoa on vielä vaikea määritellä. Suunnitelmissa on, että kuluneista kausista poiketen verkostotoiminnan paino olisi aiempaa selvemmin verkoston sisäisissä teemaryhmissä. Ei kuitenkaan ole selvää, minkä luonteista tämä toiminta tulee olemaan.</w:t>
      </w:r>
      <w:r>
        <w:rPr>
          <w:rFonts w:asciiTheme="minorHAnsi" w:hAnsiTheme="minorHAnsi" w:cstheme="minorBidi"/>
          <w:bCs/>
          <w:kern w:val="24"/>
          <w:sz w:val="20"/>
          <w:szCs w:val="20"/>
        </w:rPr>
        <w:t xml:space="preserve"> Tältä osin arviointisuunnitelmaa voidaan tarkentaa lähikuukausien kuluessa.</w:t>
      </w:r>
    </w:p>
    <w:p w:rsidR="008E5CD3" w:rsidRPr="0089080C"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r w:rsidRPr="0089080C">
        <w:rPr>
          <w:rFonts w:asciiTheme="minorHAnsi" w:hAnsiTheme="minorHAnsi" w:cstheme="minorBidi"/>
          <w:bCs/>
          <w:kern w:val="24"/>
          <w:sz w:val="20"/>
          <w:szCs w:val="20"/>
        </w:rPr>
        <w:t>Tulos- ja tuotosindikaattoreissa kerätään tietoja tilaisuuksien lukumääristä, osallistujien määristä,</w:t>
      </w:r>
      <w:r>
        <w:rPr>
          <w:rFonts w:asciiTheme="minorHAnsi" w:hAnsiTheme="minorHAnsi" w:cstheme="minorBidi"/>
          <w:bCs/>
          <w:kern w:val="24"/>
          <w:sz w:val="20"/>
          <w:szCs w:val="20"/>
        </w:rPr>
        <w:t xml:space="preserve"> käytetyistä rahamääristä kohderyhmittäin,</w:t>
      </w:r>
      <w:r w:rsidRPr="0089080C">
        <w:rPr>
          <w:rFonts w:asciiTheme="minorHAnsi" w:hAnsiTheme="minorHAnsi" w:cstheme="minorBidi"/>
          <w:bCs/>
          <w:kern w:val="24"/>
          <w:sz w:val="20"/>
          <w:szCs w:val="20"/>
        </w:rPr>
        <w:t xml:space="preserve"> ja tilaisuuksien luonteesta. Osallistujaryhmien vertailulla saadaan käsitystä siitä, millaiseen kohderyhmään toiminta on osunut, mutta se ei sinänsä kerro</w:t>
      </w:r>
      <w:r>
        <w:rPr>
          <w:rFonts w:asciiTheme="minorHAnsi" w:hAnsiTheme="minorHAnsi" w:cstheme="minorBidi"/>
          <w:bCs/>
          <w:kern w:val="24"/>
          <w:sz w:val="20"/>
          <w:szCs w:val="20"/>
        </w:rPr>
        <w:t xml:space="preserve"> mitään toiminnan vaikuttavuudesta</w:t>
      </w:r>
      <w:r w:rsidRPr="0089080C">
        <w:rPr>
          <w:rFonts w:asciiTheme="minorHAnsi" w:hAnsiTheme="minorHAnsi" w:cstheme="minorBidi"/>
          <w:bCs/>
          <w:kern w:val="24"/>
          <w:sz w:val="20"/>
          <w:szCs w:val="20"/>
        </w:rPr>
        <w:t>. O</w:t>
      </w:r>
      <w:r>
        <w:rPr>
          <w:rFonts w:asciiTheme="minorHAnsi" w:hAnsiTheme="minorHAnsi" w:cstheme="minorBidi"/>
          <w:bCs/>
          <w:kern w:val="24"/>
          <w:sz w:val="20"/>
          <w:szCs w:val="20"/>
        </w:rPr>
        <w:t>lennaista tässä on, onko verkoston toiminnalla ollut sellaista vaikutusta, että tavoitellut muutokset ovat tapahtuneet</w:t>
      </w:r>
      <w:r w:rsidRPr="0089080C">
        <w:rPr>
          <w:rFonts w:asciiTheme="minorHAnsi" w:hAnsiTheme="minorHAnsi" w:cstheme="minorBidi"/>
          <w:bCs/>
          <w:kern w:val="24"/>
          <w:sz w:val="20"/>
          <w:szCs w:val="20"/>
        </w:rPr>
        <w:t>.</w:t>
      </w: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r>
        <w:rPr>
          <w:rFonts w:asciiTheme="minorHAnsi" w:hAnsiTheme="minorHAnsi" w:cstheme="minorBidi"/>
          <w:bCs/>
          <w:kern w:val="24"/>
          <w:sz w:val="20"/>
          <w:szCs w:val="20"/>
        </w:rPr>
        <w:t xml:space="preserve">Kuluneella ohjelmakaudella verkostotoimintaa on arvioitu useita kertoja. Yhtenä menetelmänä on ollut verkostoanalyysi, jonka perusteella voidaan tehdä päätelmiä maaseutuverkoston koostumuksesta, yhteistyön intensiivisyydestä ja suunnasta, sekä verkoston keskeisimmistä pisteistä. Tämän tiedon varassa voidaan arvioida, onko sidosryhmien osallistuminen ohjelmaan kehittynyt tavoitteeksi asetetulla tavalla. Viimeksi analyysi on tehty vuonna 2012, ja sitä voidaan pitää lähtötasona – parasta tietenkin olisi, jos analyysi voitaisiin teettää uudestaan nyt, jos vain resurssit antavat myöten. Verkostoanalyysi kannattaisi toteuttaa vähintään kahdesti ohjelmakaudella ensiksi osana väliarviointia ja sen jälkeen loppuarvioinnin yhteydessä. </w:t>
      </w: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r>
        <w:rPr>
          <w:rFonts w:asciiTheme="minorHAnsi" w:hAnsiTheme="minorHAnsi" w:cstheme="minorBidi"/>
          <w:bCs/>
          <w:kern w:val="24"/>
          <w:sz w:val="20"/>
          <w:szCs w:val="20"/>
        </w:rPr>
        <w:t>Aiemmin vaikuttavuutta on arvioitu ensi sijassa nettikyselyillä ja haastatteluilla. Niitä voidaan käyttää yhtenä aineistona jatkossakin erityisesti arvioitaessa, ovatko tiedon saatavuuteen liittyneet tavoitteet onnistuneet erityisesti alueellisesti. Myös tapahtumien ja koulutusten palautekyselyjä voidaan muotoilla siten, että niissä on yleisempiäkin kysymyksiä siitä, paraniko ohjelman näkyvyys. Laajemmat nettikyselyt ja haastattelut tulisi tehdä ainakin väliarvioinnin ja loppuarvioinnin yhteydessä, ja mikäli resurssia on, jo sitä aiemmin. Tätä tietoa voidaan käyttää verkostotoiminnan kehittämiseen ohjelman kuluessa.</w:t>
      </w: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p>
    <w:p w:rsidR="008E5CD3" w:rsidRPr="0089080C"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r>
        <w:rPr>
          <w:rFonts w:asciiTheme="minorHAnsi" w:hAnsiTheme="minorHAnsi" w:cstheme="minorBidi"/>
          <w:bCs/>
          <w:kern w:val="24"/>
          <w:sz w:val="20"/>
          <w:szCs w:val="20"/>
        </w:rPr>
        <w:t>Sen sijaan ohjelman toimeenpanon paranemisen ja maaseutuverkoston toiminnan välisen yhteyden vaikuttavuuden arviointi on vaikeaa, koska ohjelman toimeenpanoon vaikuttavat maaseutuverkoston toimia enemmän hallinnon omat toimet, joihin nähden verkoston työkalut ovat rajalliset. Arviointi edellyttää tässä kohdin tarkkaa erityisselvitystä lähinnä valikoiduin haastatteluin. Myös kansainvälisellä vertailulla voidaan tehdä joitakin päätelmiä asiasta. Ajoitus väli- ja loppuarviointien yhteyteen.</w:t>
      </w:r>
    </w:p>
    <w:p w:rsidR="008E5CD3" w:rsidRPr="0089080C"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r w:rsidRPr="0089080C">
        <w:rPr>
          <w:rFonts w:asciiTheme="minorHAnsi" w:hAnsiTheme="minorHAnsi" w:cstheme="minorBidi"/>
          <w:bCs/>
          <w:kern w:val="24"/>
          <w:sz w:val="20"/>
          <w:szCs w:val="20"/>
        </w:rPr>
        <w:t>Verkostotoiminnan vaikuttavuuden arvioinnissa voidaan päästä analyyttisemmalle tasolle vertaisarviointeja ja/tai ristiinarviointeja käyttäen.</w:t>
      </w:r>
      <w:r>
        <w:rPr>
          <w:rFonts w:asciiTheme="minorHAnsi" w:hAnsiTheme="minorHAnsi" w:cstheme="minorBidi"/>
          <w:bCs/>
          <w:kern w:val="24"/>
          <w:sz w:val="20"/>
          <w:szCs w:val="20"/>
        </w:rPr>
        <w:t xml:space="preserve"> Niitä voi suositella tässä käytettäväksi erityisesti ohjelman toimeenpanon paranemisen, tiedon leviämisen ja innovoinnin onnistumisen arvioimiseksi.</w:t>
      </w:r>
      <w:r w:rsidRPr="0089080C">
        <w:rPr>
          <w:rFonts w:asciiTheme="minorHAnsi" w:hAnsiTheme="minorHAnsi" w:cstheme="minorBidi"/>
          <w:bCs/>
          <w:kern w:val="24"/>
          <w:sz w:val="20"/>
          <w:szCs w:val="20"/>
        </w:rPr>
        <w:t xml:space="preserve"> Arvioijana on vertainen, jolla on suunnilleen samat tiedot ja taidot kuin arvioitavalla sekä selkeä näkemys tämän työstä. Esimerkiksi Suomen ja Ruotsin maaseutuverkostotyötä voitaisiin arvioida tästä asetelmasta käsin.</w:t>
      </w:r>
      <w:r>
        <w:rPr>
          <w:rFonts w:asciiTheme="minorHAnsi" w:hAnsiTheme="minorHAnsi" w:cstheme="minorBidi"/>
          <w:bCs/>
          <w:kern w:val="24"/>
          <w:sz w:val="20"/>
          <w:szCs w:val="20"/>
        </w:rPr>
        <w:t xml:space="preserve"> Ruotsin verkostolle voisi ehdottaa vertaisarviointia molempiin suuntiin, mikä voisi ratkaista osaltaan myös heidän tietotarpeitaan.</w:t>
      </w:r>
      <w:r w:rsidRPr="0089080C">
        <w:rPr>
          <w:rFonts w:asciiTheme="minorHAnsi" w:hAnsiTheme="minorHAnsi" w:cstheme="minorBidi"/>
          <w:bCs/>
          <w:kern w:val="24"/>
          <w:sz w:val="20"/>
          <w:szCs w:val="20"/>
        </w:rPr>
        <w:t xml:space="preserve"> Kuten paikallisen kehittämisen osalta, tässäkin on tarkoituksena toimia oppivana organisaationa antaen palautetta ja edistäen ammatillista kasvua. Tähän luonnollisesti yhdistettäisiin ulkoinen arviointi.</w:t>
      </w: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r>
        <w:rPr>
          <w:rFonts w:asciiTheme="minorHAnsi" w:hAnsiTheme="minorHAnsi" w:cstheme="minorBidi"/>
          <w:bCs/>
          <w:kern w:val="24"/>
          <w:sz w:val="20"/>
          <w:szCs w:val="20"/>
        </w:rPr>
        <w:t>Kansainvälisessä vertaisarvioinnissa on otettava huomioon, että Suomen verkostotoimintaa ja suomalaista maaseudun kehittämistyötä kokonaisuudessaan pidetään maailman kärkeen kuuluvana. Vertaisarvioijat olisi hyvä valita toisista huippumaista, joita ovat Euroopassa tällä hetkellä Viro, UK, Malta ja Ruotsi. Myös OECD:n maaseutuasiantuntijoiden käyttöä voi harkita. Kanadalaisilta voisi saada hyödyllistä, ei-eurooppalaista näkemystä.</w:t>
      </w:r>
    </w:p>
    <w:p w:rsidR="008E5CD3"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p>
    <w:p w:rsidR="008E5CD3" w:rsidRPr="0089080C" w:rsidRDefault="008E5CD3" w:rsidP="00EC7DFD">
      <w:pPr>
        <w:pStyle w:val="NormaaliWeb"/>
        <w:spacing w:before="0" w:beforeAutospacing="0" w:after="0" w:afterAutospacing="0" w:line="276" w:lineRule="auto"/>
        <w:rPr>
          <w:rFonts w:asciiTheme="minorHAnsi" w:hAnsiTheme="minorHAnsi" w:cstheme="minorBidi"/>
          <w:bCs/>
          <w:kern w:val="24"/>
          <w:sz w:val="20"/>
          <w:szCs w:val="20"/>
        </w:rPr>
      </w:pPr>
      <w:r>
        <w:rPr>
          <w:rFonts w:asciiTheme="minorHAnsi" w:hAnsiTheme="minorHAnsi" w:cstheme="minorBidi"/>
          <w:bCs/>
          <w:kern w:val="24"/>
          <w:sz w:val="20"/>
          <w:szCs w:val="20"/>
        </w:rPr>
        <w:t>Ajallisesti vertaisarvioinnit olisi syytä keskittää väli- ja loppuarviointien yhteyteen.</w:t>
      </w:r>
    </w:p>
    <w:p w:rsidR="008E5CD3" w:rsidRPr="0089080C" w:rsidRDefault="008E5CD3" w:rsidP="00EC7DFD">
      <w:pPr>
        <w:pStyle w:val="NormaaliWeb"/>
        <w:spacing w:before="0" w:beforeAutospacing="0" w:after="0" w:afterAutospacing="0" w:line="276" w:lineRule="auto"/>
        <w:ind w:left="360" w:hanging="360"/>
        <w:rPr>
          <w:rFonts w:asciiTheme="minorHAnsi" w:hAnsiTheme="minorHAnsi" w:cstheme="minorBidi"/>
          <w:b/>
          <w:bCs/>
          <w:kern w:val="24"/>
          <w:sz w:val="20"/>
          <w:szCs w:val="20"/>
        </w:rPr>
      </w:pPr>
    </w:p>
    <w:p w:rsidR="008E5CD3" w:rsidRPr="0089080C" w:rsidRDefault="008E5CD3" w:rsidP="00EC7DFD">
      <w:pPr>
        <w:pStyle w:val="NormaaliWeb"/>
        <w:spacing w:before="0" w:beforeAutospacing="0" w:after="0" w:afterAutospacing="0" w:line="276" w:lineRule="auto"/>
        <w:ind w:left="360" w:hanging="360"/>
        <w:rPr>
          <w:rFonts w:asciiTheme="minorHAnsi" w:hAnsiTheme="minorHAnsi"/>
          <w:sz w:val="20"/>
          <w:szCs w:val="20"/>
        </w:rPr>
      </w:pPr>
      <w:r w:rsidRPr="0089080C">
        <w:rPr>
          <w:rFonts w:asciiTheme="minorHAnsi" w:hAnsiTheme="minorHAnsi" w:cstheme="minorBidi"/>
          <w:b/>
          <w:bCs/>
          <w:kern w:val="24"/>
          <w:sz w:val="20"/>
          <w:szCs w:val="20"/>
        </w:rPr>
        <w:t>Kontrafaktuaalisuus</w:t>
      </w:r>
    </w:p>
    <w:p w:rsidR="008E5CD3" w:rsidRPr="0089080C" w:rsidRDefault="008E5CD3" w:rsidP="00EC7DFD">
      <w:pPr>
        <w:pStyle w:val="NormaaliWeb"/>
        <w:spacing w:before="0" w:beforeAutospacing="0" w:after="0" w:afterAutospacing="0" w:line="276" w:lineRule="auto"/>
        <w:ind w:left="360" w:hanging="360"/>
        <w:rPr>
          <w:rFonts w:asciiTheme="minorHAnsi" w:hAnsiTheme="minorHAnsi"/>
          <w:sz w:val="20"/>
          <w:szCs w:val="20"/>
        </w:rPr>
      </w:pPr>
      <w:r w:rsidRPr="0089080C">
        <w:rPr>
          <w:rFonts w:asciiTheme="minorHAnsi" w:hAnsiTheme="minorHAnsi" w:cstheme="minorBidi"/>
          <w:kern w:val="24"/>
          <w:sz w:val="20"/>
          <w:szCs w:val="20"/>
        </w:rPr>
        <w:t>-  Kehittyminen ajassa</w:t>
      </w:r>
      <w:r>
        <w:rPr>
          <w:rFonts w:asciiTheme="minorHAnsi" w:hAnsiTheme="minorHAnsi" w:cstheme="minorBidi"/>
          <w:kern w:val="24"/>
          <w:sz w:val="20"/>
          <w:szCs w:val="20"/>
        </w:rPr>
        <w:t>. Vanhan ohjelmakauden verkostoanalyysien tulokset vertailukohtana.</w:t>
      </w:r>
    </w:p>
    <w:p w:rsidR="008E5CD3" w:rsidRDefault="008E5CD3" w:rsidP="008E5CD3"/>
    <w:p w:rsidR="00B6428F" w:rsidRDefault="00B6428F" w:rsidP="00B6428F">
      <w:pPr>
        <w:spacing w:after="0"/>
        <w:rPr>
          <w:rFonts w:eastAsia="Times New Roman"/>
          <w:b/>
          <w:bCs/>
          <w:kern w:val="24"/>
        </w:rPr>
      </w:pPr>
    </w:p>
    <w:p w:rsidR="00900B55" w:rsidRPr="00CF46E5" w:rsidRDefault="00900B55" w:rsidP="00F36F75">
      <w:pPr>
        <w:pStyle w:val="Otsikko2"/>
        <w:rPr>
          <w:color w:val="FF0000"/>
        </w:rPr>
      </w:pPr>
      <w:bookmarkStart w:id="153" w:name="_Toc406154407"/>
      <w:bookmarkStart w:id="154" w:name="_Toc410995277"/>
      <w:r w:rsidRPr="00AA49D9">
        <w:t>4.</w:t>
      </w:r>
      <w:r w:rsidR="00E75F84">
        <w:t>3</w:t>
      </w:r>
      <w:r w:rsidRPr="00AA49D9">
        <w:t xml:space="preserve"> Paikallisten strategioiden arviointi</w:t>
      </w:r>
      <w:bookmarkEnd w:id="153"/>
      <w:bookmarkEnd w:id="154"/>
      <w:r w:rsidR="00CF46E5">
        <w:t xml:space="preserve"> </w:t>
      </w:r>
    </w:p>
    <w:p w:rsidR="00D952EB" w:rsidRDefault="00D952EB" w:rsidP="00D841CE">
      <w:pPr>
        <w:spacing w:after="0"/>
        <w:rPr>
          <w:rFonts w:eastAsia="Times New Roman"/>
          <w:b/>
          <w:bCs/>
          <w:kern w:val="24"/>
        </w:rPr>
      </w:pPr>
    </w:p>
    <w:p w:rsidR="005E12BA" w:rsidRPr="00CF46E5" w:rsidRDefault="005E12BA" w:rsidP="005E12BA">
      <w:pPr>
        <w:spacing w:after="0"/>
        <w:rPr>
          <w:rFonts w:eastAsia="Times New Roman" w:cs="Times New Roman"/>
        </w:rPr>
      </w:pPr>
      <w:r w:rsidRPr="00CF46E5">
        <w:rPr>
          <w:rFonts w:eastAsia="Times New Roman"/>
          <w:b/>
          <w:bCs/>
          <w:kern w:val="24"/>
        </w:rPr>
        <w:t>Paikalliset kehittämisstrategiat:</w:t>
      </w:r>
    </w:p>
    <w:p w:rsidR="005E12BA" w:rsidRPr="00E44217" w:rsidRDefault="005E12BA" w:rsidP="008155AB">
      <w:pPr>
        <w:pStyle w:val="Luettelokappale"/>
        <w:numPr>
          <w:ilvl w:val="0"/>
          <w:numId w:val="69"/>
        </w:numPr>
        <w:spacing w:after="0"/>
        <w:rPr>
          <w:rFonts w:eastAsia="Times New Roman" w:cs="Times New Roman"/>
        </w:rPr>
      </w:pPr>
      <w:r w:rsidRPr="00E44217">
        <w:rPr>
          <w:rFonts w:eastAsia="Times New Roman"/>
          <w:b/>
          <w:bCs/>
          <w:kern w:val="24"/>
        </w:rPr>
        <w:t>Vahvistaa ja kehittää paikallisia yhteisöjä, yrityksiä ja alueen elinvoimaa</w:t>
      </w:r>
    </w:p>
    <w:p w:rsidR="005E12BA" w:rsidRPr="00E44217" w:rsidRDefault="005E12BA" w:rsidP="008155AB">
      <w:pPr>
        <w:pStyle w:val="Luettelokappale"/>
        <w:numPr>
          <w:ilvl w:val="0"/>
          <w:numId w:val="69"/>
        </w:numPr>
        <w:spacing w:after="0"/>
        <w:rPr>
          <w:rFonts w:eastAsia="Times New Roman" w:cs="Times New Roman"/>
        </w:rPr>
      </w:pPr>
      <w:r w:rsidRPr="00E44217">
        <w:rPr>
          <w:rFonts w:eastAsia="Times New Roman"/>
          <w:b/>
          <w:bCs/>
          <w:kern w:val="24"/>
        </w:rPr>
        <w:t>Uudistunut ja tarpeisiin vastaava paikallinen kehittämistyö</w:t>
      </w:r>
    </w:p>
    <w:p w:rsidR="005E12BA" w:rsidRPr="00CF46E5" w:rsidRDefault="005E12BA" w:rsidP="005E12BA">
      <w:pPr>
        <w:spacing w:after="0"/>
        <w:rPr>
          <w:rFonts w:eastAsia="Times New Roman" w:cs="Times New Roman"/>
        </w:rPr>
      </w:pPr>
    </w:p>
    <w:p w:rsidR="005E12BA" w:rsidRPr="00CF46E5" w:rsidRDefault="005E12BA" w:rsidP="00E44217">
      <w:pPr>
        <w:spacing w:after="0"/>
      </w:pPr>
      <w:r w:rsidRPr="00E44217">
        <w:rPr>
          <w:kern w:val="24"/>
        </w:rPr>
        <w:t>Ohjelman koodi 19: Leader</w:t>
      </w:r>
    </w:p>
    <w:p w:rsidR="005E12BA" w:rsidRPr="00CF46E5" w:rsidRDefault="005E12BA" w:rsidP="005E12BA">
      <w:pPr>
        <w:pStyle w:val="NormaaliWeb"/>
        <w:spacing w:before="0" w:beforeAutospacing="0" w:after="0" w:afterAutospacing="0" w:line="276" w:lineRule="auto"/>
        <w:rPr>
          <w:rFonts w:asciiTheme="minorHAnsi" w:eastAsiaTheme="minorEastAsia" w:hAnsiTheme="minorHAnsi" w:cstheme="minorBidi"/>
          <w:kern w:val="24"/>
          <w:sz w:val="20"/>
          <w:szCs w:val="20"/>
        </w:rPr>
      </w:pPr>
    </w:p>
    <w:p w:rsidR="005E12BA" w:rsidRPr="00CF46E5" w:rsidRDefault="005E12BA" w:rsidP="005E12BA">
      <w:pPr>
        <w:pStyle w:val="NormaaliWeb"/>
        <w:spacing w:before="0" w:beforeAutospacing="0" w:after="0" w:afterAutospacing="0" w:line="276" w:lineRule="auto"/>
        <w:rPr>
          <w:rFonts w:asciiTheme="minorHAnsi" w:hAnsiTheme="minorHAnsi"/>
          <w:sz w:val="20"/>
          <w:szCs w:val="20"/>
        </w:rPr>
      </w:pPr>
      <w:r w:rsidRPr="00CF46E5">
        <w:rPr>
          <w:rFonts w:asciiTheme="minorHAnsi" w:eastAsiaTheme="minorEastAsia" w:hAnsiTheme="minorHAnsi" w:cstheme="minorBidi"/>
          <w:kern w:val="24"/>
          <w:sz w:val="20"/>
          <w:szCs w:val="20"/>
        </w:rPr>
        <w:t>Alatoimenpiteet:</w:t>
      </w:r>
    </w:p>
    <w:p w:rsidR="005E12BA" w:rsidRPr="00CF46E5" w:rsidRDefault="005E12BA" w:rsidP="008155AB">
      <w:pPr>
        <w:pStyle w:val="Luettelokappale"/>
        <w:numPr>
          <w:ilvl w:val="0"/>
          <w:numId w:val="49"/>
        </w:numPr>
        <w:spacing w:after="0"/>
      </w:pPr>
      <w:r w:rsidRPr="00CF46E5">
        <w:rPr>
          <w:kern w:val="24"/>
        </w:rPr>
        <w:t>Paikallista kehittämisstrategiaa toteuttavat tukitoimet (19.3)</w:t>
      </w:r>
    </w:p>
    <w:p w:rsidR="005E12BA" w:rsidRPr="00CF46E5" w:rsidRDefault="005E12BA" w:rsidP="008155AB">
      <w:pPr>
        <w:pStyle w:val="Luettelokappale"/>
        <w:numPr>
          <w:ilvl w:val="0"/>
          <w:numId w:val="49"/>
        </w:numPr>
        <w:spacing w:after="0"/>
      </w:pPr>
      <w:r w:rsidRPr="00CF46E5">
        <w:rPr>
          <w:kern w:val="24"/>
        </w:rPr>
        <w:t>Yhteistyöhankkeiden valmistelu (19.4)</w:t>
      </w:r>
    </w:p>
    <w:p w:rsidR="005E12BA" w:rsidRPr="00CF46E5" w:rsidRDefault="005E12BA" w:rsidP="008155AB">
      <w:pPr>
        <w:pStyle w:val="Luettelokappale"/>
        <w:numPr>
          <w:ilvl w:val="0"/>
          <w:numId w:val="49"/>
        </w:numPr>
        <w:spacing w:after="0"/>
      </w:pPr>
      <w:r w:rsidRPr="00CF46E5">
        <w:rPr>
          <w:kern w:val="24"/>
        </w:rPr>
        <w:t>Alueiden väliset yhteistyöhankkeet (19.5)</w:t>
      </w:r>
    </w:p>
    <w:p w:rsidR="005E12BA" w:rsidRPr="00CF46E5" w:rsidRDefault="005E12BA" w:rsidP="008155AB">
      <w:pPr>
        <w:pStyle w:val="Luettelokappale"/>
        <w:numPr>
          <w:ilvl w:val="0"/>
          <w:numId w:val="49"/>
        </w:numPr>
        <w:spacing w:after="0"/>
      </w:pPr>
      <w:r w:rsidRPr="00CF46E5">
        <w:rPr>
          <w:kern w:val="24"/>
        </w:rPr>
        <w:t>Kansainväliset yhteistyöhankkeet (19.6)</w:t>
      </w:r>
    </w:p>
    <w:p w:rsidR="005E12BA" w:rsidRPr="001E4D7A" w:rsidRDefault="005E12BA" w:rsidP="008155AB">
      <w:pPr>
        <w:pStyle w:val="Luettelokappale"/>
        <w:numPr>
          <w:ilvl w:val="0"/>
          <w:numId w:val="49"/>
        </w:numPr>
        <w:spacing w:after="0"/>
      </w:pPr>
      <w:r w:rsidRPr="00CF46E5">
        <w:rPr>
          <w:kern w:val="24"/>
        </w:rPr>
        <w:t>Paikallisen kehittämisstrategian toimintakustannukset (19.7)</w:t>
      </w:r>
    </w:p>
    <w:p w:rsidR="005E12BA" w:rsidRPr="00CF46E5" w:rsidRDefault="005E12BA" w:rsidP="008155AB">
      <w:pPr>
        <w:pStyle w:val="Luettelokappale"/>
        <w:numPr>
          <w:ilvl w:val="0"/>
          <w:numId w:val="49"/>
        </w:numPr>
        <w:spacing w:after="0"/>
      </w:pPr>
      <w:r w:rsidRPr="001E4D7A">
        <w:rPr>
          <w:kern w:val="24"/>
        </w:rPr>
        <w:t>Paikallisen kehittämisstrategian aktivointikustannukset (19.8)</w:t>
      </w:r>
    </w:p>
    <w:p w:rsidR="005E12BA" w:rsidRDefault="005E12BA" w:rsidP="005E12BA">
      <w:pPr>
        <w:spacing w:after="0"/>
        <w:rPr>
          <w:rFonts w:eastAsia="Times New Roman"/>
          <w:kern w:val="24"/>
        </w:rPr>
      </w:pPr>
    </w:p>
    <w:p w:rsidR="005E12BA" w:rsidRDefault="005E12BA" w:rsidP="005E12BA">
      <w:pPr>
        <w:spacing w:after="0"/>
        <w:rPr>
          <w:rFonts w:eastAsia="Times New Roman"/>
          <w:kern w:val="24"/>
        </w:rPr>
      </w:pPr>
      <w:r w:rsidRPr="00CF46E5">
        <w:rPr>
          <w:rFonts w:eastAsia="Times New Roman"/>
          <w:kern w:val="24"/>
        </w:rPr>
        <w:t xml:space="preserve">Interventiologiikkana on ohjelman mukaan, että Leader-ryhmät verkostoituvat aktiivisesti, vaikuttavat verkostoissa ja luovat aktiivisesti uusia verkostoja ja auttavat alueensa yritys- ja yhteisötoimijoita verkottumaan kansallisten ja kansainvälisten kumppaneiden kanssa, mikä lisää alueen elinvoimaa. </w:t>
      </w:r>
      <w:r w:rsidRPr="00CF46E5">
        <w:rPr>
          <w:rFonts w:eastAsia="Times New Roman" w:cs="Times New Roman"/>
        </w:rPr>
        <w:t xml:space="preserve"> </w:t>
      </w:r>
      <w:r w:rsidRPr="00CF46E5">
        <w:rPr>
          <w:rFonts w:eastAsia="Times New Roman"/>
          <w:kern w:val="24"/>
        </w:rPr>
        <w:t>Mukaan saadaan erilaisia ja eri-ikäisiä ihmisiä sekä yhteisöjä, jolloin tuloksellinen paikallinen toiminta parantaa elämänlaatua, elinoloja, ansiomahdollisuuksien syntymistä ja elinkeinotoimintaa.</w:t>
      </w:r>
      <w:r w:rsidRPr="00CF46E5">
        <w:rPr>
          <w:rFonts w:eastAsia="Times New Roman" w:cs="Times New Roman"/>
        </w:rPr>
        <w:t xml:space="preserve"> </w:t>
      </w:r>
      <w:r w:rsidRPr="00CF46E5">
        <w:rPr>
          <w:rFonts w:eastAsia="Times New Roman"/>
          <w:kern w:val="24"/>
        </w:rPr>
        <w:t>Lisätään osaamista, tarpeiden tarkkaa tunnistamista sekä resurssien käytön tehokkuutta ja luovuutta, myös mahdollisuutta kokeiluihin, mistä seuraa paikallisen kehittämistyön suurempi vaikuttavuus.</w:t>
      </w:r>
      <w:r w:rsidRPr="00CF46E5">
        <w:rPr>
          <w:rFonts w:eastAsia="Times New Roman" w:cs="Times New Roman"/>
        </w:rPr>
        <w:t xml:space="preserve"> </w:t>
      </w:r>
      <w:r w:rsidRPr="00CF46E5">
        <w:rPr>
          <w:rFonts w:eastAsia="Times New Roman"/>
          <w:kern w:val="24"/>
        </w:rPr>
        <w:t>Yhteisöllisyys ehkäisee syrjäytymistä.</w:t>
      </w:r>
    </w:p>
    <w:p w:rsidR="005E12BA" w:rsidRDefault="005E12BA" w:rsidP="005E12BA">
      <w:pPr>
        <w:spacing w:after="0"/>
        <w:rPr>
          <w:rFonts w:eastAsia="Times New Roman"/>
          <w:kern w:val="24"/>
        </w:rPr>
      </w:pPr>
    </w:p>
    <w:p w:rsidR="005E12BA" w:rsidRPr="006809C8" w:rsidRDefault="005E12BA" w:rsidP="005E12BA">
      <w:pPr>
        <w:spacing w:after="0"/>
        <w:rPr>
          <w:rFonts w:eastAsia="Times New Roman"/>
          <w:kern w:val="24"/>
        </w:rPr>
      </w:pPr>
      <w:r>
        <w:rPr>
          <w:rFonts w:eastAsia="Times New Roman"/>
          <w:kern w:val="24"/>
        </w:rPr>
        <w:t xml:space="preserve">Ohjelman mukaan </w:t>
      </w:r>
      <w:r w:rsidRPr="006809C8">
        <w:rPr>
          <w:rFonts w:eastAsia="Times New Roman"/>
          <w:kern w:val="24"/>
        </w:rPr>
        <w:t>’Toimintaryhmät arvioivat paikallisten strategioiden vaikuttavuutta ryhmän omista lähtökohdista. MMM auttaa ja tukee toimintaryhmien strategioiden vaikuttavuusarviointia ja kytkee niitä ohjelmatason arviointiin.’</w:t>
      </w:r>
    </w:p>
    <w:p w:rsidR="005E12BA" w:rsidRPr="00CF46E5" w:rsidRDefault="005E12BA" w:rsidP="005E12BA">
      <w:pPr>
        <w:spacing w:after="0"/>
        <w:rPr>
          <w:rFonts w:eastAsia="Times New Roman" w:cs="Times New Roman"/>
        </w:rPr>
      </w:pPr>
    </w:p>
    <w:p w:rsidR="005E12BA" w:rsidRPr="00CF46E5" w:rsidRDefault="005E12BA" w:rsidP="005E12BA">
      <w:pPr>
        <w:spacing w:after="0"/>
        <w:rPr>
          <w:rFonts w:eastAsia="Times New Roman"/>
          <w:kern w:val="24"/>
        </w:rPr>
      </w:pPr>
    </w:p>
    <w:p w:rsidR="005E12BA" w:rsidRPr="00D6235C" w:rsidRDefault="005E12BA" w:rsidP="00721FDD">
      <w:pPr>
        <w:pStyle w:val="Otsikko3"/>
        <w:rPr>
          <w:rFonts w:eastAsia="Times New Roman"/>
        </w:rPr>
      </w:pPr>
      <w:bookmarkStart w:id="155" w:name="_Toc410995278"/>
      <w:r w:rsidRPr="00D6235C">
        <w:rPr>
          <w:rFonts w:eastAsia="Times New Roman"/>
        </w:rPr>
        <w:t>Indikaattorit</w:t>
      </w:r>
      <w:bookmarkEnd w:id="155"/>
    </w:p>
    <w:p w:rsidR="005E12BA" w:rsidRPr="00E44217" w:rsidRDefault="005E12BA" w:rsidP="00091979">
      <w:bookmarkStart w:id="156" w:name="_Toc410995279"/>
      <w:r w:rsidRPr="00F8383A">
        <w:rPr>
          <w:b/>
        </w:rPr>
        <w:t>Leader-indikaattorit ovat ohjelman tässä vaiheessa vasta muotoutumassa tarkemmin</w:t>
      </w:r>
      <w:r w:rsidRPr="00F8383A">
        <w:t>, tilanne tammikuussa 2015 on seuraavanlainen. Mukana ovat</w:t>
      </w:r>
      <w:bookmarkEnd w:id="156"/>
      <w:r w:rsidRPr="00F8383A">
        <w:t xml:space="preserve"> tavoiteindikaattorit ja seurantaindikaattorit. EU:n yhteiset tuotos- ja tulosindikaattorit ovat lähtökohtaisesti pakollisia kaikille. Toimintarahan ja erityisesti Leader-toiminnan kansalliset indikaattorit on työstetty yhdessä Leader-ryhmien ja hallinnon kesken, ja ne on hyväksytty Leader-työryhmässä. Lisäksi kyseeseen tulevat Leader</w:t>
      </w:r>
      <w:r w:rsidRPr="00E44217">
        <w:t>-ryhmien käyttämien toimenpiteiden indikaattorit.</w:t>
      </w:r>
    </w:p>
    <w:p w:rsidR="005E12BA" w:rsidRPr="00E44217" w:rsidRDefault="005E12BA" w:rsidP="00091979">
      <w:r w:rsidRPr="00E44217">
        <w:lastRenderedPageBreak/>
        <w:t>Leader-indikaattoripankin indikaattorit ovat valittavissa Hyrrä-tietojärjestelmästä. Leader-ryhmä auttaa omasta rahoituskehyksestään rahoitettavien hankkeiden ja yritystukien toteuttajia indikaattoritietojen kokoamisessa ja vastaa siitä, että tiedot kerätään ja tallennetaan luotettavasti. Hyrrä on rakennettu siten, että mittareihin voidaan tehdä muutoksia ohjelmakauden edetessä. Hyrrästä kerätään neljännesvuosittain rahoituksen toteutuma (EU, valtio, kunta, yksityinen; saadaan erikseen talkootyön osuus).</w:t>
      </w:r>
    </w:p>
    <w:p w:rsidR="005E12BA" w:rsidRPr="00E44217" w:rsidRDefault="005E12BA" w:rsidP="005E12BA">
      <w:pPr>
        <w:pStyle w:val="Prioriteetti"/>
        <w:rPr>
          <w:b w:val="0"/>
          <w:sz w:val="20"/>
          <w:szCs w:val="20"/>
        </w:rPr>
      </w:pPr>
    </w:p>
    <w:p w:rsidR="005E12BA" w:rsidRPr="00721FDD" w:rsidRDefault="005E12BA" w:rsidP="005E12BA">
      <w:pPr>
        <w:jc w:val="both"/>
        <w:rPr>
          <w:b/>
        </w:rPr>
      </w:pPr>
      <w:r w:rsidRPr="00721FDD">
        <w:rPr>
          <w:b/>
        </w:rPr>
        <w:t>Toimintarahan indikaattorit (kansallisia)</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toimintarahalla työllistyvien määrä, htv (miehet, naiset, yhteensä. Näistä alle 29-vuotiaiden määrä)</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 xml:space="preserve">järjestetyt tilaisuudet, yhteensä kpl, osallistujat henkilöä (miehet, naiset, yhteensä) näistä: </w:t>
      </w:r>
    </w:p>
    <w:p w:rsidR="005E12BA" w:rsidRPr="00E44217" w:rsidRDefault="005E12BA" w:rsidP="008155AB">
      <w:pPr>
        <w:pStyle w:val="Luettelokappale"/>
        <w:numPr>
          <w:ilvl w:val="1"/>
          <w:numId w:val="52"/>
        </w:numPr>
        <w:tabs>
          <w:tab w:val="clear" w:pos="1440"/>
          <w:tab w:val="num" w:pos="1800"/>
        </w:tabs>
        <w:spacing w:after="0" w:line="240" w:lineRule="auto"/>
        <w:ind w:left="1800"/>
        <w:jc w:val="both"/>
      </w:pPr>
      <w:r w:rsidRPr="00E44217">
        <w:t>ryhmän itse järjestämät, kpl. Osallistujat (miehet, naiset, yhteensä)</w:t>
      </w:r>
    </w:p>
    <w:p w:rsidR="005E12BA" w:rsidRPr="00E44217" w:rsidRDefault="005E12BA" w:rsidP="008155AB">
      <w:pPr>
        <w:pStyle w:val="Luettelokappale"/>
        <w:numPr>
          <w:ilvl w:val="1"/>
          <w:numId w:val="52"/>
        </w:numPr>
        <w:tabs>
          <w:tab w:val="clear" w:pos="1440"/>
          <w:tab w:val="num" w:pos="1800"/>
        </w:tabs>
        <w:spacing w:after="0" w:line="240" w:lineRule="auto"/>
        <w:ind w:left="1800"/>
        <w:jc w:val="both"/>
      </w:pPr>
      <w:r w:rsidRPr="00E44217">
        <w:t>osallistuminen muiden järjestämiin tilaisuuksiin, joissa on tiedotettu ja aktivoitu potentiaalisia paikallisen kehittämisstrategian toteuttajia, kpl. Osallistujat (miehet, naiset, yhteensä)</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Leader-työstä tehdyt arvioinnit, selvitykset, yms., kpl</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Leader-hankkeista ja Leader-ryhmän työstä kertovat lehtiartikkelit, kpl</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kotisivun eri ip-osoitteista tulevat vierailijat</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muu sosiaalisen median käyttö, esim. twitter-seuraajat, facebook-tykkääjät</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hakijat, jotka eivät aiemmin ole hakeneet tukea Leader-ryhmältä, kpl, %-osuus kaikista hakijoista</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muille rahoittajille siirretyt hankkeet, kpl (vireilletulon jälkeen siirrettyjen hankkeiden määrät saadaan suoraan järjestelmästä)</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toimintaryhmän uudet yhteistyökumppanit, joiden kanssa ei aiemmin ole tehty yhteistyötä, kpl</w:t>
      </w:r>
    </w:p>
    <w:p w:rsidR="005E12BA" w:rsidRPr="00E44217" w:rsidRDefault="005E12BA" w:rsidP="008155AB">
      <w:pPr>
        <w:pStyle w:val="Luettelokappale"/>
        <w:numPr>
          <w:ilvl w:val="0"/>
          <w:numId w:val="52"/>
        </w:numPr>
        <w:tabs>
          <w:tab w:val="clear" w:pos="363"/>
          <w:tab w:val="num" w:pos="723"/>
        </w:tabs>
        <w:spacing w:after="0" w:line="240" w:lineRule="auto"/>
        <w:ind w:left="723"/>
        <w:jc w:val="both"/>
      </w:pPr>
      <w:r w:rsidRPr="00E44217">
        <w:t>Leader-ryhmän jäsenmäärä: miehet, naiset, organisaatiot, yhteen</w:t>
      </w:r>
    </w:p>
    <w:p w:rsidR="005E12BA" w:rsidRPr="00E44217" w:rsidRDefault="005E12BA" w:rsidP="00721FDD">
      <w:pPr>
        <w:pStyle w:val="Luettelokappale"/>
        <w:spacing w:after="0" w:line="240" w:lineRule="auto"/>
        <w:ind w:left="723"/>
        <w:jc w:val="both"/>
      </w:pPr>
    </w:p>
    <w:p w:rsidR="005E12BA" w:rsidRPr="00E44217" w:rsidRDefault="005E12BA" w:rsidP="005E12BA">
      <w:pPr>
        <w:pStyle w:val="Luettelokappale"/>
        <w:spacing w:after="0" w:line="240" w:lineRule="auto"/>
        <w:ind w:left="363"/>
        <w:jc w:val="both"/>
      </w:pPr>
    </w:p>
    <w:p w:rsidR="005E12BA" w:rsidRPr="00E44217" w:rsidRDefault="005E12BA" w:rsidP="00721FDD">
      <w:pPr>
        <w:spacing w:after="0" w:line="240" w:lineRule="auto"/>
        <w:jc w:val="both"/>
      </w:pPr>
      <w:r w:rsidRPr="00E44217">
        <w:t>Seuraavien otsikoiden alla olevat indikaattorit koskevat Leaderin kautta rahoitettuja toimia.</w:t>
      </w:r>
    </w:p>
    <w:p w:rsidR="005E12BA" w:rsidRPr="00E44217" w:rsidRDefault="005E12BA" w:rsidP="005E12BA">
      <w:pPr>
        <w:jc w:val="both"/>
        <w:rPr>
          <w:b/>
          <w:u w:val="single"/>
        </w:rPr>
      </w:pPr>
    </w:p>
    <w:p w:rsidR="005E12BA" w:rsidRPr="00721FDD" w:rsidRDefault="005E12BA" w:rsidP="005E12BA">
      <w:pPr>
        <w:jc w:val="both"/>
        <w:rPr>
          <w:b/>
        </w:rPr>
      </w:pPr>
      <w:r w:rsidRPr="00721FDD">
        <w:rPr>
          <w:b/>
        </w:rPr>
        <w:t>EU:n yhteiset tuotosindikaattorit</w:t>
      </w:r>
    </w:p>
    <w:p w:rsidR="005E12BA" w:rsidRPr="00E44217" w:rsidRDefault="005E12BA" w:rsidP="008155AB">
      <w:pPr>
        <w:numPr>
          <w:ilvl w:val="0"/>
          <w:numId w:val="51"/>
        </w:numPr>
        <w:spacing w:after="0" w:line="240" w:lineRule="auto"/>
        <w:jc w:val="both"/>
      </w:pPr>
      <w:r w:rsidRPr="00E44217">
        <w:t>Valittujen paikallisten toimintaryhmien lukumäärä (kpl)</w:t>
      </w:r>
    </w:p>
    <w:p w:rsidR="005E12BA" w:rsidRPr="00E44217" w:rsidRDefault="005E12BA" w:rsidP="008155AB">
      <w:pPr>
        <w:numPr>
          <w:ilvl w:val="0"/>
          <w:numId w:val="51"/>
        </w:numPr>
        <w:spacing w:after="0" w:line="240" w:lineRule="auto"/>
        <w:jc w:val="both"/>
      </w:pPr>
      <w:r w:rsidRPr="00E44217">
        <w:t>Paikallisten toimintaryhmien alueiden väestön määrä</w:t>
      </w:r>
    </w:p>
    <w:p w:rsidR="005E12BA" w:rsidRPr="00E44217" w:rsidRDefault="005E12BA" w:rsidP="008155AB">
      <w:pPr>
        <w:numPr>
          <w:ilvl w:val="0"/>
          <w:numId w:val="51"/>
        </w:numPr>
        <w:spacing w:after="0" w:line="240" w:lineRule="auto"/>
        <w:jc w:val="both"/>
      </w:pPr>
      <w:r w:rsidRPr="00E44217">
        <w:t>Monirahastoisuutta toteuttavien paikallisten toimintaryhmien lukumäärä (kpl)</w:t>
      </w:r>
    </w:p>
    <w:p w:rsidR="005E12BA" w:rsidRPr="00E44217" w:rsidRDefault="005E12BA" w:rsidP="008155AB">
      <w:pPr>
        <w:numPr>
          <w:ilvl w:val="0"/>
          <w:numId w:val="51"/>
        </w:numPr>
        <w:spacing w:after="0" w:line="240" w:lineRule="auto"/>
        <w:jc w:val="both"/>
      </w:pPr>
      <w:r w:rsidRPr="00E44217">
        <w:t>Hankkeiden lukumäärä (kpl)</w:t>
      </w:r>
    </w:p>
    <w:p w:rsidR="005E12BA" w:rsidRPr="00E44217" w:rsidRDefault="005E12BA" w:rsidP="008155AB">
      <w:pPr>
        <w:numPr>
          <w:ilvl w:val="0"/>
          <w:numId w:val="51"/>
        </w:numPr>
        <w:spacing w:after="0" w:line="240" w:lineRule="auto"/>
        <w:jc w:val="both"/>
      </w:pPr>
      <w:r w:rsidRPr="00E44217">
        <w:t>Hankehakijoiden organisaatio (kpl) (tiedot ja määrittelyt saadaan YTJ:n avulla, ainoastaan paikallinen toimintaryhmä erotettava kansalaisjärjestöistä</w:t>
      </w:r>
    </w:p>
    <w:p w:rsidR="005E12BA" w:rsidRPr="00E44217" w:rsidRDefault="005E12BA" w:rsidP="008155AB">
      <w:pPr>
        <w:pStyle w:val="Luettelokappale"/>
        <w:numPr>
          <w:ilvl w:val="1"/>
          <w:numId w:val="51"/>
        </w:numPr>
        <w:jc w:val="both"/>
      </w:pPr>
      <w:r w:rsidRPr="00E44217">
        <w:t>Kansalaisjärjestöt</w:t>
      </w:r>
    </w:p>
    <w:p w:rsidR="005E12BA" w:rsidRPr="00E44217" w:rsidRDefault="005E12BA" w:rsidP="008155AB">
      <w:pPr>
        <w:pStyle w:val="Luettelokappale"/>
        <w:numPr>
          <w:ilvl w:val="1"/>
          <w:numId w:val="51"/>
        </w:numPr>
        <w:jc w:val="both"/>
      </w:pPr>
      <w:r w:rsidRPr="00E44217">
        <w:t>Paikalliset toimintaryhmät</w:t>
      </w:r>
    </w:p>
    <w:p w:rsidR="005E12BA" w:rsidRPr="00E44217" w:rsidRDefault="005E12BA" w:rsidP="008155AB">
      <w:pPr>
        <w:pStyle w:val="Luettelokappale"/>
        <w:numPr>
          <w:ilvl w:val="1"/>
          <w:numId w:val="51"/>
        </w:numPr>
        <w:jc w:val="both"/>
      </w:pPr>
      <w:r w:rsidRPr="00E44217">
        <w:t>Julkiset organisaatiot</w:t>
      </w:r>
    </w:p>
    <w:p w:rsidR="005E12BA" w:rsidRPr="00E44217" w:rsidRDefault="005E12BA" w:rsidP="008155AB">
      <w:pPr>
        <w:pStyle w:val="Luettelokappale"/>
        <w:numPr>
          <w:ilvl w:val="1"/>
          <w:numId w:val="51"/>
        </w:numPr>
        <w:jc w:val="both"/>
      </w:pPr>
      <w:r w:rsidRPr="00E44217">
        <w:t>PK-yritykset</w:t>
      </w:r>
    </w:p>
    <w:p w:rsidR="005E12BA" w:rsidRPr="00E44217" w:rsidRDefault="005E12BA" w:rsidP="008155AB">
      <w:pPr>
        <w:pStyle w:val="Luettelokappale"/>
        <w:numPr>
          <w:ilvl w:val="1"/>
          <w:numId w:val="51"/>
        </w:numPr>
        <w:jc w:val="both"/>
      </w:pPr>
      <w:r w:rsidRPr="00E44217">
        <w:t>Muut</w:t>
      </w:r>
    </w:p>
    <w:p w:rsidR="005E12BA" w:rsidRPr="00E44217" w:rsidRDefault="005E12BA" w:rsidP="008155AB">
      <w:pPr>
        <w:numPr>
          <w:ilvl w:val="0"/>
          <w:numId w:val="51"/>
        </w:numPr>
        <w:spacing w:after="0" w:line="240" w:lineRule="auto"/>
        <w:jc w:val="both"/>
      </w:pPr>
      <w:r w:rsidRPr="00E44217">
        <w:t>Yhteistyöhankkeiden lukumäärä (kpl)</w:t>
      </w:r>
    </w:p>
    <w:p w:rsidR="005E12BA" w:rsidRPr="00E44217" w:rsidRDefault="005E12BA" w:rsidP="008155AB">
      <w:pPr>
        <w:pStyle w:val="Luettelokappale"/>
        <w:numPr>
          <w:ilvl w:val="1"/>
          <w:numId w:val="51"/>
        </w:numPr>
        <w:jc w:val="both"/>
      </w:pPr>
      <w:r w:rsidRPr="00E44217">
        <w:t>Alueiden väliset yhteishankkeet</w:t>
      </w:r>
    </w:p>
    <w:p w:rsidR="005E12BA" w:rsidRPr="00E44217" w:rsidRDefault="005E12BA" w:rsidP="008155AB">
      <w:pPr>
        <w:pStyle w:val="Luettelokappale"/>
        <w:numPr>
          <w:ilvl w:val="1"/>
          <w:numId w:val="51"/>
        </w:numPr>
        <w:jc w:val="both"/>
      </w:pPr>
      <w:r w:rsidRPr="00E44217">
        <w:t>Kansainväliset yhteishankkeet</w:t>
      </w:r>
    </w:p>
    <w:p w:rsidR="005E12BA" w:rsidRPr="00E44217" w:rsidRDefault="005E12BA" w:rsidP="008155AB">
      <w:pPr>
        <w:numPr>
          <w:ilvl w:val="0"/>
          <w:numId w:val="51"/>
        </w:numPr>
        <w:spacing w:after="0" w:line="240" w:lineRule="auto"/>
        <w:jc w:val="both"/>
      </w:pPr>
      <w:r w:rsidRPr="00E44217">
        <w:t>Paikalliset toimintaryhmät, jotka ovat osallistuneet yhteistyöhankkeisiin (kpl)</w:t>
      </w:r>
    </w:p>
    <w:p w:rsidR="005E12BA" w:rsidRPr="00E44217" w:rsidRDefault="005E12BA" w:rsidP="008155AB">
      <w:pPr>
        <w:pStyle w:val="Luettelokappale"/>
        <w:numPr>
          <w:ilvl w:val="1"/>
          <w:numId w:val="51"/>
        </w:numPr>
        <w:jc w:val="both"/>
      </w:pPr>
      <w:r w:rsidRPr="00E44217">
        <w:t>Alueiden väliset yhteishankkeet = Leader-ryhmien väliset yhteishankkeet</w:t>
      </w:r>
    </w:p>
    <w:p w:rsidR="005E12BA" w:rsidRPr="00E44217" w:rsidRDefault="005E12BA" w:rsidP="008155AB">
      <w:pPr>
        <w:pStyle w:val="Luettelokappale"/>
        <w:numPr>
          <w:ilvl w:val="2"/>
          <w:numId w:val="51"/>
        </w:numPr>
        <w:spacing w:after="0" w:line="240" w:lineRule="auto"/>
        <w:jc w:val="both"/>
      </w:pPr>
      <w:r w:rsidRPr="00E44217">
        <w:t>kumppaneiden määrä</w:t>
      </w:r>
    </w:p>
    <w:p w:rsidR="005E12BA" w:rsidRPr="00E44217" w:rsidRDefault="005E12BA" w:rsidP="008155AB">
      <w:pPr>
        <w:pStyle w:val="Luettelokappale"/>
        <w:numPr>
          <w:ilvl w:val="1"/>
          <w:numId w:val="51"/>
        </w:numPr>
        <w:jc w:val="both"/>
      </w:pPr>
      <w:r w:rsidRPr="00E44217">
        <w:t>Kansainväliset yhteishankkeet</w:t>
      </w:r>
    </w:p>
    <w:p w:rsidR="005E12BA" w:rsidRPr="00E44217" w:rsidRDefault="005E12BA" w:rsidP="008155AB">
      <w:pPr>
        <w:pStyle w:val="Luettelokappale"/>
        <w:numPr>
          <w:ilvl w:val="2"/>
          <w:numId w:val="51"/>
        </w:numPr>
        <w:spacing w:after="0" w:line="240" w:lineRule="auto"/>
        <w:jc w:val="both"/>
      </w:pPr>
      <w:r w:rsidRPr="00E44217">
        <w:t>kumppaneiden määrä</w:t>
      </w:r>
    </w:p>
    <w:p w:rsidR="005E12BA" w:rsidRPr="00E44217" w:rsidRDefault="005E12BA" w:rsidP="008155AB">
      <w:pPr>
        <w:numPr>
          <w:ilvl w:val="0"/>
          <w:numId w:val="51"/>
        </w:numPr>
        <w:spacing w:after="0" w:line="240" w:lineRule="auto"/>
        <w:jc w:val="both"/>
      </w:pPr>
      <w:r w:rsidRPr="00E44217">
        <w:t>Julkisen rahoituksen määrä (€)</w:t>
      </w:r>
    </w:p>
    <w:p w:rsidR="005E12BA" w:rsidRPr="00E44217" w:rsidRDefault="005E12BA" w:rsidP="008155AB">
      <w:pPr>
        <w:pStyle w:val="Luettelokappale"/>
        <w:numPr>
          <w:ilvl w:val="1"/>
          <w:numId w:val="51"/>
        </w:numPr>
        <w:jc w:val="both"/>
      </w:pPr>
      <w:r w:rsidRPr="00E44217">
        <w:t>Paikallista kehittämisstrategiaa toteuttavat tukitoimet (koodi 19.3)</w:t>
      </w:r>
    </w:p>
    <w:p w:rsidR="005E12BA" w:rsidRPr="00E44217" w:rsidRDefault="005E12BA" w:rsidP="008155AB">
      <w:pPr>
        <w:pStyle w:val="Luettelokappale"/>
        <w:numPr>
          <w:ilvl w:val="1"/>
          <w:numId w:val="51"/>
        </w:numPr>
        <w:jc w:val="both"/>
      </w:pPr>
      <w:r w:rsidRPr="00E44217">
        <w:t>Yhteistyöhankkeiden valmistelu (koodi 19.4)</w:t>
      </w:r>
    </w:p>
    <w:p w:rsidR="005E12BA" w:rsidRPr="00E44217" w:rsidRDefault="005E12BA" w:rsidP="008155AB">
      <w:pPr>
        <w:pStyle w:val="Luettelokappale"/>
        <w:numPr>
          <w:ilvl w:val="1"/>
          <w:numId w:val="51"/>
        </w:numPr>
        <w:jc w:val="both"/>
      </w:pPr>
      <w:r w:rsidRPr="00E44217">
        <w:lastRenderedPageBreak/>
        <w:t>Alueiden välisten yhteistyöhankkeet (koodi 19.5)</w:t>
      </w:r>
    </w:p>
    <w:p w:rsidR="005E12BA" w:rsidRPr="00E44217" w:rsidRDefault="005E12BA" w:rsidP="008155AB">
      <w:pPr>
        <w:pStyle w:val="Luettelokappale"/>
        <w:numPr>
          <w:ilvl w:val="1"/>
          <w:numId w:val="51"/>
        </w:numPr>
        <w:jc w:val="both"/>
      </w:pPr>
      <w:r w:rsidRPr="00E44217">
        <w:t>Kansainväliset yhteistyöhankkeet (koodi 19.6)</w:t>
      </w:r>
    </w:p>
    <w:p w:rsidR="005E12BA" w:rsidRPr="00E44217" w:rsidRDefault="005E12BA" w:rsidP="008155AB">
      <w:pPr>
        <w:pStyle w:val="Luettelokappale"/>
        <w:numPr>
          <w:ilvl w:val="1"/>
          <w:numId w:val="51"/>
        </w:numPr>
        <w:jc w:val="both"/>
      </w:pPr>
      <w:r w:rsidRPr="00E44217">
        <w:t>Paikallisen kehittämisstrategian toimintakustannukset ja toiminnan edistäminen</w:t>
      </w:r>
    </w:p>
    <w:p w:rsidR="005E12BA" w:rsidRPr="00E44217" w:rsidRDefault="005E12BA" w:rsidP="008155AB">
      <w:pPr>
        <w:pStyle w:val="Luettelokappale"/>
        <w:numPr>
          <w:ilvl w:val="1"/>
          <w:numId w:val="51"/>
        </w:numPr>
        <w:spacing w:after="0" w:line="240" w:lineRule="auto"/>
        <w:jc w:val="both"/>
      </w:pPr>
      <w:r w:rsidRPr="00E44217">
        <w:t>toimintakustannukset (koodi 19.7)</w:t>
      </w:r>
    </w:p>
    <w:p w:rsidR="005E12BA" w:rsidRPr="00E44217" w:rsidRDefault="005E12BA" w:rsidP="008155AB">
      <w:pPr>
        <w:pStyle w:val="Luettelokappale"/>
        <w:numPr>
          <w:ilvl w:val="1"/>
          <w:numId w:val="51"/>
        </w:numPr>
        <w:spacing w:after="0" w:line="240" w:lineRule="auto"/>
        <w:jc w:val="both"/>
      </w:pPr>
      <w:r w:rsidRPr="00E44217">
        <w:t>toiminnan edistäminen (koodi 19.8) (=aktivointikustannukset)</w:t>
      </w:r>
    </w:p>
    <w:p w:rsidR="005E12BA" w:rsidRPr="00E44217" w:rsidRDefault="005E12BA" w:rsidP="008155AB">
      <w:pPr>
        <w:pStyle w:val="Luettelokappale"/>
        <w:numPr>
          <w:ilvl w:val="1"/>
          <w:numId w:val="51"/>
        </w:numPr>
        <w:jc w:val="both"/>
      </w:pPr>
      <w:r w:rsidRPr="00E44217">
        <w:t>aktivointikustannukset (koodi 19.8)</w:t>
      </w:r>
    </w:p>
    <w:p w:rsidR="005E12BA" w:rsidRPr="00721FDD" w:rsidRDefault="005E12BA" w:rsidP="005E12BA">
      <w:pPr>
        <w:jc w:val="both"/>
        <w:rPr>
          <w:b/>
        </w:rPr>
      </w:pPr>
      <w:r w:rsidRPr="00721FDD">
        <w:rPr>
          <w:b/>
        </w:rPr>
        <w:t>EU:n yhteiset tulosindikaattorit</w:t>
      </w:r>
    </w:p>
    <w:p w:rsidR="005E12BA" w:rsidRPr="00E44217" w:rsidRDefault="005E12BA" w:rsidP="008155AB">
      <w:pPr>
        <w:numPr>
          <w:ilvl w:val="0"/>
          <w:numId w:val="50"/>
        </w:numPr>
        <w:spacing w:after="0" w:line="240" w:lineRule="auto"/>
        <w:jc w:val="both"/>
      </w:pPr>
      <w:r w:rsidRPr="00E44217">
        <w:t>Paikallisten kehittämisstrategioiden kattavuus, % maaseudun väestöstä</w:t>
      </w:r>
    </w:p>
    <w:p w:rsidR="005E12BA" w:rsidRPr="00E44217" w:rsidRDefault="005E12BA" w:rsidP="008155AB">
      <w:pPr>
        <w:numPr>
          <w:ilvl w:val="0"/>
          <w:numId w:val="50"/>
        </w:numPr>
        <w:spacing w:after="0" w:line="240" w:lineRule="auto"/>
        <w:jc w:val="both"/>
      </w:pPr>
      <w:r w:rsidRPr="00E44217">
        <w:t>Uusista tai parannetuista palveluista/ infrastruktuurista hyötyvien maaseudun asukkaiden määrä</w:t>
      </w:r>
    </w:p>
    <w:p w:rsidR="005E12BA" w:rsidRPr="00E44217" w:rsidRDefault="005E12BA" w:rsidP="008155AB">
      <w:pPr>
        <w:numPr>
          <w:ilvl w:val="0"/>
          <w:numId w:val="50"/>
        </w:numPr>
        <w:spacing w:after="0" w:line="240" w:lineRule="auto"/>
        <w:jc w:val="both"/>
      </w:pPr>
      <w:r w:rsidRPr="00E44217">
        <w:t>Leader-hankkeiden ja yritystukien tuloksena syntyneiden työpaikkojen lukumäärä – naiset</w:t>
      </w:r>
    </w:p>
    <w:p w:rsidR="005E12BA" w:rsidRPr="00E44217" w:rsidRDefault="005E12BA" w:rsidP="00721FDD">
      <w:pPr>
        <w:ind w:left="2608"/>
        <w:jc w:val="both"/>
      </w:pPr>
      <w:r w:rsidRPr="00E44217">
        <w:t>- joista alle 29-vuotiaita (kansallinen lisäys)</w:t>
      </w:r>
    </w:p>
    <w:p w:rsidR="005E12BA" w:rsidRPr="00E44217" w:rsidRDefault="005E12BA" w:rsidP="008155AB">
      <w:pPr>
        <w:numPr>
          <w:ilvl w:val="0"/>
          <w:numId w:val="50"/>
        </w:numPr>
        <w:spacing w:after="0" w:line="240" w:lineRule="auto"/>
        <w:jc w:val="both"/>
      </w:pPr>
      <w:r w:rsidRPr="00E44217">
        <w:t>Leader-hankkeiden ja yritystukien tuloksena syntyneiden työpaikkojen lukumäärä – miehet</w:t>
      </w:r>
    </w:p>
    <w:p w:rsidR="005E12BA" w:rsidRPr="00E44217" w:rsidRDefault="005E12BA" w:rsidP="00721FDD">
      <w:pPr>
        <w:ind w:left="2608"/>
        <w:jc w:val="both"/>
      </w:pPr>
      <w:r w:rsidRPr="00E44217">
        <w:t>- joista alle 29-vuotiaita (kansallinen lisäys)</w:t>
      </w:r>
    </w:p>
    <w:p w:rsidR="005E12BA" w:rsidRPr="00721FDD" w:rsidRDefault="005E12BA" w:rsidP="005E12BA">
      <w:pPr>
        <w:jc w:val="both"/>
      </w:pPr>
      <w:r w:rsidRPr="00721FDD">
        <w:rPr>
          <w:b/>
        </w:rPr>
        <w:t>Kansalliset indikaattorit</w:t>
      </w:r>
      <w:r w:rsidRPr="00721FDD">
        <w:t xml:space="preserve">   </w:t>
      </w:r>
    </w:p>
    <w:p w:rsidR="005E12BA" w:rsidRPr="00E44217" w:rsidRDefault="005E12BA" w:rsidP="008155AB">
      <w:pPr>
        <w:numPr>
          <w:ilvl w:val="0"/>
          <w:numId w:val="50"/>
        </w:numPr>
        <w:spacing w:after="0" w:line="240" w:lineRule="auto"/>
        <w:jc w:val="both"/>
      </w:pPr>
      <w:r w:rsidRPr="00E44217">
        <w:t>Uusien yritysten lukumäärä (miehet ja naiset yhteensä. Näistä alle 29-vuotiaat). Muut kerättävät tiedot: yrityksen nimi, toimiala ja liikevaihto. Kuten yritysrahoituksen indikaattorissa, tieto saadaan järjestelmästä suoraan.</w:t>
      </w:r>
    </w:p>
    <w:p w:rsidR="005E12BA" w:rsidRPr="00E44217" w:rsidRDefault="005E12BA" w:rsidP="008155AB">
      <w:pPr>
        <w:numPr>
          <w:ilvl w:val="0"/>
          <w:numId w:val="50"/>
        </w:numPr>
        <w:spacing w:after="0" w:line="240" w:lineRule="auto"/>
        <w:jc w:val="both"/>
      </w:pPr>
      <w:r w:rsidRPr="00E44217">
        <w:t>Hankkeen myötävaikutuksella syntynyt palvelu. Kyllä/ei. Palvelun kuvaus</w:t>
      </w:r>
    </w:p>
    <w:p w:rsidR="005E12BA" w:rsidRPr="00E44217" w:rsidRDefault="005E12BA" w:rsidP="008155AB">
      <w:pPr>
        <w:numPr>
          <w:ilvl w:val="0"/>
          <w:numId w:val="50"/>
        </w:numPr>
        <w:spacing w:after="0" w:line="240" w:lineRule="auto"/>
        <w:jc w:val="both"/>
      </w:pPr>
      <w:r w:rsidRPr="00E44217">
        <w:t>Hankkeen aikana työllistyneet (miehet, naiset yhteensä. Näistä alle 29-vuotiaat)</w:t>
      </w:r>
    </w:p>
    <w:p w:rsidR="005E12BA" w:rsidRPr="00E44217" w:rsidRDefault="005E12BA" w:rsidP="008155AB">
      <w:pPr>
        <w:numPr>
          <w:ilvl w:val="0"/>
          <w:numId w:val="50"/>
        </w:numPr>
        <w:spacing w:after="0" w:line="240" w:lineRule="auto"/>
        <w:jc w:val="both"/>
      </w:pPr>
      <w:r w:rsidRPr="00E44217">
        <w:t>Koulutuspäivien lukumäärä ja koulutettujen määrä (miehet ja naiset yhteensä.) (sama muotoilu kuin muissa kehittämishankkeissa)</w:t>
      </w:r>
    </w:p>
    <w:p w:rsidR="005E12BA" w:rsidRPr="00E44217" w:rsidRDefault="005E12BA" w:rsidP="008155AB">
      <w:pPr>
        <w:numPr>
          <w:ilvl w:val="0"/>
          <w:numId w:val="50"/>
        </w:numPr>
        <w:spacing w:after="0" w:line="240" w:lineRule="auto"/>
        <w:jc w:val="both"/>
      </w:pPr>
      <w:r w:rsidRPr="00E44217">
        <w:t>Aktivointitilaisuuksiin osallistuneiden määrä (miehet ja naiset yhteensä. )</w:t>
      </w:r>
    </w:p>
    <w:p w:rsidR="005E12BA" w:rsidRPr="00E44217" w:rsidRDefault="005E12BA" w:rsidP="008155AB">
      <w:pPr>
        <w:numPr>
          <w:ilvl w:val="0"/>
          <w:numId w:val="50"/>
        </w:numPr>
        <w:spacing w:after="0" w:line="240" w:lineRule="auto"/>
        <w:jc w:val="both"/>
      </w:pPr>
      <w:r w:rsidRPr="00E44217">
        <w:t>Teemahankkeiden määrä (kpl) ja teemat</w:t>
      </w:r>
    </w:p>
    <w:p w:rsidR="005E12BA" w:rsidRPr="00E44217" w:rsidRDefault="005E12BA" w:rsidP="008155AB">
      <w:pPr>
        <w:numPr>
          <w:ilvl w:val="0"/>
          <w:numId w:val="50"/>
        </w:numPr>
        <w:spacing w:after="0" w:line="240" w:lineRule="auto"/>
        <w:jc w:val="both"/>
      </w:pPr>
      <w:r w:rsidRPr="00E44217">
        <w:t>Hankkeessa tehty talkootyö (tuntia)</w:t>
      </w:r>
    </w:p>
    <w:p w:rsidR="005E12BA" w:rsidRPr="00E44217" w:rsidRDefault="005E12BA" w:rsidP="008155AB">
      <w:pPr>
        <w:numPr>
          <w:ilvl w:val="0"/>
          <w:numId w:val="50"/>
        </w:numPr>
        <w:spacing w:after="0" w:line="240" w:lineRule="auto"/>
        <w:jc w:val="both"/>
      </w:pPr>
      <w:r w:rsidRPr="00E44217">
        <w:t xml:space="preserve">Edellisen lisäksi talkootyö (tuntia), joka ylittää hankkeen kustannukset. </w:t>
      </w:r>
    </w:p>
    <w:p w:rsidR="005E12BA" w:rsidRPr="00721FDD" w:rsidRDefault="005E12BA" w:rsidP="005E12BA">
      <w:pPr>
        <w:spacing w:before="240"/>
        <w:rPr>
          <w:bCs/>
          <w:iCs/>
        </w:rPr>
      </w:pPr>
      <w:r w:rsidRPr="00721FDD">
        <w:t xml:space="preserve"> </w:t>
      </w:r>
      <w:r w:rsidRPr="00721FDD">
        <w:rPr>
          <w:b/>
          <w:bCs/>
          <w:iCs/>
        </w:rPr>
        <w:t>Leader-indikaattoripankin indikaattorit</w:t>
      </w:r>
      <w:r w:rsidRPr="00721FDD">
        <w:rPr>
          <w:bCs/>
          <w:iCs/>
        </w:rPr>
        <w:t xml:space="preserve">  </w:t>
      </w:r>
    </w:p>
    <w:p w:rsidR="005E12BA" w:rsidRPr="00E44217" w:rsidRDefault="005E12BA" w:rsidP="00721FDD">
      <w:r w:rsidRPr="00E44217">
        <w:t xml:space="preserve">Ohjelmatason pakollisten indikaattoreiden lisäksi tavoitteena on, että kukin Leader-ryhmä voisi valita yhteisestä indikaattoripankista oman ryhmänsä tavoitteisiin sopivat indikaattorit, jotka sopivat rahoitetulle hankkeelle/yritystuelle.  Kaikki indikaattoritiedot syötetään Hyrrä-tietojärjestelmään. </w:t>
      </w:r>
    </w:p>
    <w:p w:rsidR="005E12BA" w:rsidRPr="00E44217" w:rsidRDefault="005E12BA" w:rsidP="008155AB">
      <w:pPr>
        <w:pStyle w:val="Luettelokappale"/>
        <w:numPr>
          <w:ilvl w:val="0"/>
          <w:numId w:val="50"/>
        </w:numPr>
        <w:spacing w:after="0" w:line="240" w:lineRule="auto"/>
        <w:jc w:val="both"/>
        <w:rPr>
          <w:bCs/>
          <w:iCs/>
        </w:rPr>
      </w:pPr>
      <w:r w:rsidRPr="00E44217">
        <w:rPr>
          <w:bCs/>
          <w:iCs/>
        </w:rPr>
        <w:t>ympäristöä parantavat toimenpiteet, kpl</w:t>
      </w:r>
    </w:p>
    <w:p w:rsidR="005E12BA" w:rsidRPr="00E44217" w:rsidRDefault="005E12BA" w:rsidP="008155AB">
      <w:pPr>
        <w:pStyle w:val="Luettelokappale"/>
        <w:numPr>
          <w:ilvl w:val="0"/>
          <w:numId w:val="50"/>
        </w:numPr>
        <w:spacing w:after="0" w:line="240" w:lineRule="auto"/>
        <w:jc w:val="both"/>
        <w:rPr>
          <w:bCs/>
          <w:iCs/>
        </w:rPr>
      </w:pPr>
      <w:r w:rsidRPr="00E44217">
        <w:rPr>
          <w:bCs/>
          <w:iCs/>
        </w:rPr>
        <w:t>rakennetut/kunnostetut/varustetut rakennukset ja rakennelmat, kpl</w:t>
      </w:r>
    </w:p>
    <w:p w:rsidR="005E12BA" w:rsidRPr="00E44217" w:rsidRDefault="005E12BA" w:rsidP="008155AB">
      <w:pPr>
        <w:pStyle w:val="Luettelokappale"/>
        <w:numPr>
          <w:ilvl w:val="0"/>
          <w:numId w:val="50"/>
        </w:numPr>
        <w:spacing w:after="0" w:line="240" w:lineRule="auto"/>
        <w:jc w:val="both"/>
        <w:rPr>
          <w:bCs/>
          <w:iCs/>
        </w:rPr>
      </w:pPr>
      <w:r w:rsidRPr="00E44217">
        <w:rPr>
          <w:bCs/>
          <w:iCs/>
        </w:rPr>
        <w:t>laaditut ja päivitetyt suunnitelmat (kylä-, maisemanhoito-, hyvinvointi-, kyläkaava jne.), kpl</w:t>
      </w:r>
    </w:p>
    <w:p w:rsidR="005E12BA" w:rsidRPr="00E44217" w:rsidRDefault="005E12BA" w:rsidP="008155AB">
      <w:pPr>
        <w:pStyle w:val="Luettelokappale"/>
        <w:numPr>
          <w:ilvl w:val="0"/>
          <w:numId w:val="50"/>
        </w:numPr>
        <w:spacing w:after="0" w:line="240" w:lineRule="auto"/>
        <w:jc w:val="both"/>
        <w:rPr>
          <w:bCs/>
          <w:iCs/>
        </w:rPr>
      </w:pPr>
      <w:r w:rsidRPr="00E44217">
        <w:rPr>
          <w:bCs/>
          <w:iCs/>
        </w:rPr>
        <w:t>hankkeeseen osallistuvat organisaatiot, kpl</w:t>
      </w:r>
    </w:p>
    <w:p w:rsidR="005E12BA" w:rsidRPr="00E44217" w:rsidRDefault="005E12BA" w:rsidP="005E12BA">
      <w:pPr>
        <w:spacing w:before="60"/>
        <w:rPr>
          <w:bCs/>
          <w:iCs/>
        </w:rPr>
      </w:pPr>
      <w:r w:rsidRPr="00E44217">
        <w:rPr>
          <w:bCs/>
          <w:iCs/>
        </w:rPr>
        <w:t>Huom.</w:t>
      </w:r>
    </w:p>
    <w:p w:rsidR="005E12BA" w:rsidRPr="00E44217" w:rsidRDefault="005E12BA" w:rsidP="008155AB">
      <w:pPr>
        <w:pStyle w:val="Luettelokappale"/>
        <w:numPr>
          <w:ilvl w:val="0"/>
          <w:numId w:val="53"/>
        </w:numPr>
        <w:spacing w:before="60" w:after="0" w:line="240" w:lineRule="auto"/>
        <w:rPr>
          <w:bCs/>
          <w:iCs/>
        </w:rPr>
      </w:pPr>
      <w:r w:rsidRPr="00E44217">
        <w:rPr>
          <w:bCs/>
          <w:iCs/>
        </w:rPr>
        <w:t>järjestetyt tilaisuudet ja tapahtumat, kpl sekä järjestettyihin tilaisuuksiin ja tapahtumiin osallistuneiden määrä: on jo edellä kansallisena indikaattorina, lisäksi erikseen toimintarahan indikaattorina</w:t>
      </w:r>
    </w:p>
    <w:p w:rsidR="005E12BA" w:rsidRPr="00E44217" w:rsidRDefault="005E12BA" w:rsidP="008155AB">
      <w:pPr>
        <w:pStyle w:val="Luettelokappale"/>
        <w:numPr>
          <w:ilvl w:val="0"/>
          <w:numId w:val="50"/>
        </w:numPr>
        <w:spacing w:before="60" w:after="0" w:line="240" w:lineRule="auto"/>
        <w:rPr>
          <w:bCs/>
          <w:iCs/>
        </w:rPr>
      </w:pPr>
      <w:r w:rsidRPr="00E44217">
        <w:rPr>
          <w:bCs/>
          <w:iCs/>
        </w:rPr>
        <w:t>uudet harrastusmahdollisuudet: sisältyy edellä olevassa listassa uusiin palveluihin</w:t>
      </w:r>
    </w:p>
    <w:p w:rsidR="005E12BA" w:rsidRPr="00E44217" w:rsidRDefault="005E12BA" w:rsidP="008155AB">
      <w:pPr>
        <w:pStyle w:val="Luettelokappale"/>
        <w:numPr>
          <w:ilvl w:val="0"/>
          <w:numId w:val="50"/>
        </w:numPr>
        <w:spacing w:before="60" w:after="0" w:line="240" w:lineRule="auto"/>
        <w:rPr>
          <w:bCs/>
          <w:iCs/>
        </w:rPr>
      </w:pPr>
      <w:r w:rsidRPr="00E44217">
        <w:rPr>
          <w:bCs/>
          <w:iCs/>
        </w:rPr>
        <w:t>säilytetyt työpaikat: kuten muiden yrityshankkeiden indikaattorina: työpaikat hankkeen alussa - hankkeen lopussa</w:t>
      </w:r>
    </w:p>
    <w:p w:rsidR="005E12BA" w:rsidRPr="00E44217" w:rsidRDefault="005E12BA" w:rsidP="005E12BA">
      <w:pPr>
        <w:spacing w:after="0"/>
        <w:rPr>
          <w:rFonts w:eastAsia="Times New Roman" w:cs="Times New Roman"/>
        </w:rPr>
      </w:pPr>
    </w:p>
    <w:p w:rsidR="005E12BA" w:rsidRPr="00E44217" w:rsidRDefault="005E12BA" w:rsidP="00721FDD">
      <w:pPr>
        <w:pStyle w:val="Otsikko3"/>
        <w:rPr>
          <w:rFonts w:eastAsia="Times New Roman"/>
        </w:rPr>
      </w:pPr>
      <w:bookmarkStart w:id="157" w:name="_Toc410995280"/>
      <w:r w:rsidRPr="00E44217">
        <w:rPr>
          <w:rFonts w:eastAsia="Times New Roman"/>
        </w:rPr>
        <w:t>Tutkimukset ja selvitykset</w:t>
      </w:r>
      <w:bookmarkEnd w:id="157"/>
    </w:p>
    <w:p w:rsidR="005E12BA" w:rsidRPr="00E44217" w:rsidRDefault="005E12BA" w:rsidP="005E12BA">
      <w:pPr>
        <w:spacing w:after="0"/>
        <w:rPr>
          <w:rFonts w:eastAsia="Times New Roman" w:cs="Times New Roman"/>
        </w:rPr>
      </w:pPr>
    </w:p>
    <w:p w:rsidR="005E12BA" w:rsidRPr="00721FDD" w:rsidRDefault="005E12BA" w:rsidP="005E12BA">
      <w:pPr>
        <w:spacing w:after="0"/>
        <w:rPr>
          <w:rFonts w:eastAsia="Times New Roman" w:cs="Times New Roman"/>
        </w:rPr>
      </w:pPr>
      <w:r w:rsidRPr="00721FDD">
        <w:rPr>
          <w:rFonts w:eastAsia="Times New Roman" w:cs="Times New Roman"/>
        </w:rPr>
        <w:t xml:space="preserve">Lähestymistavan taustaksi: </w:t>
      </w:r>
      <w:r w:rsidRPr="00721FDD">
        <w:rPr>
          <w:rFonts w:eastAsia="Times New Roman" w:cs="Times New Roman"/>
          <w:b/>
        </w:rPr>
        <w:t>vaikuttavuus on tavoiteltua muutosta</w:t>
      </w:r>
    </w:p>
    <w:p w:rsidR="005E12BA" w:rsidRPr="00E44217" w:rsidRDefault="005E12BA" w:rsidP="005E12BA">
      <w:pPr>
        <w:spacing w:after="0"/>
        <w:rPr>
          <w:rFonts w:eastAsia="Times New Roman" w:cs="Times New Roman"/>
        </w:rPr>
      </w:pPr>
    </w:p>
    <w:p w:rsidR="005E12BA" w:rsidRPr="00E44217" w:rsidRDefault="005E12BA" w:rsidP="005E12BA">
      <w:pPr>
        <w:spacing w:after="0"/>
        <w:rPr>
          <w:rFonts w:eastAsia="Times New Roman" w:cs="Times New Roman"/>
        </w:rPr>
      </w:pPr>
      <w:r w:rsidRPr="00E44217">
        <w:rPr>
          <w:rFonts w:eastAsia="Times New Roman" w:cs="Times New Roman"/>
        </w:rPr>
        <w:lastRenderedPageBreak/>
        <w:t>Tämän ehdotuksen lähtökohtana on, että</w:t>
      </w:r>
      <w:r w:rsidRPr="00E44217">
        <w:rPr>
          <w:rFonts w:eastAsia="Times New Roman" w:cs="Times New Roman"/>
          <w:b/>
        </w:rPr>
        <w:t xml:space="preserve"> </w:t>
      </w:r>
      <w:r w:rsidRPr="00E44217">
        <w:rPr>
          <w:rFonts w:eastAsia="Times New Roman" w:cs="Times New Roman"/>
          <w:b/>
          <w:i/>
        </w:rPr>
        <w:t>vaikuttavuus,</w:t>
      </w:r>
      <w:r w:rsidRPr="00E44217">
        <w:rPr>
          <w:rFonts w:eastAsia="Times New Roman" w:cs="Times New Roman"/>
          <w:i/>
        </w:rPr>
        <w:t xml:space="preserve"> </w:t>
      </w:r>
      <w:r w:rsidRPr="00E44217">
        <w:rPr>
          <w:rFonts w:eastAsia="Times New Roman" w:cs="Times New Roman"/>
        </w:rPr>
        <w:t>jota on tarkoitus arvioida,</w:t>
      </w:r>
      <w:r w:rsidRPr="00E44217">
        <w:rPr>
          <w:rFonts w:eastAsia="Times New Roman" w:cs="Times New Roman"/>
          <w:i/>
        </w:rPr>
        <w:t xml:space="preserve"> </w:t>
      </w:r>
      <w:r w:rsidRPr="00E44217">
        <w:rPr>
          <w:rFonts w:eastAsia="Times New Roman" w:cs="Times New Roman"/>
        </w:rPr>
        <w:t xml:space="preserve">on aina </w:t>
      </w:r>
      <w:r w:rsidRPr="00E44217">
        <w:rPr>
          <w:rFonts w:eastAsia="Times New Roman" w:cs="Times New Roman"/>
          <w:b/>
        </w:rPr>
        <w:t>tarkoituksellisen toiminnan tulos</w:t>
      </w:r>
      <w:r w:rsidRPr="00E44217">
        <w:rPr>
          <w:rFonts w:eastAsia="Times New Roman" w:cs="Times New Roman"/>
        </w:rPr>
        <w:t xml:space="preserve">. Paikallisen kehittämisen vaikuttavuutta ovat ne muutokset, jotka ovat syntyneet maaseudun kehittämisohjelmassa paikalliselle kehittämiselle määritellyn tarkoituksen mukaisella toiminnalla. Vaikuttavuutta ei siis ole itse toiminta, vaan sen seuraukset. Usein vaikeasti arvioitava välillinen katalyyttivaikutus (syrjäytymätön maaseudun nuori) tuottaa paremman panos-tuotos –suhteen kuin helposti arvioitava välitön vaikutus (hankkeesta kertova artikkeli tai blogi lehdessä). Toimenpiteestä voi syntyä myönteisiä tai kielteisiä vaikutuksia, mutta ne eivät ole vielä </w:t>
      </w:r>
      <w:r w:rsidRPr="00E44217">
        <w:rPr>
          <w:rFonts w:eastAsia="Times New Roman" w:cs="Times New Roman"/>
          <w:i/>
        </w:rPr>
        <w:t>vaikuttavuutta</w:t>
      </w:r>
      <w:r w:rsidRPr="00E44217">
        <w:rPr>
          <w:rFonts w:eastAsia="Times New Roman" w:cs="Times New Roman"/>
        </w:rPr>
        <w:t xml:space="preserve">. </w:t>
      </w:r>
    </w:p>
    <w:p w:rsidR="005E12BA" w:rsidRPr="00E44217" w:rsidRDefault="005E12BA" w:rsidP="005E12BA">
      <w:pPr>
        <w:spacing w:after="0"/>
        <w:rPr>
          <w:rFonts w:eastAsia="Times New Roman" w:cs="Times New Roman"/>
        </w:rPr>
      </w:pPr>
    </w:p>
    <w:p w:rsidR="005E12BA" w:rsidRPr="00E44217" w:rsidRDefault="005E12BA" w:rsidP="005E12BA">
      <w:pPr>
        <w:spacing w:after="0"/>
        <w:rPr>
          <w:rFonts w:eastAsia="Times New Roman" w:cs="Times New Roman"/>
        </w:rPr>
      </w:pPr>
      <w:r w:rsidRPr="00E44217">
        <w:rPr>
          <w:rFonts w:eastAsia="Times New Roman" w:cs="Times New Roman"/>
        </w:rPr>
        <w:t xml:space="preserve">Vaikuttavuus voi olla aineellista, henkistä tai kulttuurista, suoraa tai epäsuoraa. Vaikuttavuutta joko on tai ei ole, mitään etumerkkiä vaikuttavuudelle ei voi antaa, sillä </w:t>
      </w:r>
      <w:r w:rsidRPr="00E44217">
        <w:rPr>
          <w:rFonts w:eastAsia="Times New Roman" w:cs="Times New Roman"/>
          <w:b/>
        </w:rPr>
        <w:t>vaikuttavuutta on onnistuminen asetettujen tavoitteiden saavuttamisessa ja painopisteiden toteutumisessa</w:t>
      </w:r>
      <w:r w:rsidRPr="00E44217">
        <w:rPr>
          <w:rFonts w:eastAsia="Times New Roman" w:cs="Times New Roman"/>
        </w:rPr>
        <w:t xml:space="preserve">. Se on siis tavoiteltua muutosta, ei mitä tahansa (myönteistä) muutosta. </w:t>
      </w:r>
    </w:p>
    <w:p w:rsidR="005E12BA" w:rsidRPr="00E44217" w:rsidRDefault="005E12BA" w:rsidP="005E12BA">
      <w:pPr>
        <w:spacing w:after="0"/>
        <w:rPr>
          <w:rFonts w:eastAsia="Times New Roman" w:cs="Times New Roman"/>
        </w:rPr>
      </w:pPr>
    </w:p>
    <w:p w:rsidR="005E12BA" w:rsidRPr="00E44217" w:rsidRDefault="005E12BA" w:rsidP="005E12BA">
      <w:pPr>
        <w:spacing w:after="0"/>
        <w:rPr>
          <w:rFonts w:eastAsia="Times New Roman" w:cs="Times New Roman"/>
        </w:rPr>
      </w:pPr>
      <w:r w:rsidRPr="00E44217">
        <w:rPr>
          <w:rFonts w:eastAsia="Times New Roman" w:cs="Times New Roman"/>
        </w:rPr>
        <w:t xml:space="preserve">Paikallisen kehittämisen tehtäväkenttä on laaja, vaikutusten aikahorisontti on pitkä, ja vaikuttamisen syy-seuraussuhteet monimutkaisia seurattaviksi. Vaikuttavuusarviointiin kuuluu väistämättä epätäydellisyyden sietäminen: tarkkaa ja täydellistä tietoa ei voi saavuttaa. Tulosten ja tuotosten </w:t>
      </w:r>
      <w:r w:rsidRPr="00E44217">
        <w:rPr>
          <w:rFonts w:eastAsia="Times New Roman" w:cs="Times New Roman"/>
          <w:b/>
        </w:rPr>
        <w:t>määrää voidaan mitata, vaikutusta arvioidaan.</w:t>
      </w:r>
    </w:p>
    <w:p w:rsidR="005E12BA" w:rsidRPr="00E44217" w:rsidRDefault="005E12BA" w:rsidP="005E12BA">
      <w:pPr>
        <w:spacing w:after="0"/>
        <w:rPr>
          <w:rFonts w:eastAsia="Times New Roman" w:cs="Times New Roman"/>
        </w:rPr>
      </w:pPr>
      <w:r w:rsidRPr="00E44217">
        <w:rPr>
          <w:rFonts w:eastAsia="Times New Roman" w:cs="Times New Roman"/>
        </w:rPr>
        <w:t xml:space="preserve"> </w:t>
      </w:r>
    </w:p>
    <w:p w:rsidR="005E12BA" w:rsidRPr="00E44217" w:rsidRDefault="005E12BA" w:rsidP="005E12BA">
      <w:pPr>
        <w:spacing w:after="0"/>
        <w:rPr>
          <w:rFonts w:eastAsia="Times New Roman" w:cs="Times New Roman"/>
        </w:rPr>
      </w:pPr>
    </w:p>
    <w:p w:rsidR="005E12BA" w:rsidRPr="00E44217" w:rsidRDefault="005E12BA" w:rsidP="005E12BA">
      <w:pPr>
        <w:spacing w:after="0"/>
        <w:rPr>
          <w:rFonts w:eastAsia="Times New Roman" w:cs="Times New Roman"/>
          <w:b/>
        </w:rPr>
      </w:pPr>
      <w:r w:rsidRPr="00E44217">
        <w:rPr>
          <w:rFonts w:eastAsia="Times New Roman" w:cs="Times New Roman"/>
          <w:b/>
        </w:rPr>
        <w:t>Ehdotukset</w:t>
      </w:r>
    </w:p>
    <w:p w:rsidR="005E12BA" w:rsidRPr="00E44217" w:rsidRDefault="005E12BA" w:rsidP="005E12BA">
      <w:pPr>
        <w:spacing w:after="0"/>
        <w:rPr>
          <w:rFonts w:eastAsia="Times New Roman" w:cs="Times New Roman"/>
          <w:b/>
        </w:rPr>
      </w:pPr>
    </w:p>
    <w:p w:rsidR="005E12BA" w:rsidRPr="00E44217" w:rsidRDefault="005E12BA" w:rsidP="00091979">
      <w:pPr>
        <w:rPr>
          <w:rFonts w:eastAsia="Times New Roman"/>
        </w:rPr>
      </w:pPr>
      <w:r w:rsidRPr="00E44217">
        <w:rPr>
          <w:rFonts w:eastAsia="Times New Roman"/>
        </w:rPr>
        <w:t xml:space="preserve">Yllä esitetyt indikaattorilistat takaavat, että paikallisen kehittämisen toimenpiteistä saadaan määrällistä tulos- ja tuotostietoa. Leader-toiminta on Suomessa nyt siinä vaiheessa, jolloin ratkaistaan, mitkä ryhmät ja millaiset toimintatavat kantavat jatkossa. Siksikin toiminnan kehittäminen ja kehittämisen arviointi on nyt erityisen tärkeää.  </w:t>
      </w:r>
    </w:p>
    <w:p w:rsidR="005E12BA" w:rsidRPr="00E44217" w:rsidRDefault="005E12BA" w:rsidP="00091979">
      <w:pPr>
        <w:rPr>
          <w:rFonts w:eastAsia="Times New Roman"/>
        </w:rPr>
      </w:pPr>
      <w:r w:rsidRPr="00E44217">
        <w:rPr>
          <w:rFonts w:eastAsia="Times New Roman"/>
        </w:rPr>
        <w:t>Vaikuttavuusarviointikysymystä voidaan jäsentää seuraavasti:</w:t>
      </w:r>
    </w:p>
    <w:p w:rsidR="005E12BA" w:rsidRPr="00E44217" w:rsidRDefault="005E12BA" w:rsidP="008155AB">
      <w:pPr>
        <w:pStyle w:val="Luettelokappale"/>
        <w:numPr>
          <w:ilvl w:val="0"/>
          <w:numId w:val="71"/>
        </w:numPr>
      </w:pPr>
      <w:r w:rsidRPr="00E44217">
        <w:t xml:space="preserve">yksittäisten toimintaryhmien strategioiden osuvuus – tämä ehdotetaan vaikuttavuusarvioinnissa jätettäväksi vähemmälle, sillä toimintaryhmät valinnut työryhmä on jo arvioinut strategioiden osuvuuden, hyväksynyt ne ja sitouttanut ohjelman rahoittamaan toimintaryhmää niiden perusteella. Voidaan sanoa, että tässä on tehty eräänlainen sopimus, jonka pohjalta ohjelmakaudella toimitaan.  </w:t>
      </w:r>
      <w:r w:rsidRPr="005132B1">
        <w:rPr>
          <w:i/>
        </w:rPr>
        <w:t>Ei edellytä vaikuttavuusarvioinnin toimenpiteitä.</w:t>
      </w:r>
    </w:p>
    <w:p w:rsidR="005E12BA" w:rsidRPr="00E44217" w:rsidRDefault="005E12BA" w:rsidP="008155AB">
      <w:pPr>
        <w:pStyle w:val="Luettelokappale"/>
        <w:numPr>
          <w:ilvl w:val="0"/>
          <w:numId w:val="71"/>
        </w:numPr>
      </w:pPr>
      <w:r w:rsidRPr="00E44217">
        <w:t xml:space="preserve">Sen sijaan arvioitavaksi tulee, miten hyvin strategia toteutuu ohjelmakaudella. Oppivan organisaation idean mukaisesti tässä kannattaa käyttää yhtenä lähestymistapana itsearviointia, mielellään yhdistettynä monitahoarviointiin. Tällöin kysytään, onko toimintaryhmä toteuttanut tuloksellisesti itselleen luomaansa strategiaa. Mikäli ei ole resursseja analysoida perusteellisesti kaikkia 54 toimintaryhmää (kahteen kertaan) kauden aikana, voidaan valita tarkasteluun vuorotellen esim. muutama toimintaryhmä alueellisesti, ja käydä näin kauden aikana läpi Leader-toimintaa alue kerrallaan. Näin saadut raportit tai tiivistelmät niistä voitaisiin julkaista maaseutu.fi –sivuilla, jolloin ne tukisivat ryhmien välistä oppimista. </w:t>
      </w:r>
      <w:r w:rsidRPr="005132B1">
        <w:rPr>
          <w:i/>
        </w:rPr>
        <w:t>Voidaan aloittaa, kun ohjelmaa on toteutettu pari vuotta, ja jatketaan sitä tahtia kuin arvioinnin resurssit riittävät. Aloitus joka tapauksessa viimeistään väliarvioinnin yhteydessä.</w:t>
      </w:r>
    </w:p>
    <w:p w:rsidR="005E12BA" w:rsidRPr="00E44217" w:rsidRDefault="005E12BA" w:rsidP="008155AB">
      <w:pPr>
        <w:pStyle w:val="Luettelokappale"/>
        <w:numPr>
          <w:ilvl w:val="0"/>
          <w:numId w:val="71"/>
        </w:numPr>
      </w:pPr>
      <w:r w:rsidRPr="00E44217">
        <w:t xml:space="preserve">Monitahoarvioinnin läpikäyneistä toimintaryhmistä poimitaan onnistuneet strategian toteutukset seuraavan tason analyysiin, millä pyritään selittämään, miksi onnistuttiin. Tämä tieto siirretään esim. verkostotoiminnan hyvien käytäntöjen levittämisen ja koulutustapahtumien kautta koko paikallisen kehittämisen kenttään. Myös havaitut epäonnistumiset on syytä analysoida, niillä voidaan estää huonojen käytäntöjen leviämistä. </w:t>
      </w:r>
      <w:r w:rsidRPr="005132B1">
        <w:rPr>
          <w:i/>
        </w:rPr>
        <w:t>Ajoitus riippuu edellisen arviointiehdotuksen toimeenpanosta, jota tämä seuraa.</w:t>
      </w:r>
    </w:p>
    <w:p w:rsidR="005E12BA" w:rsidRPr="00E44217" w:rsidRDefault="005E12BA" w:rsidP="00091979">
      <w:r w:rsidRPr="00E44217">
        <w:lastRenderedPageBreak/>
        <w:t>Lisäksi voidaan ohjelmakaudella arvioida myös sitä, miten hyvin paikallinen kehittäminen toteuttaa oman aluetasonsa kokonaisohjelmaa.</w:t>
      </w:r>
      <w:r w:rsidRPr="00E44217">
        <w:rPr>
          <w:i/>
        </w:rPr>
        <w:t xml:space="preserve"> Viimeistään väliarvioinnin osana, myös loppuarvioinnin yhteydessä.</w:t>
      </w:r>
    </w:p>
    <w:p w:rsidR="005E12BA" w:rsidRPr="00E44217" w:rsidRDefault="005E12BA" w:rsidP="005E12BA">
      <w:pPr>
        <w:rPr>
          <w:rFonts w:eastAsia="Times New Roman"/>
        </w:rPr>
      </w:pPr>
      <w:r w:rsidRPr="00E44217">
        <w:rPr>
          <w:rFonts w:eastAsia="Times New Roman"/>
        </w:rPr>
        <w:t>Paikallisen kehittämisen vaikuttavuusarvioinnissa on yllä kuvatusta analyysiketjusta nostettava vielä seuraava taso, jolla tarkastellaan,</w:t>
      </w:r>
      <w:r w:rsidRPr="00E44217">
        <w:rPr>
          <w:rFonts w:eastAsia="Times New Roman"/>
          <w:b/>
        </w:rPr>
        <w:t xml:space="preserve"> onko maaseudun paikallinen kehittäminen kehittynyt</w:t>
      </w:r>
      <w:r w:rsidRPr="00E44217">
        <w:rPr>
          <w:rFonts w:eastAsia="Times New Roman"/>
        </w:rPr>
        <w:t>. Tähän liittyvät toimintaryhmien strategioissaan itselleen tekemät oppimissuunnitelmat, ja niiden toteutuksen onnistuneisuuden perusteella jaettavaksi jätetty kannustusraha. Tässä yhteydessä tulee koko toimintatavan tasolla arvioitavaksi, onko Leader-toiminnassa jotakin sellaista omaa kulttuuria, joka on juurtunut ja vaikuttaa myönteisesti yleiseen maaseudun kehittämiseen ja tavoitteeksi asetettuun maaseudun alueen elinvoiman vahvistumiseen.</w:t>
      </w:r>
    </w:p>
    <w:p w:rsidR="005E12BA" w:rsidRPr="00E44217" w:rsidRDefault="005E12BA" w:rsidP="005E12BA">
      <w:pPr>
        <w:rPr>
          <w:rFonts w:eastAsia="Times New Roman"/>
        </w:rPr>
      </w:pPr>
      <w:r w:rsidRPr="00E44217">
        <w:rPr>
          <w:rFonts w:eastAsia="Times New Roman"/>
        </w:rPr>
        <w:t>Aikaisempien ohjelmakausien kokemuksen perusteella ohjelma-arviointien hyötysuhde on ollut heikko ohjelman toteuttamisen kannalta, ja niiden tekeminen on ollut usein myös arvioijille turhauttavaa. On tullut harmillinen vaikutelma siitä, että arviointeja ei käytetä mihinkään. Yhtenä syynä on epäilemättä se, että useinkaan arvioinneista ei ole irronnut juurikaan sellaista, mikä ei olisi ollut jo aiemmin ohjelmaa toteuttavien virkamiesten ja muiden keskeisten toimijoiden tiedossa. Mikäli vaikuttavuusarviointi voidaan toteuttaa edellä kuvatulla perusteellisemmalla tavalla, arviointitiedon kytkentää päätöksentekoon voidaan selvästi parantaa.</w:t>
      </w:r>
    </w:p>
    <w:p w:rsidR="005E12BA" w:rsidRPr="00E44217" w:rsidRDefault="005E12BA" w:rsidP="005E12BA">
      <w:pPr>
        <w:rPr>
          <w:rFonts w:eastAsia="Times New Roman"/>
          <w:i/>
        </w:rPr>
      </w:pPr>
      <w:r w:rsidRPr="00E44217">
        <w:rPr>
          <w:rFonts w:eastAsia="Times New Roman"/>
        </w:rPr>
        <w:t xml:space="preserve">Tässä tarkoituksessa ehdotamme ohjelmakaudelle eräänlaisia meta-analyyseja, joissa ei enää oltaisi liikkeellä vastaamassa komission vaatimiin kysymyksiin tai seurantatietoihin, vaan käytettäisiin niitä varten ja muulla tavoin ohjelmasta kertynyttä aineistoa syvempään tarkasteluun hyödyntäen myös muuta tutkimus- ja selvityskirjallisuutta. Näillä kiteytettäisiin ja syvennettäisiin arviointitietoa suunnaten sitä ajankohtaisiin politiikka- ja ohjelmatarpeisiin. Samalla ketjutettaisiin arviointeja ja selvityksiä siten, että nykyistä paremmin rakennettaisiin seuraava analyysi jo olemassa olevien tarkastelujen päälle ja jatkoksi. Tällöin koko ohjelmatoimintaan saataisiin itseään korjaavan, oppivan organisaation prosessia. Arvioinnit eivät olisi ohjelmatoiminnasta irrallisia, vaan elimellinen osa ohjelman toimeenpanoa. ’Tarkastus’mentaliteetti jätettäisiin taka-alalle, ja keskityttäisiin toiminnan kehittämiseen. </w:t>
      </w:r>
      <w:r w:rsidRPr="00E44217">
        <w:rPr>
          <w:rFonts w:eastAsia="Times New Roman"/>
          <w:i/>
        </w:rPr>
        <w:t>Viimeistään väliarvioinnin yhteydessä, mielellään jo aiemmin. Näitä voisi teettää useampia (resurssien rajoissa), joka tapauksessa ennen loppuarviointia tai sen ohessa.</w:t>
      </w:r>
    </w:p>
    <w:p w:rsidR="005E12BA" w:rsidRPr="00E44217" w:rsidRDefault="005E12BA" w:rsidP="005E12BA">
      <w:pPr>
        <w:rPr>
          <w:rFonts w:eastAsia="Times New Roman"/>
        </w:rPr>
      </w:pPr>
      <w:r w:rsidRPr="00E44217">
        <w:rPr>
          <w:rFonts w:eastAsia="Times New Roman"/>
        </w:rPr>
        <w:t>Edellä on mainittu monitaho- ja monimuotoarvioinnit. Monitahoarvioinneissa voidaan valita tai yhdistellä esim. sidosryhmäperusteista (kuten rahoittajat, päätöksentekijät, kehittäjät, toimijat, intressiryhmät, vertaiset) ja myös 360 asteen arviointeja. Monitahoarvionnissa arviointiraadilla saadaan arviointiin laaja-alaisuutta, neuvottelevuutta ja evolutionaarisuutta, jolloin arviointia ei tehdä vain sen itsensä vuoksi, vaan se on myös oppimis- ja kehittämistilanne. Paikallisessa kehittämisessä osallistava arviointi voisi olla yksi hyvin toimiva vaihtoehto, siinä tulevat mukaan myös sidosryhmien ja toimijoiden näkökulmat. Arviointiraadeilla ja –istunnoilla tähdätään konsensusarviointiin.   Monimuotoarvioinnissa yhdistetään erilaisia arviointimetodeja, kuten verkostoanalyysia tai nettikyselyjä arviointiraateihin. Monitaho- ja monimuotoarvoinnit olisivat käyttökelpoinen metodi paikallisen kehittämisen lisäksi ainakin verkostotoiminnan vaikuttavuuden arvioinnissa.</w:t>
      </w:r>
    </w:p>
    <w:p w:rsidR="007E4117" w:rsidRDefault="007E4117" w:rsidP="007E4117"/>
    <w:p w:rsidR="00900B55" w:rsidRPr="00900B55" w:rsidRDefault="00900B55" w:rsidP="00F36F75">
      <w:pPr>
        <w:pStyle w:val="Otsikko2"/>
      </w:pPr>
      <w:bookmarkStart w:id="158" w:name="_Toc406154408"/>
      <w:bookmarkStart w:id="159" w:name="_Toc410995281"/>
      <w:r>
        <w:t>4.</w:t>
      </w:r>
      <w:r w:rsidR="00E75F84">
        <w:t>4</w:t>
      </w:r>
      <w:r>
        <w:t xml:space="preserve"> Tasa-arvo vaikutukset</w:t>
      </w:r>
      <w:bookmarkEnd w:id="158"/>
      <w:bookmarkEnd w:id="159"/>
    </w:p>
    <w:p w:rsidR="00D952EB" w:rsidRPr="00A3350B" w:rsidRDefault="00D952EB" w:rsidP="00D952EB"/>
    <w:p w:rsidR="00D952EB" w:rsidRPr="00C519AB" w:rsidRDefault="00D952EB" w:rsidP="00D952EB">
      <w:r w:rsidRPr="00C519AB">
        <w:t>Manner-Suomen maakuntaohjelmassa tasa-arvo on koko ohjelman läpileikkaava teema</w:t>
      </w:r>
      <w:r>
        <w:t>, ns. ohjel</w:t>
      </w:r>
      <w:r w:rsidRPr="00C519AB">
        <w:t>man horisontaalinen periaate.</w:t>
      </w:r>
      <w:r>
        <w:t xml:space="preserve"> </w:t>
      </w:r>
      <w:r w:rsidRPr="00C519AB">
        <w:t xml:space="preserve">Kyseessä on sekä sukupuoleen että ikäryhmiin liittyvä tasa-arvo. </w:t>
      </w:r>
      <w:r>
        <w:t>Yleisellä tasolla t</w:t>
      </w:r>
      <w:r w:rsidRPr="00C519AB">
        <w:t>asa-arvo liittyy sosiaaliseesti kestävään kehitykseen</w:t>
      </w:r>
    </w:p>
    <w:p w:rsidR="00D952EB" w:rsidRPr="00983729" w:rsidRDefault="00D952EB" w:rsidP="00D952EB">
      <w:r w:rsidRPr="00C519AB">
        <w:t xml:space="preserve">Tasa-arvo näyttäytyy yksilöiden subjektiivisessa henkilökohtaisessa kokemuskentässä, jossa se määrittyy oman tuntemuksen kautta. Tasa-arvo näyttäytyy myös objektiivisesti mitattavina ilmiöinä organisaatioissa ja alueilla, jolloin tasa-arvo on resurssitekijä. Voidaan todeta, että tasa-arvo resurssitekijänä luo puitteet yksiöiden mahdollisuuksille ja </w:t>
      </w:r>
      <w:r w:rsidRPr="00983729">
        <w:t xml:space="preserve">tuntemuksille. Tasa-arvoisessa ympäristössä yksilöt pystyvät hyödyntämään mahdollisuuksiaan aggregaattitasolla tarkasteltuna organisaation tai alueen toiminta on tehokkaampaa. Epätasa-arvoinen </w:t>
      </w:r>
      <w:r w:rsidRPr="00983729">
        <w:lastRenderedPageBreak/>
        <w:t>toimintaympäristö estää yksilöitä käyttämästä täyttä potentiaaliaan ja edistää poispäin suuntautuvaa muuttoliikettä. Aluetasolla tästä on seurauksena, että kehittäminen vaikeutuu epäedullisen ikä- ja sukupuolirakenteen myötä.</w:t>
      </w:r>
    </w:p>
    <w:p w:rsidR="00D952EB" w:rsidRPr="002B6670" w:rsidRDefault="00D952EB" w:rsidP="00D952EB">
      <w:r w:rsidRPr="00983729">
        <w:t xml:space="preserve">Tasa-arvokysymystä käsittelee mm. YK:n </w:t>
      </w:r>
      <w:r w:rsidRPr="002B6670">
        <w:t xml:space="preserve">kaikkinaisen naisten syrjinnänpoistamista koskeva yleissopimus, joka Suomessa tuli voimaan vuonna 1986. Manner-Suomen </w:t>
      </w:r>
      <w:r w:rsidR="0013133B">
        <w:t>Maaseutuohjelma</w:t>
      </w:r>
      <w:r w:rsidRPr="002B6670">
        <w:t xml:space="preserve">ssa tasa-arvo tuodaan esiin keskeisissä haasteissa ja tavoitteissa, joihin ohjelmalla voidaan vastata. Suomen lainsäädännössä laki miesten- ja naisten välisestä tasa-arvosta (609/1986) 4 § ja Yhdenvertaisuuslaki (21/2004) 4 § sisältävät säännökset tasa-arvon ja yhdenvertaisuuden edistämisestä sekä syrjinnän kiellosta. Vaikutuksia eri kohderyhmiin aiotaan </w:t>
      </w:r>
      <w:r w:rsidR="0013133B">
        <w:t>Maaseutuohjelma</w:t>
      </w:r>
      <w:r w:rsidRPr="002B6670">
        <w:t xml:space="preserve">n mukaisesti seurata toimeenpano-, seuranta- ja arviointivaiheessa. </w:t>
      </w:r>
    </w:p>
    <w:p w:rsidR="00D952EB" w:rsidRPr="002B6670" w:rsidRDefault="00D952EB" w:rsidP="00D952EB">
      <w:r w:rsidRPr="002B6670">
        <w:t>Ennakko-arvioinnissa (Antikainen ym. 2014) nostetaan esille Tasa-arvo-ohjelma 2012–2015 ja muu lainsäädäntö sekä vaatimus kaksoisstrategian toteuttamisesta. Tämä tarkoittaa sukupuolinäkökulman valtavirtaistamisen toimia sekä erityistoimia tasa-arvon edistämiseksi. Sukupuolivaikutusten arviointi on valtavirtaistamisen menetelmä, jolla pyritään selvittämään tavoitteiden ja toimenpiteiden vaikutuksia eri sukupuolten ja sukupuolten välisen tasa-arvon kannalta. Asioita tarkastellaan nais- ja miesnäkökulmasta. Toisaalta yhdenvertaisuusvaikutusten arviointi on toiminnan vaikutusten tarkastelua syrjinnän vaarassa olevien ryhmien näkökulmasta. Vaikutusten arvioinnin tulee analysoida, onko samoilla toimenpiteillä samat vaikutukset eri kohderyhmiin, vai tarvitaanko samaan tavoitteeseen pääsyyn eri toimenpiteet eri kohderyhmille.</w:t>
      </w:r>
    </w:p>
    <w:p w:rsidR="00D952EB" w:rsidRPr="002B6670" w:rsidRDefault="00D952EB" w:rsidP="00D952EB">
      <w:r w:rsidRPr="002B6670">
        <w:t>Kauden 2007–2013 arviointitulokset osoittavat yritystukien osalta, että harvaan asutulle maaseudulle on syntynyt keskimääräistä enemmän miestyöpaikkoja, kaupunkeihin ja kaupunkien läheiselle maaseudulle naistyöpaikkoja sekä nuorten työpaikkojen syntymistä yritystuet ovat edistäneet erityisesti kaupungeissa. Yritystuista laajimmin käytetty ja kustannustehokkain uusien työpaikkojen luomisessa nuorille ja naisille oli mikroyritysten perustaminen ja kehittäminen. (Antikainen ym. 2014).</w:t>
      </w:r>
    </w:p>
    <w:p w:rsidR="00D952EB" w:rsidRPr="002B6670" w:rsidRDefault="00D952EB" w:rsidP="00D952EB">
      <w:r w:rsidRPr="002B6670">
        <w:t xml:space="preserve">Toimenpiteistä </w:t>
      </w:r>
      <w:r w:rsidRPr="002B6670">
        <w:rPr>
          <w:i/>
        </w:rPr>
        <w:t>maaseudun palvelujen ja kylien kehittäminen sekä Leader</w:t>
      </w:r>
      <w:r w:rsidRPr="002B6670">
        <w:t xml:space="preserve"> vaikuttavat eri kohderyhmiin maaseudun viihtyvyyden, palveluiden, yhteisöllisyyden ja osallisuuden sekä elinkeinotoiminnan kehittämisen kautta. Toteutettavien hankkeiden toimintatavalla ja sisällöllä on vaikutuksia sukupuolten tasa-arvon ja yhdenvertaisuuden kannalta ja tämän vuoksi olisikin ensiarvoisen tärkeää varmistaa, että sukupuolinäkökulma ja syrjinnän ehkäiseminen kyetään ottamaan huomioon toimeenpanossa lisäten ohjelman vaikuttavuutta ja vähentäen riskiä heikommassa asemassa olevien kohderyhmien aseman heikentämisestä. Erityisesti Leadertoiminnassa halutaan panostetaa nuoriin. Erilaisten ryhmien kuten nuorten, vanhusten, maahanmuuttajien, työttömien osallistuminen alueen kehittämiseen lisää yhteenkuuluvuuden tunnetta ja ehkäisee syrjäytymistä. Lisäksi paikallisen maaseudun kehittämisstrategian kriteeriksi on määritelty, että sen pitää eritellä tavoitteet naisten, miesten ja nuorten toimenpiteille sekä mahdollisesti eri väestöryhmille kohdennettuja toimia. (Antikainen ym. 2014).</w:t>
      </w:r>
    </w:p>
    <w:p w:rsidR="00D952EB" w:rsidRPr="002B6670" w:rsidRDefault="00D952EB" w:rsidP="00D952EB">
      <w:r w:rsidRPr="002B6670">
        <w:t>Kauden 2007–2013 arviointitulokset osoittavat, että sukupuolten ja ikäryhmien tasa-arvon edistämistä ei ole koettu Leader-ryhmien ydinalueeksi niin ryhmien vastuuhenkilöiden kuin myös asukkaiden näkökulmasta. Leader-ryhmien itsensä arvioimana kuitenkin todetaan, että erilaiset toimijat ja väestöryhmät ovat melko kattavasti mukana toiminnassa. Leader-ryhmille suunnattu Leader-ryhmien toiminnan kohdentumista ja vaikutuksia syrjäytymisen ehkäisyyn ja tasa-arvoon selvittävä Sosiaalinen pääoma -kysely edelleen osoittaa, että vanhusten aseman parantamiseen tai sukupuolten välisen tasa-arvon edistämiseen Leader-ryhmät ovat käyttäneet selvästi vähiten rahoitusta. Sen sijaan Leader-rahoitusta on kohdistettu eniten nuorten aseman parantamiseen. ELY-keskukset arvioivatkin samansuuntaisesti, että ryhmien työ vanhusten aseman ja sukupuolten välisen tasa</w:t>
      </w:r>
      <w:r>
        <w:t>-</w:t>
      </w:r>
      <w:r w:rsidRPr="002B6670">
        <w:t xml:space="preserve">arvon  parantamiseksi on keskimäärin onnistunut vain kohtalaisesti. (Antikainen ym. 2014). Esiteltyjen tulosten pohjalta nähdään, että vaikka Leader-toiminta pyrkii asettamaan eriteltyjä tavoitteita miehille, naisille ja nuorille, Leader-ryhmät eivät luultavimmin aseta vähäisiä resurssejaan sukupuolten välisen tasa-arvon ja yhdenvertaisuuden edistämiseen ja vaikutukset jäävät näin ollen pieniksi. Tämän vuoksi olisikin tärkeää, että sukupuolinäkökulman ja </w:t>
      </w:r>
      <w:r w:rsidRPr="002B6670">
        <w:lastRenderedPageBreak/>
        <w:t>yhdenvertaisuuden periaatteet kyettäisiin valtavirtaistamaan Leader-toimintaan ja vaikutusten arviointi saataisiin osaksi hankesuunnittelua ja seurantaa. (Antikainen ym. 2014).</w:t>
      </w:r>
    </w:p>
    <w:p w:rsidR="00D952EB" w:rsidRPr="002B6670" w:rsidRDefault="00D952EB" w:rsidP="00D952EB">
      <w:r w:rsidRPr="002B6670">
        <w:t xml:space="preserve">Manner-Suomen </w:t>
      </w:r>
      <w:r w:rsidR="0013133B">
        <w:t>Maaseutuohjelma</w:t>
      </w:r>
      <w:r w:rsidRPr="002B6670">
        <w:t xml:space="preserve">n toimenpiteet </w:t>
      </w:r>
      <w:r w:rsidRPr="002B6670">
        <w:rPr>
          <w:i/>
        </w:rPr>
        <w:t>yhteistyö sekä koulutus ja tiedonvälitys</w:t>
      </w:r>
      <w:r w:rsidRPr="002B6670">
        <w:t xml:space="preserve"> tukevat kehittämisohjelman tavoitteita. Vaikutukset sukupuolten tasa-arvoon ja yhdenvertaisuuteen riippuvat siitä, miten toiminnanorganisoinnista ja sisällöstä. Keskeistä on, että toteutuksen suunnittelussa ja toteutuksessa otetaan kyseiset periaatteet huomioon. (Antikainen ym. 2014).</w:t>
      </w:r>
    </w:p>
    <w:p w:rsidR="00D952EB" w:rsidRPr="002B6670" w:rsidRDefault="00D952EB" w:rsidP="00D952EB">
      <w:r w:rsidRPr="002B6670">
        <w:t>Ennalta määritellyt seurantaindikaattorit olisivat hyvä lähtökohta kohderyhmien tarkastelulle. Ainoastaan Leader-toimenpiteen osalta miehet,naiset sekä alle 35-vuotiaat eritellään. Nuorten ja naisten ollessa ohjelman erityisinä kohderyhminä olisi keskeistä ottaa huomioon myös näiden ryhmien kirjo. Ymmärtämällä toimenpiteiden vaikutuksia eri kohderyhmiin voidaan parantaa ohjelman vaikuttavuutta. (Antikainen ym. 2014).</w:t>
      </w:r>
    </w:p>
    <w:p w:rsidR="00D952EB" w:rsidRPr="002B6670" w:rsidRDefault="00D952EB" w:rsidP="00D952EB">
      <w:r w:rsidRPr="002B6670">
        <w:t xml:space="preserve">Syrjinnän torjuntaan </w:t>
      </w:r>
      <w:r w:rsidR="0013133B">
        <w:t>Maaseutuohjelma</w:t>
      </w:r>
      <w:r w:rsidRPr="002B6670">
        <w:t xml:space="preserve">ssa liittyvät seuraavat prioriteetit tai kohdealat: P4, 6B, 5E, 1A, 6A, 2A, 5B, 2B, 6C, 1C, 1B, 3A, 5D, 5C sekä toimenpiteet: M20, M16, M01, M06, M13, M11, M04, M14, M07, M10, M02, M19. Sukupuolten välistä tasa-arvoon liittyvät </w:t>
      </w:r>
      <w:r w:rsidR="0013133B">
        <w:t>Maaseutuohjelma</w:t>
      </w:r>
      <w:r w:rsidRPr="002B6670">
        <w:t>ssa seuraavat prioriteetit tai kohdealat:P4, 1B, 6C, 2A, 3A, 5C, 2B, 1C, 5B, 6B, 6A, 5E, 1A, 5D sekä toimenpiteet:M13, M07, M20, M01, M16, M04, M10, M11, M14, M02, M06, M19.</w:t>
      </w:r>
    </w:p>
    <w:p w:rsidR="00D952EB" w:rsidRDefault="00D952EB" w:rsidP="00D952EB">
      <w:pPr>
        <w:pStyle w:val="Otsikko3"/>
      </w:pPr>
      <w:bookmarkStart w:id="160" w:name="_Toc410995282"/>
      <w:r w:rsidRPr="00B173D4">
        <w:t>Tasa-arvon mittaaminen</w:t>
      </w:r>
      <w:bookmarkEnd w:id="160"/>
    </w:p>
    <w:p w:rsidR="00D952EB" w:rsidRDefault="00D952EB" w:rsidP="00D952EB"/>
    <w:p w:rsidR="00D952EB" w:rsidRPr="002B6670" w:rsidRDefault="0013133B" w:rsidP="00D952EB">
      <w:r>
        <w:rPr>
          <w:i/>
        </w:rPr>
        <w:t>Maaseutuohjelma</w:t>
      </w:r>
      <w:r w:rsidR="00D952EB" w:rsidRPr="002B6670">
        <w:rPr>
          <w:i/>
        </w:rPr>
        <w:t>n tavoitteena on arvioida kerran ohjelmakauden aikana vaikutukset eri ikäryhmien ja sukupuolten väliseen tasa-arvoon ja yhdenvertaisuuteen</w:t>
      </w:r>
      <w:r w:rsidR="00D952EB" w:rsidRPr="002B6670">
        <w:t>. Tulevan kauden ohjelmassa syrjäytymisen ehkäisy on keskeinen teema. Kuten kuluvan kauden arvioinnissa tuodaan esille, maaseudun miesten asemaan syrjäytymisvaarassa olevana kohderyhmänä tulisi kiinnittää huomiota ohjelmassa. Samoin tulisi kiinnittää nuorten lisäksi myös huomiota maaseudun kasvavaan vanhusväestöön, joka määritellään toimintaympäristön kuvauksessa. Tavoitteiden ja toimenpiteiden osalta vanhukset huomioidaan kuitenkin vain yhdellä sanalla Leader-toimenpiteen osalta.</w:t>
      </w:r>
      <w:r w:rsidR="00CD4D8B">
        <w:t xml:space="preserve"> </w:t>
      </w:r>
      <w:r w:rsidR="00D952EB" w:rsidRPr="002B6670">
        <w:t>Kuitenkin kauden 2007–2013 arviointi osoittaa, että vanhusten aseman parantamiseen Leader-toimenpitein asetetaan vain vähän resursseja ja tulosten nähdään tällöin myös olevan heikot. (Antikainen ym. 2014).</w:t>
      </w:r>
    </w:p>
    <w:p w:rsidR="00D952EB" w:rsidRPr="002B6670" w:rsidRDefault="00D952EB" w:rsidP="00D952EB">
      <w:r w:rsidRPr="002B6670">
        <w:t>Ohjelman toimenpiteiden kohdistuessa ihmisiin on sillä aina myös vaikutuksia sukupuolten väliseen tasa-arvoon ja yhdenvertaisuuteen. Seuraavia ympäristöön ja eläinten hyvinvointiin välittömästi kohdistuvia toimenpiteitä voidaan pitää sukupuolen ja yhdenvertaisuuden kannalta neutraaleina toimenpiteinä: ympäristökorvaukset, luonnonmukainen tuotanto, luonnonhaittakorvaukset, eläinten hyvinvointi sekä investoinnit fyysiseen omaisuuteen. Täten noin neljäsosa ohjelman rahoituksesta kohdistuu toimintaan, joka kohdistuu välittömästi ihmisiin ja jolla on selkeä yhteys sukupuolten välisen tasa-arvon ja yhdenvertaisuuden periaatteiden toteutumisen kannalta.</w:t>
      </w:r>
    </w:p>
    <w:p w:rsidR="00D952EB" w:rsidRPr="002B6670" w:rsidRDefault="00D952EB" w:rsidP="00D952EB">
      <w:r w:rsidRPr="002B6670">
        <w:t xml:space="preserve">Arvioitaessa ohjelman vaikutuksia sukupuolten tasa-arvon ja ikärakenteen kannalta on huomionarvoista tarkastella </w:t>
      </w:r>
      <w:r w:rsidRPr="002B6670">
        <w:rPr>
          <w:i/>
        </w:rPr>
        <w:t>maatila- ja yritystoimintaan</w:t>
      </w:r>
      <w:r w:rsidRPr="002B6670">
        <w:t xml:space="preserve"> kohdistuvien kehittämistoimenpiteiden kohdentumista erityisesti naisten ja nuorten tulonhankintaa ja työllisyyttä lisääville aloille. Tila- ja yritystoiminnan erityisenä painopisteenä on nuorten yrittäjyyden edistäminen. Toisaalta biotalouteen perustuvan energiatalouden kehittäminen ja teknologisten innovaatioiden tukeminen tukee miesvaltaisia aloja (Antikainen ym. 2014).</w:t>
      </w:r>
    </w:p>
    <w:p w:rsidR="00D952EB" w:rsidRPr="002B6670" w:rsidRDefault="00D952EB" w:rsidP="00D952EB">
      <w:r w:rsidRPr="002B6670">
        <w:rPr>
          <w:rFonts w:eastAsiaTheme="minorHAnsi"/>
          <w:lang w:eastAsia="en-US"/>
        </w:rPr>
        <w:t xml:space="preserve">Leaderin paikallisissa strategioissa on tavoitteet naisten, miesten ja nuorten toimenpiteille sekä mahdollisesti eri väestöryhmille kohdennettuja toimia. Tila- ja yritystoiminnan kehittämisessä mainitaan erikseen naisten ja nuorten yrittäjyys. </w:t>
      </w:r>
      <w:r w:rsidRPr="002B6670">
        <w:t xml:space="preserve"> Leader-toiminnan vaikutuksia pitää arviointia varten seurata toimintaryhmien raportoinneissa ja kerätä aluekohtaisesti yhteenvetotiedot ohjelmakauden aikana. Täm</w:t>
      </w:r>
      <w:r w:rsidR="00CD4D8B">
        <w:t>ä edellyttää virkamiestyötä tiet</w:t>
      </w:r>
      <w:r w:rsidRPr="002B6670">
        <w:t>ojen keruussa.</w:t>
      </w:r>
    </w:p>
    <w:p w:rsidR="00D952EB" w:rsidRPr="002B6670" w:rsidRDefault="00D952EB" w:rsidP="00D952EB">
      <w:r w:rsidRPr="002B6670">
        <w:lastRenderedPageBreak/>
        <w:t xml:space="preserve">Subjektiivista tasa-arvon kokemista on mahdollista mitata vain kysely- ja haastattelututkimuksien avulla, mihin </w:t>
      </w:r>
      <w:r w:rsidR="0013133B">
        <w:t>Maaseutuohjelma</w:t>
      </w:r>
      <w:r w:rsidRPr="002B6670">
        <w:t xml:space="preserve">n arvioinnissa ei riittäne resursseja. Tasa-arvon toteutumisen objektiivinen mittaus </w:t>
      </w:r>
      <w:r w:rsidR="0013133B">
        <w:t>Maaseutuohjelma</w:t>
      </w:r>
      <w:r w:rsidRPr="002B6670">
        <w:t>n toimenpiteiden seurauksena on myös hankalaa, jos vaikutuksia ei kytketä hankkeiden tavoitteisiin ja seurantaan. Vaikka näin tehtäisiinkin, niin vaikutusten yhteismitallisuuden arviointi tulee teettämään paljon työtä ja olemaan hankalaa.</w:t>
      </w:r>
    </w:p>
    <w:p w:rsidR="00D952EB" w:rsidRPr="002B6670" w:rsidRDefault="00D952EB" w:rsidP="00D952EB">
      <w:r w:rsidRPr="002B6670">
        <w:t>Euroopan tasa-arvo instituutti julkisti vuonna 2013 EU:n jäsenvaltioihin sovelletun tasa-arvoindeksin. Käytetty tasa-arvoindeksi jakautuu kuuteen osa-alueeseen, joita ovat työ, raha, tieto, aika, valta ja terveys. Käytetyt muuttujat olivat seuraavat:</w:t>
      </w:r>
    </w:p>
    <w:p w:rsidR="00D952EB" w:rsidRPr="00343DF2" w:rsidRDefault="00D952EB" w:rsidP="00D952EB">
      <w:pPr>
        <w:rPr>
          <w:rFonts w:ascii="Times New Roman" w:hAnsi="Times New Roman" w:cs="Times New Roman"/>
          <w:sz w:val="12"/>
          <w:szCs w:val="12"/>
        </w:rPr>
      </w:pPr>
      <w:r>
        <w:rPr>
          <w:noProof/>
        </w:rPr>
        <w:lastRenderedPageBreak/>
        <w:drawing>
          <wp:inline distT="0" distB="0" distL="0" distR="0">
            <wp:extent cx="6120130" cy="7956169"/>
            <wp:effectExtent l="0" t="0" r="0" b="6985"/>
            <wp:docPr id="3"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20130" cy="7956169"/>
                    </a:xfrm>
                    <a:prstGeom prst="rect">
                      <a:avLst/>
                    </a:prstGeom>
                    <a:noFill/>
                    <a:ln>
                      <a:noFill/>
                    </a:ln>
                  </pic:spPr>
                </pic:pic>
              </a:graphicData>
            </a:graphic>
          </wp:inline>
        </w:drawing>
      </w:r>
      <w:r>
        <w:rPr>
          <w:rStyle w:val="Alaviitteenviite"/>
          <w:rFonts w:ascii="Times New Roman" w:hAnsi="Times New Roman" w:cs="Times New Roman"/>
          <w:sz w:val="12"/>
          <w:szCs w:val="12"/>
        </w:rPr>
        <w:footnoteReference w:id="24"/>
      </w:r>
    </w:p>
    <w:p w:rsidR="00D952EB" w:rsidRDefault="00D952EB" w:rsidP="00D952EB">
      <w:r>
        <w:lastRenderedPageBreak/>
        <w:t xml:space="preserve">Manner-Suomen </w:t>
      </w:r>
      <w:r w:rsidR="0013133B">
        <w:t>Maaseutuohjelma</w:t>
      </w:r>
      <w:r>
        <w:t xml:space="preserve">n arvioinnissa tähän tasa-arvoindeksin  tarkkuuteen ei tulla pääsemään käytettävissä olevien resurssien puitteissa. Tiedonkeruu vaatisi erillisselvityksiä. Tulotietoja, ikärakenne-, koulutus- työvoima- ja työpaikkatietoja voidaan saada selville kunta ja maaseututyppitasolla sukupuolen mukaan jaoteltuna (Tilastokeskuksen maaseutuindikaattorit, tilanne tammikuu 2015). Lisäksi tietoja mm. muuttoliikkeestä sukupuoleen ja aluejakoon pohjautuen on saatavissa Tilastokeskuksen Väestötilastopalvelu nimisestä tietokannasta. Näiden tekijöiden muutosta on mahdollista seurata, mutta syy-seuraussuhteiden osoittaminen </w:t>
      </w:r>
      <w:r w:rsidR="0013133B">
        <w:t>Maaseutuohjelma</w:t>
      </w:r>
      <w:r>
        <w:t xml:space="preserve">n toimenpiteistä johtuviksi on vähintäänkin hyvin haastavaa. Periaatteessa voidaan etsiä alueellisia vastinpareja, jotka eroavat niihin suunnattujen toimenpiteiden määrissä ja verrata tapahtunutta kehitystä näillä alueilla. Edellyttäen, että muiden toimenpiteiden ja yhteiskunnallisten trendien vaikutus voidaan eliminoida tuloksista, voidaan arvioida </w:t>
      </w:r>
      <w:r w:rsidR="0013133B">
        <w:t>Maaseutuohjelma</w:t>
      </w:r>
      <w:r>
        <w:t>n toimenpiteiden vaikutusta tasa-arvokehitykseen karkealla tasolla. Analyysiä on syytä täydentää asiantuntijahaastattelujen avulla</w:t>
      </w:r>
    </w:p>
    <w:p w:rsidR="00AB07A9" w:rsidRDefault="00AB07A9" w:rsidP="00AB07A9">
      <w:pPr>
        <w:rPr>
          <w:b/>
        </w:rPr>
      </w:pPr>
    </w:p>
    <w:p w:rsidR="00AB07A9" w:rsidRPr="00AB07A9" w:rsidRDefault="00AB07A9" w:rsidP="00AB07A9">
      <w:pPr>
        <w:rPr>
          <w:b/>
        </w:rPr>
      </w:pPr>
      <w:r w:rsidRPr="00AB07A9">
        <w:rPr>
          <w:b/>
        </w:rPr>
        <w:t>Esitys seurannasta</w:t>
      </w:r>
    </w:p>
    <w:p w:rsidR="00AB07A9" w:rsidRDefault="00AB07A9" w:rsidP="00AB07A9">
      <w:r>
        <w:t>Seurannan mittarina voidaan käyttää hankehakemuksissa arvioituja tasa-arvovaikutuksia ja hankkeiden raportoinnissa toteutuneiksi esitettyjä tasa-arvovaikutuksia. Kyseeseen tulee lähinnä laadullinen arviointi ja yhteenveto siitä, miten tasa-arvo-toimenpiteiden seurauksena on edennyt.</w:t>
      </w:r>
    </w:p>
    <w:p w:rsidR="00AB07A9" w:rsidRDefault="00AB07A9" w:rsidP="00AB07A9">
      <w:r>
        <w:t>Tätä laadullista analyysiä tulee verrata yleiseen tasa-arvoa kuvaavaan kehitykseen. Aluetasolla analysoidaan;</w:t>
      </w:r>
      <w:r>
        <w:br/>
      </w:r>
    </w:p>
    <w:tbl>
      <w:tblPr>
        <w:tblStyle w:val="Vaaleavarjostus-korostus11"/>
        <w:tblW w:w="0" w:type="auto"/>
        <w:tblLook w:val="04A0"/>
      </w:tblPr>
      <w:tblGrid>
        <w:gridCol w:w="5446"/>
        <w:gridCol w:w="1504"/>
      </w:tblGrid>
      <w:tr w:rsidR="00AB07A9" w:rsidRPr="000176DC" w:rsidTr="00AB07A9">
        <w:trPr>
          <w:cnfStyle w:val="100000000000"/>
        </w:trPr>
        <w:tc>
          <w:tcPr>
            <w:cnfStyle w:val="001000000000"/>
            <w:tcW w:w="5446" w:type="dxa"/>
          </w:tcPr>
          <w:p w:rsidR="00AB07A9" w:rsidRPr="000176DC" w:rsidRDefault="00AB07A9" w:rsidP="00C558A3">
            <w:r>
              <w:t>Indikaattori</w:t>
            </w:r>
          </w:p>
        </w:tc>
        <w:tc>
          <w:tcPr>
            <w:tcW w:w="0" w:type="auto"/>
          </w:tcPr>
          <w:p w:rsidR="00AB07A9" w:rsidRPr="000176DC" w:rsidRDefault="00AB07A9" w:rsidP="00C558A3">
            <w:pPr>
              <w:cnfStyle w:val="100000000000"/>
            </w:pPr>
            <w:r>
              <w:t>Tiedon tuottaja</w:t>
            </w:r>
          </w:p>
        </w:tc>
      </w:tr>
      <w:tr w:rsidR="00AB07A9" w:rsidRPr="000176DC" w:rsidTr="00AB07A9">
        <w:trPr>
          <w:cnfStyle w:val="000000100000"/>
        </w:trPr>
        <w:tc>
          <w:tcPr>
            <w:cnfStyle w:val="001000000000"/>
            <w:tcW w:w="5446" w:type="dxa"/>
          </w:tcPr>
          <w:p w:rsidR="00AB07A9" w:rsidRPr="000176DC" w:rsidRDefault="00AB07A9" w:rsidP="00AB07A9">
            <w:r>
              <w:t>M</w:t>
            </w:r>
            <w:r w:rsidRPr="000176DC">
              <w:t>iesten ja naisten osuuksien kehittyminen ikäryhmittäin</w:t>
            </w:r>
          </w:p>
        </w:tc>
        <w:tc>
          <w:tcPr>
            <w:tcW w:w="0" w:type="auto"/>
          </w:tcPr>
          <w:p w:rsidR="00AB07A9" w:rsidRPr="000176DC" w:rsidRDefault="00AB07A9" w:rsidP="00C558A3">
            <w:pPr>
              <w:cnfStyle w:val="000000100000"/>
            </w:pPr>
            <w:r w:rsidRPr="000176DC">
              <w:t>Tilastokeskus</w:t>
            </w:r>
          </w:p>
        </w:tc>
      </w:tr>
      <w:tr w:rsidR="00AB07A9" w:rsidRPr="000176DC" w:rsidTr="00AB07A9">
        <w:trPr>
          <w:trHeight w:val="70"/>
        </w:trPr>
        <w:tc>
          <w:tcPr>
            <w:cnfStyle w:val="001000000000"/>
            <w:tcW w:w="5446" w:type="dxa"/>
          </w:tcPr>
          <w:p w:rsidR="00AB07A9" w:rsidRPr="000176DC" w:rsidRDefault="00AB07A9" w:rsidP="00AB07A9">
            <w:r>
              <w:t>M</w:t>
            </w:r>
            <w:r w:rsidRPr="000176DC">
              <w:t>uuttoliike sukupuolen ja ikäryhmän mukaan</w:t>
            </w:r>
          </w:p>
        </w:tc>
        <w:tc>
          <w:tcPr>
            <w:tcW w:w="0" w:type="auto"/>
          </w:tcPr>
          <w:p w:rsidR="00AB07A9" w:rsidRPr="000176DC" w:rsidRDefault="00AB07A9" w:rsidP="00C558A3">
            <w:pPr>
              <w:cnfStyle w:val="000000000000"/>
            </w:pPr>
            <w:r w:rsidRPr="000176DC">
              <w:t>Tilastokeskus</w:t>
            </w:r>
          </w:p>
        </w:tc>
      </w:tr>
      <w:tr w:rsidR="00AB07A9" w:rsidRPr="000176DC" w:rsidTr="00AB07A9">
        <w:trPr>
          <w:cnfStyle w:val="000000100000"/>
        </w:trPr>
        <w:tc>
          <w:tcPr>
            <w:cnfStyle w:val="001000000000"/>
            <w:tcW w:w="5446" w:type="dxa"/>
          </w:tcPr>
          <w:p w:rsidR="00AB07A9" w:rsidRPr="000176DC" w:rsidRDefault="00AB07A9" w:rsidP="00AB07A9">
            <w:r>
              <w:t>T</w:t>
            </w:r>
            <w:r w:rsidRPr="000176DC">
              <w:t>yöpaikkarakenteen ja työllisyyden muutos sukupuolen mukaan</w:t>
            </w:r>
          </w:p>
        </w:tc>
        <w:tc>
          <w:tcPr>
            <w:tcW w:w="0" w:type="auto"/>
          </w:tcPr>
          <w:p w:rsidR="00AB07A9" w:rsidRPr="000176DC" w:rsidRDefault="00AB07A9" w:rsidP="00C558A3">
            <w:pPr>
              <w:cnfStyle w:val="000000100000"/>
            </w:pPr>
            <w:r w:rsidRPr="000176DC">
              <w:t>Tilastokeskus</w:t>
            </w:r>
          </w:p>
        </w:tc>
      </w:tr>
      <w:tr w:rsidR="00AB07A9" w:rsidRPr="000176DC" w:rsidTr="00AB07A9">
        <w:tc>
          <w:tcPr>
            <w:cnfStyle w:val="001000000000"/>
            <w:tcW w:w="5446" w:type="dxa"/>
          </w:tcPr>
          <w:p w:rsidR="00AB07A9" w:rsidRPr="000176DC" w:rsidRDefault="00AB07A9" w:rsidP="00AB07A9">
            <w:r>
              <w:t xml:space="preserve">Valtionveron alaiset tulot ja niiden </w:t>
            </w:r>
            <w:r w:rsidRPr="000176DC">
              <w:t>muutos sukupuolen mukaan</w:t>
            </w:r>
            <w:r>
              <w:t xml:space="preserve"> </w:t>
            </w:r>
          </w:p>
        </w:tc>
        <w:tc>
          <w:tcPr>
            <w:tcW w:w="0" w:type="auto"/>
          </w:tcPr>
          <w:p w:rsidR="00AB07A9" w:rsidRPr="000176DC" w:rsidRDefault="00AB07A9" w:rsidP="00C558A3">
            <w:pPr>
              <w:cnfStyle w:val="000000000000"/>
            </w:pPr>
            <w:r w:rsidRPr="000176DC">
              <w:t>Tilastokeskus</w:t>
            </w:r>
          </w:p>
        </w:tc>
      </w:tr>
      <w:tr w:rsidR="00AB07A9" w:rsidRPr="000176DC" w:rsidTr="00AB07A9">
        <w:trPr>
          <w:cnfStyle w:val="000000100000"/>
        </w:trPr>
        <w:tc>
          <w:tcPr>
            <w:cnfStyle w:val="001000000000"/>
            <w:tcW w:w="5446" w:type="dxa"/>
          </w:tcPr>
          <w:p w:rsidR="00AB07A9" w:rsidRPr="000176DC" w:rsidRDefault="00AB07A9" w:rsidP="00AB07A9">
            <w:r>
              <w:t>K</w:t>
            </w:r>
            <w:r w:rsidRPr="000176DC">
              <w:t>oulutustason muutos</w:t>
            </w:r>
            <w:r>
              <w:t xml:space="preserve"> sukupuolen mukaan</w:t>
            </w:r>
          </w:p>
        </w:tc>
        <w:tc>
          <w:tcPr>
            <w:tcW w:w="0" w:type="auto"/>
          </w:tcPr>
          <w:p w:rsidR="00AB07A9" w:rsidRPr="000176DC" w:rsidRDefault="00AB07A9" w:rsidP="00C558A3">
            <w:pPr>
              <w:cnfStyle w:val="000000100000"/>
            </w:pPr>
            <w:r w:rsidRPr="000176DC">
              <w:t>Tilastokeskus</w:t>
            </w:r>
          </w:p>
        </w:tc>
      </w:tr>
    </w:tbl>
    <w:p w:rsidR="00AB07A9" w:rsidRDefault="00AB07A9" w:rsidP="00AB07A9"/>
    <w:p w:rsidR="00AB07A9" w:rsidRDefault="00AB07A9" w:rsidP="00AB07A9">
      <w:r>
        <w:t xml:space="preserve">Havaittuja muutoksia voidaan verrata aluetasolla hankkeisiin pohjautuviin tietoihin perustuviin laadullisiin tietoihin. Korostettakoon kuitenkin että vertailu tuottaa tiedon yhteisvaihtelusta, muttei anna tietoa kausaalisista syy-seuraus –suhteista. Esimerkiksi muutos sukupuolten työllistymisessä saattaa johtua myös muista syistä kuin </w:t>
      </w:r>
      <w:r w:rsidR="0013133B">
        <w:t>Maaseutuohjelma</w:t>
      </w:r>
      <w:r>
        <w:t xml:space="preserve">n toimenpiteistä tai johtuu vain osittain </w:t>
      </w:r>
      <w:r w:rsidR="0013133B">
        <w:t>Maaseutuohjelma</w:t>
      </w:r>
      <w:r>
        <w:t xml:space="preserve">n toimenpiteistä. </w:t>
      </w:r>
    </w:p>
    <w:p w:rsidR="00D952EB" w:rsidRDefault="00D952EB" w:rsidP="00D952EB"/>
    <w:p w:rsidR="00D8754D" w:rsidRDefault="00D8754D" w:rsidP="00F36F75">
      <w:pPr>
        <w:rPr>
          <w:b/>
        </w:rPr>
      </w:pPr>
    </w:p>
    <w:p w:rsidR="00623A8B" w:rsidRDefault="00623A8B">
      <w:pPr>
        <w:rPr>
          <w:rFonts w:asciiTheme="majorHAnsi" w:eastAsiaTheme="majorEastAsia" w:hAnsiTheme="majorHAnsi" w:cstheme="majorBidi"/>
          <w:b/>
          <w:bCs/>
          <w:color w:val="365F91" w:themeColor="accent1" w:themeShade="BF"/>
          <w:sz w:val="28"/>
          <w:szCs w:val="28"/>
        </w:rPr>
      </w:pPr>
      <w:r>
        <w:br w:type="page"/>
      </w:r>
    </w:p>
    <w:p w:rsidR="00CF7A13" w:rsidRDefault="00CF7A13" w:rsidP="00CF7A13">
      <w:pPr>
        <w:pStyle w:val="Otsikko1"/>
      </w:pPr>
      <w:bookmarkStart w:id="161" w:name="_Toc410995283"/>
      <w:r>
        <w:lastRenderedPageBreak/>
        <w:t>5. Johtopäätökset – tiedon käyttö politiikkaohjelmien tukena</w:t>
      </w:r>
      <w:bookmarkEnd w:id="161"/>
    </w:p>
    <w:p w:rsidR="00CF7A13" w:rsidRDefault="00CF7A13" w:rsidP="00CF7A13"/>
    <w:p w:rsidR="00CF7A13" w:rsidRDefault="00CF7A13" w:rsidP="00CF7A13">
      <w:r>
        <w:t xml:space="preserve">Tässä hankkeessa tarkasteltiin erityisesti </w:t>
      </w:r>
      <w:r w:rsidR="0013133B">
        <w:t>Maaseutuohjelma</w:t>
      </w:r>
      <w:r>
        <w:t xml:space="preserve">n vaikuttavuusarvioinnin kehittämistä.  </w:t>
      </w:r>
      <w:r w:rsidRPr="00EC614E">
        <w:t xml:space="preserve">Aikaisempien ohjelmakausien aikana on tuotettu jo runsaasti </w:t>
      </w:r>
      <w:r>
        <w:t xml:space="preserve">tulostietoa toimenpiteiden toteutukseen liittyen sekä myös </w:t>
      </w:r>
      <w:r w:rsidRPr="00EC614E">
        <w:t>seurantatietoa ohjelma-aikana tapahtuneesta kehityksestä</w:t>
      </w:r>
      <w:r>
        <w:t xml:space="preserve">. Haasteena on kuitenkin kehittää edelleen seurantatiedon tuottamiseen liittyviä rakenteita sekä tarkentaa kontrafaktuaalisuustarkastelun kautta näkemystä siitä, mikä on ollut ohjelmatoimenpiteiden osuus tapahtuneen kehityksen selittäjänä. </w:t>
      </w:r>
    </w:p>
    <w:p w:rsidR="00CF7A13" w:rsidRPr="00BA1FD2" w:rsidRDefault="0013133B" w:rsidP="00CF7A13">
      <w:pPr>
        <w:rPr>
          <w:color w:val="000000" w:themeColor="text1"/>
        </w:rPr>
      </w:pPr>
      <w:r>
        <w:rPr>
          <w:color w:val="000000" w:themeColor="text1"/>
        </w:rPr>
        <w:t>Maaseutuohjelma</w:t>
      </w:r>
      <w:r w:rsidR="00CF7A13" w:rsidRPr="00BA1FD2">
        <w:rPr>
          <w:color w:val="000000" w:themeColor="text1"/>
        </w:rPr>
        <w:t xml:space="preserve">n aihealueiden tarkastelussa käytettiin kolmea erilaista </w:t>
      </w:r>
      <w:r w:rsidR="00CF7A13">
        <w:rPr>
          <w:color w:val="000000" w:themeColor="text1"/>
        </w:rPr>
        <w:t>lähestymis</w:t>
      </w:r>
      <w:r w:rsidR="00CF7A13" w:rsidRPr="00BA1FD2">
        <w:rPr>
          <w:color w:val="000000" w:themeColor="text1"/>
        </w:rPr>
        <w:t xml:space="preserve">tapaa kontrafaktuaalisuuden todentamiseen.  </w:t>
      </w:r>
    </w:p>
    <w:p w:rsidR="00CF7A13" w:rsidRDefault="00CF7A13" w:rsidP="00CF7A13">
      <w:pPr>
        <w:pStyle w:val="Luettelokappale"/>
      </w:pPr>
      <w:r>
        <w:rPr>
          <w:b/>
        </w:rPr>
        <w:t xml:space="preserve">Laadullinen arviointi </w:t>
      </w:r>
      <w:r>
        <w:t xml:space="preserve">edustaa lähtötasoa, jossa jäsennetään tekijät, jotka liittyvät kohteena olevan ilmiön kehittymiseen sekä arvioidaan ohjelmatoimien merkitystä tässä kokonaisuudessa.  </w:t>
      </w:r>
    </w:p>
    <w:p w:rsidR="00CF7A13" w:rsidRDefault="00CF7A13" w:rsidP="00CF7A13">
      <w:pPr>
        <w:pStyle w:val="Luettelokappale"/>
      </w:pPr>
    </w:p>
    <w:p w:rsidR="00CF7A13" w:rsidRDefault="00CF7A13" w:rsidP="00CF7A13">
      <w:pPr>
        <w:pStyle w:val="Luettelokappale"/>
      </w:pPr>
      <w:r>
        <w:t xml:space="preserve">Monessakin ohjelmakohdassa toimenpiteet ja niiden suhde ohjelmatavoitteeseen tunnetaan suhteellisen hyvin, eikä vaikutusten todentumiseen kohdistu merkittävää epävarmuutta. Esimerkiksi maaseutuyrittäjyys nähdään yhtenä tärkeimmistä maaseudun elinvoimaisuuteen liittyvistä osa-alueista. Käytetyistä tukitoimenpiteistä, kuten perustamis- ja investointituki, on pitkäaikainen kokemus, ja niiden nähdään edustavan mahdollisten tukitoimenpiteiden joukossa kaikkein selkeimpiä ja oikeutetuimpia julkisen tuen toimenpidemuotoja. Vaikuttavuuden todentamiseen yhteiskunnallisen kehityksen tasolla ei siten kohdistu merkittävää painetta. </w:t>
      </w:r>
    </w:p>
    <w:p w:rsidR="00CF7A13" w:rsidRDefault="00CF7A13" w:rsidP="00CF7A13">
      <w:pPr>
        <w:pStyle w:val="Luettelokappale"/>
      </w:pPr>
    </w:p>
    <w:p w:rsidR="00CF7A13" w:rsidRDefault="00CF7A13" w:rsidP="00CF7A13">
      <w:pPr>
        <w:pStyle w:val="Luettelokappale"/>
      </w:pPr>
      <w:r>
        <w:t xml:space="preserve">Ohjelmatoimien vaikuttavuutta voidaan edistää myös kilpailutusmekanismien kautta. Esimerkiksi koulutuksen osalta koulutuksen hankkija valitsee itse  omalla kohdallaan parhaan saatavilla olevan koulutuksen tarjoajan. Kilpailumekanismien kautta koulutusalan palvelut ovat omiaan luontaisesti kehittymään niin, että ne vastaavat yhä paremmin toimijoiden kysyntään. </w:t>
      </w:r>
    </w:p>
    <w:p w:rsidR="00CF7A13" w:rsidRDefault="00CF7A13" w:rsidP="00CF7A13">
      <w:pPr>
        <w:pStyle w:val="Luettelokappale"/>
      </w:pPr>
      <w:r>
        <w:t xml:space="preserve"> </w:t>
      </w:r>
    </w:p>
    <w:p w:rsidR="00CF7A13" w:rsidRDefault="00CF7A13" w:rsidP="00CF7A13">
      <w:pPr>
        <w:pStyle w:val="Luettelokappale"/>
      </w:pPr>
      <w:r>
        <w:t xml:space="preserve">Osalla aihealueista joudutaan jäämään laadullisen jäsentämisen tasolla siksi, että ilmiön kehitykseen ei (vielä) ole käytettävissä selkeää tulosindikaattoria, joka olisi suorassa suhteessa ohjelmatavoitteeseen.  Esimerkiksi innovaatioiden osalta käytettävissä olevat tietoaineistot edustavat lähinnä kuvailevaa tietoa, joiden kautta ymmärrys ilmiön luonteesta on vasta vähitellen selkiintymässä.  </w:t>
      </w:r>
    </w:p>
    <w:p w:rsidR="00CF7A13" w:rsidRDefault="00CF7A13" w:rsidP="00CF7A13">
      <w:pPr>
        <w:pStyle w:val="Luettelokappale"/>
      </w:pPr>
    </w:p>
    <w:p w:rsidR="00CF7A13" w:rsidRPr="00AA747E" w:rsidRDefault="00CF7A13" w:rsidP="00CF7A13">
      <w:pPr>
        <w:pStyle w:val="Luettelokappale"/>
        <w:rPr>
          <w:b/>
        </w:rPr>
      </w:pPr>
      <w:r w:rsidRPr="00AA747E">
        <w:rPr>
          <w:b/>
        </w:rPr>
        <w:t>Tilastollinen vertailu</w:t>
      </w:r>
    </w:p>
    <w:p w:rsidR="00CF7A13" w:rsidRDefault="00CF7A13" w:rsidP="008155AB">
      <w:pPr>
        <w:pStyle w:val="Luettelokappale"/>
        <w:numPr>
          <w:ilvl w:val="0"/>
          <w:numId w:val="42"/>
        </w:numPr>
      </w:pPr>
      <w:r w:rsidRPr="0043436F">
        <w:rPr>
          <w:b/>
        </w:rPr>
        <w:t>Ennen-nyt.</w:t>
      </w:r>
      <w:r>
        <w:t xml:space="preserve"> Suurin osa kontrafaktuaalisuuden tarkasteluista perustui ajalliseen vertailuun t</w:t>
      </w:r>
      <w:r w:rsidRPr="0043436F">
        <w:rPr>
          <w:szCs w:val="24"/>
        </w:rPr>
        <w:t>ulosindikaattorien kehityksestä. Näin oli muun muassa typpi-</w:t>
      </w:r>
      <w:r>
        <w:t xml:space="preserve"> ja fosforitaseen seurannassa, jossa saatavilla on myös monivuotinen tausta-aineisto taseiden aikaisemmasta kehityksestä. Tulosten tulkinnassa olennaista on pystyä arvioimaan ohjelmatoimenpiteiden vaikutusta (esim. maatilan lannoitusrajoitteet) suhteessa muihin taseen kehittymiseen vaikuttavista tekijöistä (esim. lannoitteiden ja myytävien satotuotteiden hintakehitys). </w:t>
      </w:r>
    </w:p>
    <w:p w:rsidR="00CF7A13" w:rsidRPr="00AA747E" w:rsidRDefault="00CF7A13" w:rsidP="00CF7A13">
      <w:pPr>
        <w:pStyle w:val="Luettelokappale"/>
        <w:ind w:left="1080"/>
      </w:pPr>
    </w:p>
    <w:p w:rsidR="00CF7A13" w:rsidRDefault="00CF7A13" w:rsidP="008155AB">
      <w:pPr>
        <w:pStyle w:val="Luettelokappale"/>
        <w:numPr>
          <w:ilvl w:val="0"/>
          <w:numId w:val="42"/>
        </w:numPr>
      </w:pPr>
      <w:r w:rsidRPr="00AA747E">
        <w:rPr>
          <w:b/>
        </w:rPr>
        <w:t xml:space="preserve">Vertailuryhmän muodostaminen </w:t>
      </w:r>
      <w:r>
        <w:t xml:space="preserve">oli mahdollista muutamissa kohdin. Muun muassa yritystukien osalta voidaan muodostaa ryhmät, joissa tukitoimenpiteiden piirissä (mm. elinkeinojen kehittämishankkeet) olleita yrityksiä verrataan niihin tiloihin, jotka eivät ole olleet ohjelmatoimenpiteissä mukana. Ryhmien väliset erot eivät kuitenkaan aina ilmennä pelkästään ohjelman osallistumisen vaikutuksia. Tulosten tulkinnassa joudutaan siten myös selvittämään tekijöitä, jotka ovat vaikuttaneet vertailuryhmien muotoutumiseen. Tukien myöntämisessä on muun muassa ehtoja, jotka rajaavat tukea saavien yritysten joukkoa. Yrittäjät voivat valikoitua myös siinä suhteessa, miten vetovoimaisena </w:t>
      </w:r>
      <w:r w:rsidR="0013133B">
        <w:t>Maaseutuohjelma</w:t>
      </w:r>
      <w:r>
        <w:t xml:space="preserve">n tarjoamat rahoitusmuodot nähdään suhteessa muihin yrityselämän tukimuotoihin.    </w:t>
      </w:r>
    </w:p>
    <w:p w:rsidR="00CF7A13" w:rsidRDefault="00CF7A13" w:rsidP="00CF7A13">
      <w:pPr>
        <w:pStyle w:val="Luettelokappale"/>
        <w:rPr>
          <w:b/>
        </w:rPr>
      </w:pPr>
    </w:p>
    <w:p w:rsidR="00CF7A13" w:rsidRDefault="00CF7A13" w:rsidP="00CF7A13">
      <w:pPr>
        <w:pStyle w:val="Luettelokappale"/>
      </w:pPr>
      <w:r w:rsidRPr="00AA747E">
        <w:rPr>
          <w:b/>
        </w:rPr>
        <w:t>Rakenteellinen mallintaminen</w:t>
      </w:r>
      <w:r>
        <w:rPr>
          <w:b/>
        </w:rPr>
        <w:t xml:space="preserve">. </w:t>
      </w:r>
      <w:r w:rsidRPr="00883A1A">
        <w:t>Ilmiöön liittyvien syy- ja seuraussuhteiden mallintamisen kautta</w:t>
      </w:r>
      <w:r>
        <w:t xml:space="preserve"> voidaan tukitoimenpiteiden suuntaamista ja niiden toteutumisen myötä aiheutuvia vaikutuksia seurata kaikkein yksityiskohtaisemmalla tasolla. Mallintamisen perustana käytetään </w:t>
      </w:r>
      <w:r w:rsidR="00D4519F">
        <w:t xml:space="preserve">tilastotiedon ohella </w:t>
      </w:r>
      <w:r>
        <w:t xml:space="preserve">kokeellisen tutkimuksen tuottamaa tietoa toimenpiteisiin liittyvistä syy- ja seuraussuhteista, mikä on useinkin huomattavasti edullisempaa kuin toimenpiteiden toteutuksen ja toteutukseen liittyvien vaikutusten seuranta yhteiskunnallisen kehityksen tasolla. </w:t>
      </w:r>
      <w:r w:rsidR="00D4519F">
        <w:t xml:space="preserve"> </w:t>
      </w:r>
      <w:r w:rsidR="0013133B">
        <w:t>Maaseutuohjelma</w:t>
      </w:r>
      <w:r>
        <w:t xml:space="preserve">n yhteydessä mallintamista on tähän mennessä käytetty vesistövaikutusten ja eroosion arvioinnissa sekä maatilan taloudellisen kehityksen tarkastelussa. </w:t>
      </w:r>
      <w:r w:rsidRPr="00883A1A">
        <w:t xml:space="preserve">  </w:t>
      </w:r>
    </w:p>
    <w:p w:rsidR="00CF7A13" w:rsidRDefault="00CF7A13" w:rsidP="00CF7A13">
      <w:pPr>
        <w:rPr>
          <w:color w:val="000000" w:themeColor="text1"/>
        </w:rPr>
      </w:pPr>
      <w:r>
        <w:t>Kontrafaktuualinen tarkastelu jäsentää siis lähestymistapoja, joiden kautta todennettua näyttöä toimenpiteiden vaikuttavuudesta voidaan tuottaa. Monesti po</w:t>
      </w:r>
      <w:r w:rsidRPr="003D2BF8">
        <w:rPr>
          <w:color w:val="000000" w:themeColor="text1"/>
        </w:rPr>
        <w:t xml:space="preserve">litiikkaohjelmissa joudutaan kuitenkin </w:t>
      </w:r>
      <w:r>
        <w:rPr>
          <w:color w:val="000000" w:themeColor="text1"/>
        </w:rPr>
        <w:t xml:space="preserve">monesti </w:t>
      </w:r>
      <w:r w:rsidRPr="003D2BF8">
        <w:rPr>
          <w:color w:val="000000" w:themeColor="text1"/>
        </w:rPr>
        <w:t>toimimaan aihealueiden parissa, joista on vasta saatavilla hajanais</w:t>
      </w:r>
      <w:r>
        <w:rPr>
          <w:color w:val="000000" w:themeColor="text1"/>
        </w:rPr>
        <w:t xml:space="preserve">ia tietoaineistoja. Esimerkiksi maatalouden vesiensuojelun tarpeisiin havahduttiin Suomessa 1970- ja 1980-lukujen aikana, jolloin tieto vesistöjen ravinnekuormituksesta ja maatalouden osuudesta kuormituksen synnyssä laajeni. Vuosikymmenten myötä tieto maatilojen viljelytoimenpiteistä ja niiden vaikutuksista ravinteiden huuhtoutumiseen on vähitellen tarkentunut. Edellisen </w:t>
      </w:r>
      <w:r w:rsidR="0013133B">
        <w:rPr>
          <w:color w:val="000000" w:themeColor="text1"/>
        </w:rPr>
        <w:t>Maaseutuohjelma</w:t>
      </w:r>
      <w:r>
        <w:rPr>
          <w:color w:val="000000" w:themeColor="text1"/>
        </w:rPr>
        <w:t xml:space="preserve">n kaudella pystyttiin testaamaan myös tehtiin mallintamiseen perustuvia tarkasteluja, joissa tietoa valuma-alueen toimenpiteiden muutoksesta sekä tietoa vesistön tasolla mitatuista muutoksista tarkasteltiin rinnakkain.   </w:t>
      </w:r>
    </w:p>
    <w:p w:rsidR="00CF7A13" w:rsidRDefault="00CF7A13" w:rsidP="00CF7A13">
      <w:pPr>
        <w:rPr>
          <w:color w:val="000000" w:themeColor="text1"/>
        </w:rPr>
      </w:pPr>
    </w:p>
    <w:tbl>
      <w:tblPr>
        <w:tblStyle w:val="Normaaliluettelo2-korostus1"/>
        <w:tblW w:w="0" w:type="auto"/>
        <w:tblInd w:w="884" w:type="dxa"/>
        <w:tblLook w:val="04A0"/>
      </w:tblPr>
      <w:tblGrid>
        <w:gridCol w:w="3936"/>
        <w:gridCol w:w="3969"/>
      </w:tblGrid>
      <w:tr w:rsidR="00CF7A13" w:rsidTr="003976D7">
        <w:trPr>
          <w:cnfStyle w:val="100000000000"/>
        </w:trPr>
        <w:tc>
          <w:tcPr>
            <w:cnfStyle w:val="001000000100"/>
            <w:tcW w:w="3936" w:type="dxa"/>
          </w:tcPr>
          <w:p w:rsidR="00CF7A13" w:rsidRPr="00EC614E" w:rsidRDefault="00CF7A13" w:rsidP="003976D7">
            <w:pPr>
              <w:rPr>
                <w:sz w:val="18"/>
                <w:szCs w:val="18"/>
              </w:rPr>
            </w:pPr>
          </w:p>
        </w:tc>
        <w:tc>
          <w:tcPr>
            <w:tcW w:w="3969" w:type="dxa"/>
          </w:tcPr>
          <w:p w:rsidR="00CF7A13" w:rsidRPr="009D6C2F" w:rsidRDefault="00CF7A13" w:rsidP="003976D7">
            <w:pPr>
              <w:cnfStyle w:val="100000000000"/>
              <w:rPr>
                <w:b/>
                <w:sz w:val="18"/>
                <w:szCs w:val="18"/>
              </w:rPr>
            </w:pPr>
            <w:r w:rsidRPr="009D6C2F">
              <w:rPr>
                <w:b/>
                <w:sz w:val="18"/>
                <w:szCs w:val="18"/>
              </w:rPr>
              <w:t>Case: maatalouden  ravinnekuormitus</w:t>
            </w:r>
          </w:p>
          <w:p w:rsidR="00CF7A13" w:rsidRPr="009D6C2F" w:rsidRDefault="00CF7A13" w:rsidP="003976D7">
            <w:pPr>
              <w:cnfStyle w:val="100000000000"/>
              <w:rPr>
                <w:b/>
                <w:sz w:val="18"/>
                <w:szCs w:val="18"/>
              </w:rPr>
            </w:pPr>
          </w:p>
        </w:tc>
      </w:tr>
      <w:tr w:rsidR="00CF7A13" w:rsidTr="003976D7">
        <w:trPr>
          <w:cnfStyle w:val="000000100000"/>
        </w:trPr>
        <w:tc>
          <w:tcPr>
            <w:cnfStyle w:val="001000000000"/>
            <w:tcW w:w="3936" w:type="dxa"/>
          </w:tcPr>
          <w:p w:rsidR="00CF7A13" w:rsidRPr="00EC614E" w:rsidRDefault="00CF7A13" w:rsidP="003976D7">
            <w:pPr>
              <w:rPr>
                <w:b/>
                <w:sz w:val="18"/>
                <w:szCs w:val="18"/>
              </w:rPr>
            </w:pPr>
            <w:r w:rsidRPr="00EC614E">
              <w:rPr>
                <w:b/>
                <w:sz w:val="18"/>
                <w:szCs w:val="18"/>
              </w:rPr>
              <w:t>Ongelman esiintymistä kuvaava tieto</w:t>
            </w:r>
          </w:p>
          <w:p w:rsidR="00CF7A13" w:rsidRPr="00EC614E" w:rsidRDefault="00CF7A13" w:rsidP="003976D7">
            <w:pPr>
              <w:rPr>
                <w:b/>
                <w:sz w:val="18"/>
                <w:szCs w:val="18"/>
              </w:rPr>
            </w:pPr>
          </w:p>
        </w:tc>
        <w:tc>
          <w:tcPr>
            <w:tcW w:w="3969" w:type="dxa"/>
          </w:tcPr>
          <w:p w:rsidR="00CF7A13" w:rsidRPr="00EC614E" w:rsidRDefault="00CF7A13" w:rsidP="003976D7">
            <w:pPr>
              <w:cnfStyle w:val="000000100000"/>
              <w:rPr>
                <w:sz w:val="18"/>
                <w:szCs w:val="18"/>
              </w:rPr>
            </w:pPr>
            <w:r w:rsidRPr="00EC614E">
              <w:rPr>
                <w:sz w:val="18"/>
                <w:szCs w:val="18"/>
              </w:rPr>
              <w:t>Vesistön tilaan liittyvä seurantatieto</w:t>
            </w:r>
          </w:p>
        </w:tc>
      </w:tr>
      <w:tr w:rsidR="00CF7A13" w:rsidTr="003976D7">
        <w:tc>
          <w:tcPr>
            <w:cnfStyle w:val="001000000000"/>
            <w:tcW w:w="3936" w:type="dxa"/>
          </w:tcPr>
          <w:p w:rsidR="00CF7A13" w:rsidRPr="00EC614E" w:rsidRDefault="00CF7A13" w:rsidP="003976D7">
            <w:pPr>
              <w:rPr>
                <w:b/>
                <w:sz w:val="18"/>
                <w:szCs w:val="18"/>
              </w:rPr>
            </w:pPr>
            <w:r w:rsidRPr="00EC614E">
              <w:rPr>
                <w:b/>
                <w:sz w:val="18"/>
                <w:szCs w:val="18"/>
              </w:rPr>
              <w:t>Toimenpiteiden toteutusta kuvaava tieto</w:t>
            </w:r>
          </w:p>
          <w:p w:rsidR="00CF7A13" w:rsidRPr="00EC614E" w:rsidRDefault="00CF7A13" w:rsidP="003976D7">
            <w:pPr>
              <w:rPr>
                <w:b/>
                <w:sz w:val="18"/>
                <w:szCs w:val="18"/>
              </w:rPr>
            </w:pPr>
          </w:p>
        </w:tc>
        <w:tc>
          <w:tcPr>
            <w:tcW w:w="3969" w:type="dxa"/>
          </w:tcPr>
          <w:p w:rsidR="00CF7A13" w:rsidRPr="00EC614E" w:rsidRDefault="00CF7A13" w:rsidP="003976D7">
            <w:pPr>
              <w:cnfStyle w:val="000000000000"/>
              <w:rPr>
                <w:sz w:val="18"/>
                <w:szCs w:val="18"/>
              </w:rPr>
            </w:pPr>
            <w:r w:rsidRPr="00EC614E">
              <w:rPr>
                <w:sz w:val="18"/>
                <w:szCs w:val="18"/>
              </w:rPr>
              <w:t>Tieto toimenpiteiden toteuttamisesta; esim. suojakaistojen määrä, lannoiterajoitusten kattavuus</w:t>
            </w:r>
          </w:p>
        </w:tc>
      </w:tr>
      <w:tr w:rsidR="00CF7A13" w:rsidTr="003976D7">
        <w:trPr>
          <w:cnfStyle w:val="000000100000"/>
          <w:trHeight w:val="849"/>
        </w:trPr>
        <w:tc>
          <w:tcPr>
            <w:cnfStyle w:val="001000000000"/>
            <w:tcW w:w="3936" w:type="dxa"/>
          </w:tcPr>
          <w:p w:rsidR="00CF7A13" w:rsidRPr="00EC614E" w:rsidRDefault="00AF01D7" w:rsidP="00AF01D7">
            <w:pPr>
              <w:rPr>
                <w:b/>
                <w:sz w:val="18"/>
                <w:szCs w:val="18"/>
              </w:rPr>
            </w:pPr>
            <w:r>
              <w:rPr>
                <w:b/>
                <w:sz w:val="18"/>
                <w:szCs w:val="18"/>
              </w:rPr>
              <w:t xml:space="preserve">Vaikuttavuuden arviointi </w:t>
            </w:r>
            <w:r w:rsidR="00CF7A13" w:rsidRPr="00EC614E">
              <w:rPr>
                <w:b/>
                <w:sz w:val="18"/>
                <w:szCs w:val="18"/>
              </w:rPr>
              <w:t>l. kontrafaktuaalinen tarkastelu</w:t>
            </w:r>
          </w:p>
        </w:tc>
        <w:tc>
          <w:tcPr>
            <w:tcW w:w="3969" w:type="dxa"/>
          </w:tcPr>
          <w:p w:rsidR="00CF7A13" w:rsidRPr="00EC614E" w:rsidRDefault="00CF7A13" w:rsidP="003976D7">
            <w:pPr>
              <w:cnfStyle w:val="000000100000"/>
              <w:rPr>
                <w:sz w:val="18"/>
                <w:szCs w:val="18"/>
              </w:rPr>
            </w:pPr>
          </w:p>
          <w:p w:rsidR="00CF7A13" w:rsidRPr="00EC614E" w:rsidRDefault="00CF7A13" w:rsidP="003976D7">
            <w:pPr>
              <w:cnfStyle w:val="000000100000"/>
              <w:rPr>
                <w:sz w:val="18"/>
                <w:szCs w:val="18"/>
              </w:rPr>
            </w:pPr>
          </w:p>
          <w:p w:rsidR="00CF7A13" w:rsidRPr="00EC614E" w:rsidRDefault="00CF7A13" w:rsidP="003976D7">
            <w:pPr>
              <w:cnfStyle w:val="000000100000"/>
              <w:rPr>
                <w:sz w:val="18"/>
                <w:szCs w:val="18"/>
              </w:rPr>
            </w:pPr>
          </w:p>
          <w:p w:rsidR="00CF7A13" w:rsidRPr="00EC614E" w:rsidRDefault="00CF7A13" w:rsidP="003976D7">
            <w:pPr>
              <w:cnfStyle w:val="000000100000"/>
              <w:rPr>
                <w:sz w:val="18"/>
                <w:szCs w:val="18"/>
              </w:rPr>
            </w:pPr>
          </w:p>
        </w:tc>
      </w:tr>
      <w:tr w:rsidR="00CF7A13" w:rsidTr="003976D7">
        <w:tc>
          <w:tcPr>
            <w:cnfStyle w:val="001000000000"/>
            <w:tcW w:w="3936" w:type="dxa"/>
          </w:tcPr>
          <w:p w:rsidR="00CF7A13" w:rsidRPr="00EC614E" w:rsidRDefault="00CF7A13" w:rsidP="008155AB">
            <w:pPr>
              <w:pStyle w:val="Luettelokappale"/>
              <w:numPr>
                <w:ilvl w:val="0"/>
                <w:numId w:val="60"/>
              </w:numPr>
              <w:rPr>
                <w:b/>
                <w:sz w:val="18"/>
                <w:szCs w:val="18"/>
              </w:rPr>
            </w:pPr>
            <w:r w:rsidRPr="00EC614E">
              <w:rPr>
                <w:b/>
                <w:sz w:val="18"/>
                <w:szCs w:val="18"/>
              </w:rPr>
              <w:t>laadullinen arviointi</w:t>
            </w:r>
          </w:p>
          <w:p w:rsidR="00CF7A13" w:rsidRPr="00EC614E" w:rsidRDefault="00CF7A13" w:rsidP="003976D7">
            <w:pPr>
              <w:rPr>
                <w:b/>
                <w:sz w:val="18"/>
                <w:szCs w:val="18"/>
              </w:rPr>
            </w:pPr>
          </w:p>
        </w:tc>
        <w:tc>
          <w:tcPr>
            <w:tcW w:w="3969" w:type="dxa"/>
          </w:tcPr>
          <w:p w:rsidR="00CF7A13" w:rsidRPr="00EC614E" w:rsidRDefault="00CF7A13" w:rsidP="003976D7">
            <w:pPr>
              <w:cnfStyle w:val="000000000000"/>
              <w:rPr>
                <w:sz w:val="18"/>
                <w:szCs w:val="18"/>
              </w:rPr>
            </w:pPr>
            <w:r w:rsidRPr="00EC614E">
              <w:rPr>
                <w:sz w:val="18"/>
                <w:szCs w:val="18"/>
              </w:rPr>
              <w:t>Maatalouden ravinnekuormituksen syntymiseen vaikuttavien tekijöiden jäsentäminen ja arvio ohjelmatoimien merkityksestä näiden tekijöiden suhteen</w:t>
            </w:r>
          </w:p>
          <w:p w:rsidR="00CF7A13" w:rsidRPr="00EC614E" w:rsidRDefault="00CF7A13" w:rsidP="003976D7">
            <w:pPr>
              <w:cnfStyle w:val="000000000000"/>
              <w:rPr>
                <w:sz w:val="18"/>
                <w:szCs w:val="18"/>
              </w:rPr>
            </w:pPr>
          </w:p>
        </w:tc>
      </w:tr>
      <w:tr w:rsidR="00CF7A13" w:rsidTr="003976D7">
        <w:trPr>
          <w:cnfStyle w:val="000000100000"/>
        </w:trPr>
        <w:tc>
          <w:tcPr>
            <w:cnfStyle w:val="001000000000"/>
            <w:tcW w:w="3936" w:type="dxa"/>
          </w:tcPr>
          <w:p w:rsidR="00CF7A13" w:rsidRPr="00EC614E" w:rsidRDefault="00CF7A13" w:rsidP="008155AB">
            <w:pPr>
              <w:pStyle w:val="Luettelokappale"/>
              <w:numPr>
                <w:ilvl w:val="0"/>
                <w:numId w:val="59"/>
              </w:numPr>
              <w:rPr>
                <w:b/>
                <w:sz w:val="18"/>
                <w:szCs w:val="18"/>
              </w:rPr>
            </w:pPr>
            <w:r w:rsidRPr="00EC614E">
              <w:rPr>
                <w:b/>
                <w:sz w:val="18"/>
                <w:szCs w:val="18"/>
              </w:rPr>
              <w:t>tilasto/seurantatietoon perustuva arviointi</w:t>
            </w:r>
          </w:p>
          <w:p w:rsidR="00CF7A13" w:rsidRPr="00EC614E" w:rsidRDefault="00CF7A13" w:rsidP="003976D7">
            <w:pPr>
              <w:rPr>
                <w:b/>
                <w:sz w:val="18"/>
                <w:szCs w:val="18"/>
              </w:rPr>
            </w:pPr>
          </w:p>
        </w:tc>
        <w:tc>
          <w:tcPr>
            <w:tcW w:w="3969" w:type="dxa"/>
          </w:tcPr>
          <w:p w:rsidR="00CF7A13" w:rsidRPr="00EC614E" w:rsidRDefault="00CF7A13" w:rsidP="003976D7">
            <w:pPr>
              <w:cnfStyle w:val="000000100000"/>
              <w:rPr>
                <w:sz w:val="18"/>
                <w:szCs w:val="18"/>
              </w:rPr>
            </w:pPr>
            <w:r w:rsidRPr="00EC614E">
              <w:rPr>
                <w:sz w:val="18"/>
                <w:szCs w:val="18"/>
              </w:rPr>
              <w:t>Tilastoihin/seurantatietoon perustuva tieto maatiloilta lähtevän kuormituksen määrästä</w:t>
            </w:r>
          </w:p>
        </w:tc>
      </w:tr>
      <w:tr w:rsidR="00CF7A13" w:rsidTr="003976D7">
        <w:tc>
          <w:tcPr>
            <w:cnfStyle w:val="001000000000"/>
            <w:tcW w:w="3936" w:type="dxa"/>
          </w:tcPr>
          <w:p w:rsidR="00CF7A13" w:rsidRPr="00EC614E" w:rsidRDefault="00AF01D7" w:rsidP="008155AB">
            <w:pPr>
              <w:pStyle w:val="Luettelokappale"/>
              <w:numPr>
                <w:ilvl w:val="0"/>
                <w:numId w:val="59"/>
              </w:numPr>
              <w:rPr>
                <w:b/>
                <w:sz w:val="18"/>
                <w:szCs w:val="18"/>
              </w:rPr>
            </w:pPr>
            <w:r>
              <w:rPr>
                <w:b/>
                <w:sz w:val="18"/>
                <w:szCs w:val="18"/>
              </w:rPr>
              <w:t xml:space="preserve">rakenteellinen </w:t>
            </w:r>
            <w:r w:rsidR="00CF7A13" w:rsidRPr="00EC614E">
              <w:rPr>
                <w:b/>
                <w:sz w:val="18"/>
                <w:szCs w:val="18"/>
              </w:rPr>
              <w:t>mallintaminen</w:t>
            </w:r>
          </w:p>
          <w:p w:rsidR="00CF7A13" w:rsidRPr="00EC614E" w:rsidRDefault="00CF7A13" w:rsidP="003976D7">
            <w:pPr>
              <w:rPr>
                <w:b/>
                <w:sz w:val="18"/>
                <w:szCs w:val="18"/>
              </w:rPr>
            </w:pPr>
          </w:p>
        </w:tc>
        <w:tc>
          <w:tcPr>
            <w:tcW w:w="3969" w:type="dxa"/>
          </w:tcPr>
          <w:p w:rsidR="00CF7A13" w:rsidRPr="00EC614E" w:rsidRDefault="00CF7A13" w:rsidP="003976D7">
            <w:pPr>
              <w:cnfStyle w:val="000000000000"/>
              <w:rPr>
                <w:sz w:val="18"/>
                <w:szCs w:val="18"/>
              </w:rPr>
            </w:pPr>
            <w:r w:rsidRPr="00EC614E">
              <w:rPr>
                <w:sz w:val="18"/>
                <w:szCs w:val="18"/>
              </w:rPr>
              <w:t>Tutkimukseen perustuva tieto toimenpiteiden ja ravinnekuormituksen syntymisen välisistä syy-seuraussuhteista, mitä tarkennetaan vesistöjen tilassa tapahtuvien muutosten kautta. Tuottaa laskennallisen arvion maatilojen tuottamasta kuormituksesta perustuen toimenpiteiden toteuttamisen laajuuteen</w:t>
            </w:r>
          </w:p>
          <w:p w:rsidR="00CF7A13" w:rsidRPr="00EC614E" w:rsidRDefault="00CF7A13" w:rsidP="003976D7">
            <w:pPr>
              <w:cnfStyle w:val="000000000000"/>
              <w:rPr>
                <w:sz w:val="18"/>
                <w:szCs w:val="18"/>
              </w:rPr>
            </w:pPr>
          </w:p>
        </w:tc>
      </w:tr>
    </w:tbl>
    <w:p w:rsidR="00CF7A13" w:rsidRDefault="00CF7A13" w:rsidP="00CF7A13">
      <w:pPr>
        <w:rPr>
          <w:color w:val="000000" w:themeColor="text1"/>
        </w:rPr>
      </w:pPr>
    </w:p>
    <w:p w:rsidR="00CF7A13" w:rsidRDefault="00CF7A13" w:rsidP="00CF7A13">
      <w:pPr>
        <w:rPr>
          <w:color w:val="000000" w:themeColor="text1"/>
        </w:rPr>
      </w:pPr>
      <w:r w:rsidRPr="003D2BF8">
        <w:rPr>
          <w:color w:val="000000" w:themeColor="text1"/>
        </w:rPr>
        <w:t xml:space="preserve">Määrällistä vaikuttavuustietoa tuottavaan kontrafaktuaalisuuden tarkasteluun </w:t>
      </w:r>
      <w:r>
        <w:rPr>
          <w:color w:val="000000" w:themeColor="text1"/>
        </w:rPr>
        <w:t xml:space="preserve">voidaan siis </w:t>
      </w:r>
      <w:r w:rsidRPr="003D2BF8">
        <w:rPr>
          <w:color w:val="000000" w:themeColor="text1"/>
        </w:rPr>
        <w:t xml:space="preserve">panostaa, </w:t>
      </w:r>
      <w:r>
        <w:rPr>
          <w:color w:val="000000" w:themeColor="text1"/>
        </w:rPr>
        <w:t>vasta</w:t>
      </w:r>
      <w:r w:rsidRPr="003D2BF8">
        <w:rPr>
          <w:color w:val="000000" w:themeColor="text1"/>
        </w:rPr>
        <w:t xml:space="preserve"> </w:t>
      </w:r>
      <w:r>
        <w:rPr>
          <w:color w:val="000000" w:themeColor="text1"/>
        </w:rPr>
        <w:t>kun ilmiön kehitykseen liittyvää tietoa</w:t>
      </w:r>
      <w:r w:rsidRPr="003D2BF8">
        <w:rPr>
          <w:color w:val="000000" w:themeColor="text1"/>
        </w:rPr>
        <w:t xml:space="preserve"> on riittävästi</w:t>
      </w:r>
      <w:r>
        <w:rPr>
          <w:color w:val="000000" w:themeColor="text1"/>
        </w:rPr>
        <w:t xml:space="preserve"> saatavilla. Koska tiedonhankintaan liittyy aina myös omat kustannuksensa kannattaa tarkastelu kohdentaa ensisijaisesti niihin toime</w:t>
      </w:r>
      <w:r w:rsidRPr="003D2BF8">
        <w:rPr>
          <w:color w:val="000000" w:themeColor="text1"/>
        </w:rPr>
        <w:t>npitei</w:t>
      </w:r>
      <w:r>
        <w:rPr>
          <w:color w:val="000000" w:themeColor="text1"/>
        </w:rPr>
        <w:t>siin, joiden o</w:t>
      </w:r>
      <w:r w:rsidRPr="003D2BF8">
        <w:rPr>
          <w:color w:val="000000" w:themeColor="text1"/>
        </w:rPr>
        <w:t xml:space="preserve">dotettu vaikutus on </w:t>
      </w:r>
      <w:r>
        <w:rPr>
          <w:color w:val="000000" w:themeColor="text1"/>
        </w:rPr>
        <w:t xml:space="preserve">kaikkein merkittävintä. </w:t>
      </w:r>
    </w:p>
    <w:p w:rsidR="00CF7A13" w:rsidRDefault="00CF7A13" w:rsidP="00CF7A13">
      <w:pPr>
        <w:rPr>
          <w:color w:val="000000" w:themeColor="text1"/>
        </w:rPr>
      </w:pPr>
      <w:r>
        <w:rPr>
          <w:color w:val="000000" w:themeColor="text1"/>
        </w:rPr>
        <w:lastRenderedPageBreak/>
        <w:t xml:space="preserve">Tiedonhankintaan liittyvien kustannusten lisäksi aineistojen hankintaa rajoittaa myös hanketoimijoiden kiinnostus ja sitoutuminen tietoaineistojen tuottamiseen. Kun toimenpidetason tiedosta pyritään siirtymään kohden vaikuttavuuden todentamisen tasolle, joudutaan monessakin kohdin käyttämään toimijoiden itsensä keräämää ja raportoimaa seurantatietoa.  Kehittämishankkeiden hallinnointi koetaan jo nykyiselläänkin monesti raskaana, jolloin toimijoiden motivoiminen jatkuvasti laajenevaan tiedontuotantoon saattaa muodostua rajoittavaksi tekijäksi. Myös maatiloilla koetaan raskaana tukijärjestelmien edellyttämä hallinnollinen työ, samoin tiloja rasittaa tukijärjestelmän valvonnan yksityiskohtaisuus. Tietoaineistojen käyttökelpoisuus heikkenee nopeasti, mikäli tiedontuottajien motivaatio raportointi heikkenee ja tietoaineistojen tarkkuudessa ja luotettavuudessa alkaa ilmetä puutteita. Parhaiten yhteistyö hanketoimijoiden ja viranomaisten välillä toimii, mikäli kummankin toimijatahon roolit ovat selkeät ja yhteistyö tapahtuu molemminpuolisen kunnioituksen ja kumppanuuden hengessä.  </w:t>
      </w:r>
    </w:p>
    <w:p w:rsidR="003C7D4B" w:rsidRDefault="003C7D4B" w:rsidP="00CF7A13">
      <w:pPr>
        <w:rPr>
          <w:color w:val="000000" w:themeColor="text1"/>
        </w:rPr>
      </w:pPr>
    </w:p>
    <w:p w:rsidR="003C7D4B" w:rsidRDefault="003C7D4B" w:rsidP="00CF7A13">
      <w:pPr>
        <w:rPr>
          <w:color w:val="000000" w:themeColor="text1"/>
        </w:rPr>
      </w:pPr>
    </w:p>
    <w:p w:rsidR="003C7D4B" w:rsidRDefault="003C7D4B" w:rsidP="00CF7A13">
      <w:pPr>
        <w:rPr>
          <w:color w:val="000000" w:themeColor="text1"/>
        </w:rPr>
      </w:pPr>
    </w:p>
    <w:p w:rsidR="003C7D4B" w:rsidRDefault="003C7D4B" w:rsidP="00CF7A13">
      <w:pPr>
        <w:rPr>
          <w:color w:val="000000" w:themeColor="text1"/>
        </w:rPr>
      </w:pPr>
    </w:p>
    <w:p w:rsidR="00CF7A13" w:rsidRPr="007D1540" w:rsidRDefault="003C7D4B" w:rsidP="00CF7A13">
      <w:pPr>
        <w:rPr>
          <w:color w:val="FF0000"/>
          <w:sz w:val="32"/>
          <w:szCs w:val="32"/>
        </w:rPr>
      </w:pPr>
      <w:r w:rsidRPr="007D1540">
        <w:rPr>
          <w:color w:val="FF0000"/>
          <w:sz w:val="32"/>
          <w:szCs w:val="32"/>
        </w:rPr>
        <w:t xml:space="preserve"> </w:t>
      </w:r>
      <w:r w:rsidR="00CF7A13" w:rsidRPr="007D1540">
        <w:rPr>
          <w:color w:val="FF0000"/>
          <w:sz w:val="32"/>
          <w:szCs w:val="32"/>
        </w:rPr>
        <w:br w:type="page"/>
      </w:r>
    </w:p>
    <w:p w:rsidR="00CF7A13" w:rsidRDefault="00CF7A13" w:rsidP="00CF7A13">
      <w:pPr>
        <w:pStyle w:val="Otsikko1"/>
      </w:pPr>
      <w:bookmarkStart w:id="162" w:name="_Toc410897521"/>
      <w:bookmarkStart w:id="163" w:name="_Toc410995284"/>
      <w:r>
        <w:lastRenderedPageBreak/>
        <w:t>Liite 1.  Yhteenveto esitetyistä indikaattoreista/tutkimuksista</w:t>
      </w:r>
      <w:bookmarkEnd w:id="162"/>
      <w:bookmarkEnd w:id="163"/>
    </w:p>
    <w:p w:rsidR="00CF7A13" w:rsidRPr="00D84E2A" w:rsidRDefault="00CF7A13" w:rsidP="00CF7A13"/>
    <w:p w:rsidR="00CF7A13" w:rsidRDefault="00CF7A13" w:rsidP="00CF7A13">
      <w:pPr>
        <w:pStyle w:val="Otsikko1"/>
      </w:pPr>
      <w:bookmarkStart w:id="164" w:name="_Toc410897522"/>
      <w:bookmarkStart w:id="165" w:name="_Toc410995285"/>
      <w:r>
        <w:t>Osaaminen, tiedonvälitys, innovaatiot</w:t>
      </w:r>
      <w:bookmarkEnd w:id="164"/>
      <w:bookmarkEnd w:id="165"/>
    </w:p>
    <w:p w:rsidR="00CF7A13" w:rsidRDefault="00CF7A13" w:rsidP="00CF7A13">
      <w:pPr>
        <w:rPr>
          <w:color w:val="000000" w:themeColor="text1"/>
        </w:rPr>
      </w:pPr>
    </w:p>
    <w:tbl>
      <w:tblPr>
        <w:tblStyle w:val="Vaaleavarjostus-korostus11"/>
        <w:tblpPr w:leftFromText="141" w:rightFromText="141" w:vertAnchor="page" w:horzAnchor="margin" w:tblpY="3766"/>
        <w:tblW w:w="8905" w:type="dxa"/>
        <w:tblLayout w:type="fixed"/>
        <w:tblLook w:val="04A0"/>
      </w:tblPr>
      <w:tblGrid>
        <w:gridCol w:w="2622"/>
        <w:gridCol w:w="2155"/>
        <w:gridCol w:w="2064"/>
        <w:gridCol w:w="2064"/>
      </w:tblGrid>
      <w:tr w:rsidR="00CF7A13" w:rsidRPr="00711168" w:rsidTr="00110982">
        <w:trPr>
          <w:cnfStyle w:val="100000000000"/>
          <w:trHeight w:val="41"/>
        </w:trPr>
        <w:tc>
          <w:tcPr>
            <w:cnfStyle w:val="001000000000"/>
            <w:tcW w:w="2622" w:type="dxa"/>
          </w:tcPr>
          <w:p w:rsidR="00CF7A13" w:rsidRPr="00F8576B" w:rsidRDefault="00CF7A13" w:rsidP="003976D7">
            <w:pPr>
              <w:rPr>
                <w:color w:val="1F497D" w:themeColor="text2"/>
                <w:sz w:val="18"/>
                <w:szCs w:val="18"/>
              </w:rPr>
            </w:pPr>
            <w:r w:rsidRPr="00F8576B">
              <w:rPr>
                <w:color w:val="1F497D" w:themeColor="text2"/>
                <w:sz w:val="18"/>
                <w:szCs w:val="18"/>
              </w:rPr>
              <w:t>Indikaattori/tutkimusteema</w:t>
            </w:r>
          </w:p>
        </w:tc>
        <w:tc>
          <w:tcPr>
            <w:tcW w:w="2155" w:type="dxa"/>
          </w:tcPr>
          <w:p w:rsidR="00CF7A13" w:rsidRPr="00F8576B" w:rsidRDefault="00CF7A13" w:rsidP="003976D7">
            <w:pPr>
              <w:cnfStyle w:val="100000000000"/>
              <w:rPr>
                <w:color w:val="1F497D" w:themeColor="text2"/>
                <w:sz w:val="18"/>
                <w:szCs w:val="18"/>
              </w:rPr>
            </w:pPr>
            <w:r w:rsidRPr="00F8576B">
              <w:rPr>
                <w:color w:val="1F497D" w:themeColor="text2"/>
                <w:sz w:val="18"/>
                <w:szCs w:val="18"/>
              </w:rPr>
              <w:t>Tiedontuottaja</w:t>
            </w:r>
          </w:p>
        </w:tc>
        <w:tc>
          <w:tcPr>
            <w:tcW w:w="2064" w:type="dxa"/>
          </w:tcPr>
          <w:p w:rsidR="00CF7A13" w:rsidRPr="00F8576B" w:rsidRDefault="00CF7A13" w:rsidP="003976D7">
            <w:pPr>
              <w:cnfStyle w:val="100000000000"/>
              <w:rPr>
                <w:color w:val="1F497D" w:themeColor="text2"/>
                <w:sz w:val="18"/>
                <w:szCs w:val="18"/>
              </w:rPr>
            </w:pPr>
            <w:r w:rsidRPr="00F8576B">
              <w:rPr>
                <w:color w:val="1F497D" w:themeColor="text2"/>
                <w:sz w:val="18"/>
                <w:szCs w:val="18"/>
              </w:rPr>
              <w:t>Tiedon keruu</w:t>
            </w:r>
          </w:p>
          <w:p w:rsidR="00CF7A13" w:rsidRPr="00F8576B" w:rsidRDefault="00CF7A13" w:rsidP="003976D7">
            <w:pPr>
              <w:cnfStyle w:val="100000000000"/>
              <w:rPr>
                <w:color w:val="1F497D" w:themeColor="text2"/>
                <w:sz w:val="18"/>
                <w:szCs w:val="18"/>
              </w:rPr>
            </w:pPr>
          </w:p>
        </w:tc>
        <w:tc>
          <w:tcPr>
            <w:tcW w:w="2064" w:type="dxa"/>
          </w:tcPr>
          <w:p w:rsidR="00CF7A13" w:rsidRPr="00F8576B" w:rsidRDefault="00CF7A13" w:rsidP="003976D7">
            <w:pPr>
              <w:cnfStyle w:val="100000000000"/>
              <w:rPr>
                <w:color w:val="1F497D" w:themeColor="text2"/>
                <w:sz w:val="18"/>
                <w:szCs w:val="18"/>
              </w:rPr>
            </w:pPr>
            <w:r w:rsidRPr="00F8576B">
              <w:rPr>
                <w:color w:val="1F497D" w:themeColor="text2"/>
                <w:sz w:val="18"/>
                <w:szCs w:val="18"/>
              </w:rPr>
              <w:t xml:space="preserve">Tiedon rooli </w:t>
            </w:r>
          </w:p>
        </w:tc>
      </w:tr>
      <w:tr w:rsidR="00CF7A13" w:rsidRPr="003B44D1" w:rsidTr="00110982">
        <w:trPr>
          <w:cnfStyle w:val="000000100000"/>
          <w:trHeight w:val="739"/>
        </w:trPr>
        <w:tc>
          <w:tcPr>
            <w:cnfStyle w:val="001000000000"/>
            <w:tcW w:w="2622" w:type="dxa"/>
          </w:tcPr>
          <w:p w:rsidR="00CF7A13" w:rsidRPr="00F8576B" w:rsidRDefault="00CF7A13" w:rsidP="003976D7">
            <w:pPr>
              <w:rPr>
                <w:color w:val="1F497D" w:themeColor="text2"/>
                <w:sz w:val="18"/>
                <w:szCs w:val="18"/>
              </w:rPr>
            </w:pPr>
            <w:r w:rsidRPr="00F8576B">
              <w:rPr>
                <w:color w:val="1F497D" w:themeColor="text2"/>
                <w:sz w:val="18"/>
                <w:szCs w:val="18"/>
              </w:rPr>
              <w:t>Neuvonta- ja koulutustilaisuuksiin osallistuminen ja osallistujien palaute systemaattisesti koottuna</w:t>
            </w:r>
          </w:p>
          <w:p w:rsidR="00CF7A13" w:rsidRPr="00F8576B" w:rsidRDefault="00CF7A13" w:rsidP="003976D7">
            <w:pPr>
              <w:rPr>
                <w:color w:val="1F497D" w:themeColor="text2"/>
                <w:sz w:val="18"/>
                <w:szCs w:val="18"/>
              </w:rPr>
            </w:pPr>
          </w:p>
        </w:tc>
        <w:tc>
          <w:tcPr>
            <w:tcW w:w="2155" w:type="dxa"/>
          </w:tcPr>
          <w:p w:rsidR="00CF7A13" w:rsidRPr="00F8576B" w:rsidRDefault="00CF7A13" w:rsidP="003976D7">
            <w:pPr>
              <w:cnfStyle w:val="000000100000"/>
              <w:rPr>
                <w:color w:val="1F497D" w:themeColor="text2"/>
                <w:sz w:val="18"/>
                <w:szCs w:val="18"/>
              </w:rPr>
            </w:pPr>
            <w:r w:rsidRPr="00F8576B">
              <w:rPr>
                <w:color w:val="1F497D" w:themeColor="text2"/>
                <w:sz w:val="18"/>
                <w:szCs w:val="18"/>
              </w:rPr>
              <w:t>Maaseutuvirasto/alan</w:t>
            </w:r>
          </w:p>
          <w:p w:rsidR="00CF7A13" w:rsidRPr="00F8576B" w:rsidRDefault="00CF7A13" w:rsidP="003976D7">
            <w:pPr>
              <w:cnfStyle w:val="000000100000"/>
              <w:rPr>
                <w:color w:val="1F497D" w:themeColor="text2"/>
                <w:sz w:val="18"/>
                <w:szCs w:val="18"/>
              </w:rPr>
            </w:pPr>
            <w:r w:rsidRPr="00F8576B">
              <w:rPr>
                <w:color w:val="1F497D" w:themeColor="text2"/>
                <w:sz w:val="18"/>
                <w:szCs w:val="18"/>
              </w:rPr>
              <w:t>tutkimusorganisaatio</w:t>
            </w:r>
          </w:p>
          <w:p w:rsidR="00CF7A13" w:rsidRPr="00F8576B" w:rsidRDefault="00CF7A13" w:rsidP="003976D7">
            <w:pPr>
              <w:cnfStyle w:val="000000100000"/>
              <w:rPr>
                <w:color w:val="1F497D" w:themeColor="text2"/>
                <w:sz w:val="18"/>
                <w:szCs w:val="18"/>
              </w:rPr>
            </w:pPr>
          </w:p>
        </w:tc>
        <w:tc>
          <w:tcPr>
            <w:tcW w:w="2064" w:type="dxa"/>
          </w:tcPr>
          <w:p w:rsidR="00CF7A13" w:rsidRPr="00F8576B" w:rsidRDefault="00CF7A13" w:rsidP="003976D7">
            <w:pPr>
              <w:cnfStyle w:val="000000100000"/>
              <w:rPr>
                <w:color w:val="1F497D" w:themeColor="text2"/>
                <w:sz w:val="18"/>
                <w:szCs w:val="18"/>
              </w:rPr>
            </w:pPr>
            <w:r w:rsidRPr="00F8576B">
              <w:rPr>
                <w:color w:val="1F497D" w:themeColor="text2"/>
                <w:sz w:val="18"/>
                <w:szCs w:val="18"/>
              </w:rPr>
              <w:t>Jatkuva tiedonkeruu.</w:t>
            </w:r>
          </w:p>
          <w:p w:rsidR="00CF7A13" w:rsidRPr="00F8576B" w:rsidRDefault="00CF7A13" w:rsidP="003976D7">
            <w:pPr>
              <w:cnfStyle w:val="000000100000"/>
              <w:rPr>
                <w:color w:val="1F497D" w:themeColor="text2"/>
                <w:sz w:val="18"/>
                <w:szCs w:val="18"/>
              </w:rPr>
            </w:pPr>
            <w:r w:rsidRPr="00F8576B">
              <w:rPr>
                <w:color w:val="1F497D" w:themeColor="text2"/>
                <w:sz w:val="18"/>
                <w:szCs w:val="18"/>
              </w:rPr>
              <w:t>2017, 2019, 2021</w:t>
            </w:r>
          </w:p>
        </w:tc>
        <w:tc>
          <w:tcPr>
            <w:tcW w:w="2064" w:type="dxa"/>
          </w:tcPr>
          <w:p w:rsidR="00CF7A13" w:rsidRPr="00F8576B" w:rsidRDefault="00D250B3" w:rsidP="003976D7">
            <w:pPr>
              <w:cnfStyle w:val="000000100000"/>
              <w:rPr>
                <w:color w:val="1F497D" w:themeColor="text2"/>
                <w:sz w:val="18"/>
                <w:szCs w:val="18"/>
              </w:rPr>
            </w:pPr>
            <w:r>
              <w:rPr>
                <w:color w:val="1F497D" w:themeColor="text2"/>
                <w:sz w:val="18"/>
                <w:szCs w:val="18"/>
              </w:rPr>
              <w:t xml:space="preserve">Ensisijainen. </w:t>
            </w:r>
            <w:r w:rsidR="00CF7A13" w:rsidRPr="00F8576B">
              <w:rPr>
                <w:color w:val="1F497D" w:themeColor="text2"/>
                <w:sz w:val="18"/>
                <w:szCs w:val="18"/>
              </w:rPr>
              <w:t>Vaikuttavuustietoa: seurantatieto kehityksestä. Laadullinen kontrafaktuaali</w:t>
            </w:r>
          </w:p>
        </w:tc>
      </w:tr>
      <w:tr w:rsidR="00CF7A13" w:rsidRPr="003B44D1" w:rsidTr="00110982">
        <w:trPr>
          <w:trHeight w:val="739"/>
        </w:trPr>
        <w:tc>
          <w:tcPr>
            <w:cnfStyle w:val="001000000000"/>
            <w:tcW w:w="2622" w:type="dxa"/>
          </w:tcPr>
          <w:p w:rsidR="00CF7A13" w:rsidRPr="00F8576B" w:rsidRDefault="00CF7A13" w:rsidP="003976D7">
            <w:pPr>
              <w:rPr>
                <w:color w:val="1F497D" w:themeColor="text2"/>
                <w:sz w:val="18"/>
                <w:szCs w:val="18"/>
              </w:rPr>
            </w:pPr>
            <w:r w:rsidRPr="00F8576B">
              <w:rPr>
                <w:color w:val="1F497D" w:themeColor="text2"/>
                <w:sz w:val="18"/>
                <w:szCs w:val="18"/>
              </w:rPr>
              <w:t xml:space="preserve">Arviot johtamisosaamisen ja ympäristöteemojen kehittymisestä </w:t>
            </w:r>
          </w:p>
        </w:tc>
        <w:tc>
          <w:tcPr>
            <w:tcW w:w="2155" w:type="dxa"/>
          </w:tcPr>
          <w:p w:rsidR="00CF7A13" w:rsidRPr="00F8576B" w:rsidRDefault="00CF7A13" w:rsidP="003976D7">
            <w:pPr>
              <w:cnfStyle w:val="000000000000"/>
              <w:rPr>
                <w:color w:val="1F497D" w:themeColor="text2"/>
                <w:sz w:val="18"/>
                <w:szCs w:val="18"/>
              </w:rPr>
            </w:pPr>
            <w:r w:rsidRPr="00F8576B">
              <w:rPr>
                <w:color w:val="1F497D" w:themeColor="text2"/>
                <w:sz w:val="18"/>
                <w:szCs w:val="18"/>
              </w:rPr>
              <w:t>Maaseutuvirasto/alan</w:t>
            </w:r>
          </w:p>
          <w:p w:rsidR="00CF7A13" w:rsidRPr="00F8576B" w:rsidRDefault="00CF7A13" w:rsidP="003976D7">
            <w:pPr>
              <w:cnfStyle w:val="000000000000"/>
              <w:rPr>
                <w:color w:val="1F497D" w:themeColor="text2"/>
                <w:sz w:val="18"/>
                <w:szCs w:val="18"/>
              </w:rPr>
            </w:pPr>
            <w:r w:rsidRPr="00F8576B">
              <w:rPr>
                <w:color w:val="1F497D" w:themeColor="text2"/>
                <w:sz w:val="18"/>
                <w:szCs w:val="18"/>
              </w:rPr>
              <w:t>tutkimusorganisaatio</w:t>
            </w:r>
          </w:p>
          <w:p w:rsidR="00CF7A13" w:rsidRPr="00F8576B" w:rsidRDefault="00CF7A13" w:rsidP="003976D7">
            <w:pPr>
              <w:cnfStyle w:val="000000000000"/>
              <w:rPr>
                <w:color w:val="1F497D" w:themeColor="text2"/>
                <w:sz w:val="18"/>
                <w:szCs w:val="18"/>
              </w:rPr>
            </w:pPr>
          </w:p>
        </w:tc>
        <w:tc>
          <w:tcPr>
            <w:tcW w:w="2064" w:type="dxa"/>
          </w:tcPr>
          <w:p w:rsidR="00CF7A13" w:rsidRPr="00F8576B" w:rsidRDefault="00CF7A13" w:rsidP="003976D7">
            <w:pPr>
              <w:cnfStyle w:val="000000000000"/>
              <w:rPr>
                <w:color w:val="1F497D" w:themeColor="text2"/>
                <w:sz w:val="18"/>
                <w:szCs w:val="18"/>
              </w:rPr>
            </w:pPr>
            <w:r w:rsidRPr="00F8576B">
              <w:rPr>
                <w:color w:val="1F497D" w:themeColor="text2"/>
                <w:sz w:val="18"/>
                <w:szCs w:val="18"/>
              </w:rPr>
              <w:t>2019</w:t>
            </w:r>
          </w:p>
        </w:tc>
        <w:tc>
          <w:tcPr>
            <w:tcW w:w="2064" w:type="dxa"/>
          </w:tcPr>
          <w:p w:rsidR="00CF7A13" w:rsidRPr="00F8576B" w:rsidRDefault="00D250B3" w:rsidP="003976D7">
            <w:pPr>
              <w:cnfStyle w:val="000000000000"/>
              <w:rPr>
                <w:color w:val="1F497D" w:themeColor="text2"/>
                <w:sz w:val="18"/>
                <w:szCs w:val="18"/>
              </w:rPr>
            </w:pPr>
            <w:r>
              <w:rPr>
                <w:color w:val="1F497D" w:themeColor="text2"/>
                <w:sz w:val="18"/>
                <w:szCs w:val="18"/>
              </w:rPr>
              <w:t xml:space="preserve">Ensisijainen. </w:t>
            </w:r>
            <w:r w:rsidR="00CF7A13" w:rsidRPr="00F8576B">
              <w:rPr>
                <w:color w:val="1F497D" w:themeColor="text2"/>
                <w:sz w:val="18"/>
                <w:szCs w:val="18"/>
              </w:rPr>
              <w:t>Vaikuttavuustietoa: seurantatieto kehityksestä. Laadullinen kontraf.</w:t>
            </w:r>
          </w:p>
        </w:tc>
      </w:tr>
      <w:tr w:rsidR="00CF7A13" w:rsidRPr="003B44D1" w:rsidTr="00110982">
        <w:trPr>
          <w:cnfStyle w:val="000000100000"/>
          <w:trHeight w:val="380"/>
        </w:trPr>
        <w:tc>
          <w:tcPr>
            <w:cnfStyle w:val="001000000000"/>
            <w:tcW w:w="2622" w:type="dxa"/>
          </w:tcPr>
          <w:p w:rsidR="00CF7A13" w:rsidRPr="00014311" w:rsidRDefault="00CF7A13" w:rsidP="003976D7">
            <w:pPr>
              <w:rPr>
                <w:color w:val="1F497D" w:themeColor="text2"/>
                <w:sz w:val="18"/>
                <w:szCs w:val="18"/>
              </w:rPr>
            </w:pPr>
            <w:r w:rsidRPr="00014311">
              <w:rPr>
                <w:color w:val="1F497D" w:themeColor="text2"/>
                <w:sz w:val="18"/>
                <w:szCs w:val="18"/>
              </w:rPr>
              <w:t>Koulutusaste, elinikäinen oppiminen</w:t>
            </w:r>
          </w:p>
        </w:tc>
        <w:tc>
          <w:tcPr>
            <w:tcW w:w="2155" w:type="dxa"/>
          </w:tcPr>
          <w:p w:rsidR="00CF7A13" w:rsidRPr="00014311" w:rsidRDefault="00CF7A13" w:rsidP="003976D7">
            <w:pPr>
              <w:cnfStyle w:val="000000100000"/>
              <w:rPr>
                <w:color w:val="1F497D" w:themeColor="text2"/>
                <w:sz w:val="18"/>
                <w:szCs w:val="18"/>
              </w:rPr>
            </w:pPr>
            <w:r w:rsidRPr="00014311">
              <w:rPr>
                <w:color w:val="1F497D" w:themeColor="text2"/>
                <w:sz w:val="18"/>
                <w:szCs w:val="18"/>
              </w:rPr>
              <w:t>Eurostat</w:t>
            </w:r>
          </w:p>
        </w:tc>
        <w:tc>
          <w:tcPr>
            <w:tcW w:w="2064" w:type="dxa"/>
          </w:tcPr>
          <w:p w:rsidR="00CF7A13" w:rsidRPr="00014311" w:rsidRDefault="00CF7A13" w:rsidP="003976D7">
            <w:pPr>
              <w:cnfStyle w:val="000000100000"/>
              <w:rPr>
                <w:color w:val="1F497D" w:themeColor="text2"/>
                <w:sz w:val="18"/>
                <w:szCs w:val="18"/>
              </w:rPr>
            </w:pPr>
            <w:r w:rsidRPr="00014311">
              <w:rPr>
                <w:color w:val="1F497D" w:themeColor="text2"/>
                <w:sz w:val="18"/>
                <w:szCs w:val="18"/>
              </w:rPr>
              <w:t>2017, 2019, 2021</w:t>
            </w:r>
          </w:p>
        </w:tc>
        <w:tc>
          <w:tcPr>
            <w:tcW w:w="2064" w:type="dxa"/>
          </w:tcPr>
          <w:p w:rsidR="00CF7A13" w:rsidRPr="00014311" w:rsidRDefault="00D250B3" w:rsidP="003976D7">
            <w:pPr>
              <w:cnfStyle w:val="000000100000"/>
              <w:rPr>
                <w:color w:val="1F497D" w:themeColor="text2"/>
                <w:sz w:val="18"/>
                <w:szCs w:val="18"/>
              </w:rPr>
            </w:pPr>
            <w:r>
              <w:rPr>
                <w:color w:val="1F497D" w:themeColor="text2"/>
                <w:sz w:val="18"/>
                <w:szCs w:val="18"/>
              </w:rPr>
              <w:t xml:space="preserve">Toissijainen. </w:t>
            </w:r>
            <w:r w:rsidR="00CF7A13" w:rsidRPr="00014311">
              <w:rPr>
                <w:color w:val="1F497D" w:themeColor="text2"/>
                <w:sz w:val="18"/>
                <w:szCs w:val="18"/>
              </w:rPr>
              <w:t>Perustietoa</w:t>
            </w:r>
          </w:p>
        </w:tc>
      </w:tr>
      <w:tr w:rsidR="00CF7A13" w:rsidRPr="003B44D1" w:rsidTr="00110982">
        <w:trPr>
          <w:trHeight w:val="190"/>
        </w:trPr>
        <w:tc>
          <w:tcPr>
            <w:cnfStyle w:val="001000000000"/>
            <w:tcW w:w="2622" w:type="dxa"/>
          </w:tcPr>
          <w:p w:rsidR="00CF7A13" w:rsidRPr="00F8576B" w:rsidRDefault="00CF7A13" w:rsidP="003976D7">
            <w:pPr>
              <w:rPr>
                <w:color w:val="1F497D" w:themeColor="text2"/>
                <w:sz w:val="18"/>
                <w:szCs w:val="18"/>
              </w:rPr>
            </w:pPr>
          </w:p>
        </w:tc>
        <w:tc>
          <w:tcPr>
            <w:tcW w:w="2155" w:type="dxa"/>
          </w:tcPr>
          <w:p w:rsidR="00CF7A13" w:rsidRPr="00F8576B" w:rsidRDefault="00CF7A13" w:rsidP="003976D7">
            <w:pPr>
              <w:cnfStyle w:val="000000000000"/>
              <w:rPr>
                <w:color w:val="1F497D" w:themeColor="text2"/>
                <w:sz w:val="18"/>
                <w:szCs w:val="18"/>
              </w:rPr>
            </w:pPr>
          </w:p>
        </w:tc>
        <w:tc>
          <w:tcPr>
            <w:tcW w:w="2064" w:type="dxa"/>
          </w:tcPr>
          <w:p w:rsidR="00CF7A13" w:rsidRPr="00F8576B" w:rsidRDefault="00CF7A13" w:rsidP="003976D7">
            <w:pPr>
              <w:cnfStyle w:val="000000000000"/>
              <w:rPr>
                <w:color w:val="1F497D" w:themeColor="text2"/>
                <w:sz w:val="18"/>
                <w:szCs w:val="18"/>
              </w:rPr>
            </w:pPr>
          </w:p>
        </w:tc>
        <w:tc>
          <w:tcPr>
            <w:tcW w:w="2064" w:type="dxa"/>
          </w:tcPr>
          <w:p w:rsidR="00CF7A13" w:rsidRPr="00F8576B" w:rsidRDefault="00CF7A13" w:rsidP="003976D7">
            <w:pPr>
              <w:cnfStyle w:val="000000000000"/>
              <w:rPr>
                <w:color w:val="1F497D" w:themeColor="text2"/>
                <w:sz w:val="18"/>
                <w:szCs w:val="18"/>
              </w:rPr>
            </w:pPr>
          </w:p>
        </w:tc>
      </w:tr>
      <w:tr w:rsidR="00CF7A13" w:rsidRPr="003B44D1" w:rsidTr="00110982">
        <w:trPr>
          <w:cnfStyle w:val="000000100000"/>
          <w:trHeight w:val="929"/>
        </w:trPr>
        <w:tc>
          <w:tcPr>
            <w:cnfStyle w:val="001000000000"/>
            <w:tcW w:w="2622" w:type="dxa"/>
          </w:tcPr>
          <w:p w:rsidR="00CF7A13" w:rsidRPr="00F8576B" w:rsidRDefault="00CF7A13" w:rsidP="003976D7">
            <w:pPr>
              <w:rPr>
                <w:color w:val="1F497D" w:themeColor="text2"/>
                <w:sz w:val="18"/>
                <w:szCs w:val="18"/>
              </w:rPr>
            </w:pPr>
            <w:r w:rsidRPr="00F8576B">
              <w:rPr>
                <w:color w:val="1F497D" w:themeColor="text2"/>
                <w:sz w:val="18"/>
                <w:szCs w:val="18"/>
              </w:rPr>
              <w:t xml:space="preserve">Yritys- ja kehittämishankkeiden analyysi ja TOP 10-hanke-esimerkkien valinta.  </w:t>
            </w:r>
          </w:p>
        </w:tc>
        <w:tc>
          <w:tcPr>
            <w:tcW w:w="2155" w:type="dxa"/>
          </w:tcPr>
          <w:p w:rsidR="00CF7A13" w:rsidRPr="00F8576B" w:rsidRDefault="00CF7A13" w:rsidP="003976D7">
            <w:pPr>
              <w:cnfStyle w:val="000000100000"/>
              <w:rPr>
                <w:color w:val="1F497D" w:themeColor="text2"/>
                <w:sz w:val="18"/>
                <w:szCs w:val="18"/>
              </w:rPr>
            </w:pPr>
            <w:r w:rsidRPr="00F8576B">
              <w:rPr>
                <w:color w:val="1F497D" w:themeColor="text2"/>
                <w:sz w:val="18"/>
                <w:szCs w:val="18"/>
              </w:rPr>
              <w:t>Alan tutkimusorganisaatio/ Maaseutuvirasto</w:t>
            </w:r>
          </w:p>
          <w:p w:rsidR="00CF7A13" w:rsidRPr="00F8576B" w:rsidRDefault="00CF7A13" w:rsidP="003976D7">
            <w:pPr>
              <w:cnfStyle w:val="000000100000"/>
              <w:rPr>
                <w:color w:val="1F497D" w:themeColor="text2"/>
                <w:sz w:val="18"/>
                <w:szCs w:val="18"/>
              </w:rPr>
            </w:pPr>
          </w:p>
          <w:p w:rsidR="00CF7A13" w:rsidRPr="00F8576B" w:rsidRDefault="00CF7A13" w:rsidP="003976D7">
            <w:pPr>
              <w:cnfStyle w:val="000000100000"/>
              <w:rPr>
                <w:color w:val="1F497D" w:themeColor="text2"/>
                <w:sz w:val="18"/>
                <w:szCs w:val="18"/>
              </w:rPr>
            </w:pPr>
          </w:p>
        </w:tc>
        <w:tc>
          <w:tcPr>
            <w:tcW w:w="2064" w:type="dxa"/>
          </w:tcPr>
          <w:p w:rsidR="00CF7A13" w:rsidRPr="00F8576B" w:rsidRDefault="00CF7A13" w:rsidP="003976D7">
            <w:pPr>
              <w:cnfStyle w:val="000000100000"/>
              <w:rPr>
                <w:color w:val="1F497D" w:themeColor="text2"/>
                <w:sz w:val="18"/>
                <w:szCs w:val="18"/>
              </w:rPr>
            </w:pPr>
            <w:r w:rsidRPr="00F8576B">
              <w:rPr>
                <w:color w:val="1F497D" w:themeColor="text2"/>
                <w:sz w:val="18"/>
                <w:szCs w:val="18"/>
              </w:rPr>
              <w:t>2017, 2019</w:t>
            </w:r>
          </w:p>
        </w:tc>
        <w:tc>
          <w:tcPr>
            <w:tcW w:w="2064" w:type="dxa"/>
          </w:tcPr>
          <w:p w:rsidR="00CF7A13" w:rsidRPr="00F8576B" w:rsidRDefault="00D250B3" w:rsidP="00D250B3">
            <w:pPr>
              <w:cnfStyle w:val="000000100000"/>
              <w:rPr>
                <w:color w:val="1F497D" w:themeColor="text2"/>
                <w:sz w:val="18"/>
                <w:szCs w:val="18"/>
              </w:rPr>
            </w:pPr>
            <w:r>
              <w:rPr>
                <w:color w:val="1F497D" w:themeColor="text2"/>
                <w:sz w:val="18"/>
                <w:szCs w:val="18"/>
              </w:rPr>
              <w:t xml:space="preserve">Ensisijainen. </w:t>
            </w:r>
            <w:r w:rsidR="00CF7A13" w:rsidRPr="00F8576B">
              <w:rPr>
                <w:color w:val="1F497D" w:themeColor="text2"/>
                <w:sz w:val="18"/>
                <w:szCs w:val="18"/>
              </w:rPr>
              <w:t xml:space="preserve">Vaikuttavuustietoa: seurantatietoa kehityksestä. </w:t>
            </w:r>
          </w:p>
        </w:tc>
      </w:tr>
      <w:tr w:rsidR="00CF7A13" w:rsidRPr="003B44D1" w:rsidTr="00110982">
        <w:trPr>
          <w:trHeight w:val="549"/>
        </w:trPr>
        <w:tc>
          <w:tcPr>
            <w:cnfStyle w:val="001000000000"/>
            <w:tcW w:w="2622" w:type="dxa"/>
          </w:tcPr>
          <w:p w:rsidR="00CF7A13" w:rsidRPr="00F8576B" w:rsidRDefault="00CF7A13" w:rsidP="003976D7">
            <w:pPr>
              <w:rPr>
                <w:color w:val="1F497D" w:themeColor="text2"/>
                <w:sz w:val="18"/>
                <w:szCs w:val="18"/>
              </w:rPr>
            </w:pPr>
            <w:r w:rsidRPr="00F8576B">
              <w:rPr>
                <w:color w:val="1F497D" w:themeColor="text2"/>
                <w:sz w:val="18"/>
                <w:szCs w:val="18"/>
              </w:rPr>
              <w:t>Valittujen klusterien innovaatioselvitys</w:t>
            </w:r>
          </w:p>
        </w:tc>
        <w:tc>
          <w:tcPr>
            <w:tcW w:w="2155" w:type="dxa"/>
          </w:tcPr>
          <w:p w:rsidR="00CF7A13" w:rsidRPr="00F8576B" w:rsidRDefault="00CF7A13" w:rsidP="003976D7">
            <w:pPr>
              <w:cnfStyle w:val="000000000000"/>
              <w:rPr>
                <w:color w:val="1F497D" w:themeColor="text2"/>
                <w:sz w:val="18"/>
                <w:szCs w:val="18"/>
              </w:rPr>
            </w:pPr>
            <w:r w:rsidRPr="00F8576B">
              <w:rPr>
                <w:color w:val="1F497D" w:themeColor="text2"/>
                <w:sz w:val="18"/>
                <w:szCs w:val="18"/>
              </w:rPr>
              <w:t>Alan tutkimusorganisaatio</w:t>
            </w:r>
          </w:p>
          <w:p w:rsidR="00CF7A13" w:rsidRPr="00F8576B" w:rsidRDefault="00CF7A13" w:rsidP="003976D7">
            <w:pPr>
              <w:cnfStyle w:val="000000000000"/>
              <w:rPr>
                <w:color w:val="1F497D" w:themeColor="text2"/>
                <w:sz w:val="18"/>
                <w:szCs w:val="18"/>
              </w:rPr>
            </w:pPr>
          </w:p>
        </w:tc>
        <w:tc>
          <w:tcPr>
            <w:tcW w:w="2064" w:type="dxa"/>
          </w:tcPr>
          <w:p w:rsidR="00CF7A13" w:rsidRPr="00F8576B" w:rsidRDefault="00CF7A13" w:rsidP="003976D7">
            <w:pPr>
              <w:cnfStyle w:val="000000000000"/>
              <w:rPr>
                <w:color w:val="1F497D" w:themeColor="text2"/>
                <w:sz w:val="18"/>
                <w:szCs w:val="18"/>
              </w:rPr>
            </w:pPr>
            <w:r w:rsidRPr="00F8576B">
              <w:rPr>
                <w:color w:val="1F497D" w:themeColor="text2"/>
                <w:sz w:val="18"/>
                <w:szCs w:val="18"/>
              </w:rPr>
              <w:t>2017</w:t>
            </w:r>
          </w:p>
        </w:tc>
        <w:tc>
          <w:tcPr>
            <w:tcW w:w="2064" w:type="dxa"/>
          </w:tcPr>
          <w:p w:rsidR="00CF7A13" w:rsidRPr="00F8576B" w:rsidRDefault="00D250B3" w:rsidP="00D250B3">
            <w:pPr>
              <w:cnfStyle w:val="000000000000"/>
              <w:rPr>
                <w:color w:val="1F497D" w:themeColor="text2"/>
                <w:sz w:val="18"/>
                <w:szCs w:val="18"/>
              </w:rPr>
            </w:pPr>
            <w:r>
              <w:rPr>
                <w:color w:val="1F497D" w:themeColor="text2"/>
                <w:sz w:val="18"/>
                <w:szCs w:val="18"/>
              </w:rPr>
              <w:t xml:space="preserve">Ensiijainen. Ymmärrys maaseudun innovaatioiden luonteesta. </w:t>
            </w:r>
          </w:p>
        </w:tc>
      </w:tr>
      <w:tr w:rsidR="00CF7A13" w:rsidRPr="003B44D1" w:rsidTr="00110982">
        <w:trPr>
          <w:cnfStyle w:val="000000100000"/>
          <w:trHeight w:val="760"/>
        </w:trPr>
        <w:tc>
          <w:tcPr>
            <w:cnfStyle w:val="001000000000"/>
            <w:tcW w:w="2622" w:type="dxa"/>
          </w:tcPr>
          <w:p w:rsidR="00CF7A13" w:rsidRPr="00F8576B" w:rsidRDefault="00CF7A13" w:rsidP="003976D7">
            <w:pPr>
              <w:rPr>
                <w:color w:val="1F497D" w:themeColor="text2"/>
                <w:sz w:val="18"/>
                <w:szCs w:val="18"/>
              </w:rPr>
            </w:pPr>
            <w:r w:rsidRPr="00F8576B">
              <w:rPr>
                <w:color w:val="1F497D" w:themeColor="text2"/>
                <w:sz w:val="18"/>
                <w:szCs w:val="18"/>
              </w:rPr>
              <w:t>Leader-ryhmän itsearviointi</w:t>
            </w:r>
          </w:p>
        </w:tc>
        <w:tc>
          <w:tcPr>
            <w:tcW w:w="2155" w:type="dxa"/>
          </w:tcPr>
          <w:p w:rsidR="00CF7A13" w:rsidRPr="00F8576B" w:rsidRDefault="00CF7A13" w:rsidP="003976D7">
            <w:pPr>
              <w:cnfStyle w:val="000000100000"/>
              <w:rPr>
                <w:color w:val="1F497D" w:themeColor="text2"/>
                <w:sz w:val="18"/>
                <w:szCs w:val="18"/>
              </w:rPr>
            </w:pPr>
            <w:r w:rsidRPr="00F8576B">
              <w:rPr>
                <w:color w:val="1F497D" w:themeColor="text2"/>
                <w:sz w:val="18"/>
                <w:szCs w:val="18"/>
              </w:rPr>
              <w:t xml:space="preserve">Maaseutuverkosto/alan </w:t>
            </w:r>
          </w:p>
          <w:p w:rsidR="00CF7A13" w:rsidRPr="00F8576B" w:rsidRDefault="00CF7A13" w:rsidP="003976D7">
            <w:pPr>
              <w:cnfStyle w:val="000000100000"/>
              <w:rPr>
                <w:color w:val="1F497D" w:themeColor="text2"/>
                <w:sz w:val="18"/>
                <w:szCs w:val="18"/>
              </w:rPr>
            </w:pPr>
            <w:r w:rsidRPr="00F8576B">
              <w:rPr>
                <w:color w:val="1F497D" w:themeColor="text2"/>
                <w:sz w:val="18"/>
                <w:szCs w:val="18"/>
              </w:rPr>
              <w:t>tutkimusorganisaatio</w:t>
            </w:r>
          </w:p>
          <w:p w:rsidR="00CF7A13" w:rsidRPr="00F8576B" w:rsidRDefault="00CF7A13" w:rsidP="003976D7">
            <w:pPr>
              <w:cnfStyle w:val="000000100000"/>
              <w:rPr>
                <w:color w:val="1F497D" w:themeColor="text2"/>
                <w:sz w:val="18"/>
                <w:szCs w:val="18"/>
              </w:rPr>
            </w:pPr>
          </w:p>
          <w:p w:rsidR="00CF7A13" w:rsidRPr="00F8576B" w:rsidRDefault="00CF7A13" w:rsidP="003976D7">
            <w:pPr>
              <w:cnfStyle w:val="000000100000"/>
              <w:rPr>
                <w:color w:val="1F497D" w:themeColor="text2"/>
                <w:sz w:val="18"/>
                <w:szCs w:val="18"/>
              </w:rPr>
            </w:pPr>
          </w:p>
        </w:tc>
        <w:tc>
          <w:tcPr>
            <w:tcW w:w="2064" w:type="dxa"/>
          </w:tcPr>
          <w:p w:rsidR="00CF7A13" w:rsidRPr="00F8576B" w:rsidRDefault="00CF7A13" w:rsidP="003976D7">
            <w:pPr>
              <w:cnfStyle w:val="000000100000"/>
              <w:rPr>
                <w:color w:val="1F497D" w:themeColor="text2"/>
                <w:sz w:val="18"/>
                <w:szCs w:val="18"/>
              </w:rPr>
            </w:pPr>
            <w:r w:rsidRPr="00F8576B">
              <w:rPr>
                <w:color w:val="1F497D" w:themeColor="text2"/>
                <w:sz w:val="18"/>
                <w:szCs w:val="18"/>
              </w:rPr>
              <w:t>2017</w:t>
            </w:r>
          </w:p>
        </w:tc>
        <w:tc>
          <w:tcPr>
            <w:tcW w:w="2064" w:type="dxa"/>
          </w:tcPr>
          <w:p w:rsidR="00CF7A13" w:rsidRPr="00F8576B" w:rsidRDefault="00D250B3" w:rsidP="003976D7">
            <w:pPr>
              <w:cnfStyle w:val="000000100000"/>
              <w:rPr>
                <w:color w:val="1F497D" w:themeColor="text2"/>
                <w:sz w:val="18"/>
                <w:szCs w:val="18"/>
              </w:rPr>
            </w:pPr>
            <w:r>
              <w:rPr>
                <w:color w:val="1F497D" w:themeColor="text2"/>
                <w:sz w:val="18"/>
                <w:szCs w:val="18"/>
              </w:rPr>
              <w:t xml:space="preserve">Ensisijainen. </w:t>
            </w:r>
            <w:r w:rsidR="00CF7A13" w:rsidRPr="00F8576B">
              <w:rPr>
                <w:color w:val="1F497D" w:themeColor="text2"/>
                <w:sz w:val="18"/>
                <w:szCs w:val="18"/>
              </w:rPr>
              <w:t xml:space="preserve">Vaikuttavuustietoa. Laadullinen kontraf. </w:t>
            </w:r>
          </w:p>
        </w:tc>
      </w:tr>
      <w:tr w:rsidR="00CF7A13" w:rsidRPr="003B44D1" w:rsidTr="00110982">
        <w:trPr>
          <w:trHeight w:val="739"/>
        </w:trPr>
        <w:tc>
          <w:tcPr>
            <w:cnfStyle w:val="001000000000"/>
            <w:tcW w:w="2622" w:type="dxa"/>
          </w:tcPr>
          <w:p w:rsidR="00CF7A13" w:rsidRPr="00014311" w:rsidRDefault="00CF7A13" w:rsidP="003976D7">
            <w:pPr>
              <w:rPr>
                <w:color w:val="1F497D" w:themeColor="text2"/>
                <w:sz w:val="18"/>
                <w:szCs w:val="18"/>
              </w:rPr>
            </w:pPr>
            <w:r w:rsidRPr="00014311">
              <w:rPr>
                <w:color w:val="1F497D" w:themeColor="text2"/>
                <w:sz w:val="18"/>
                <w:szCs w:val="18"/>
              </w:rPr>
              <w:t>Patenttien määrä</w:t>
            </w:r>
          </w:p>
          <w:p w:rsidR="00CF7A13" w:rsidRPr="00014311" w:rsidRDefault="00CF7A13" w:rsidP="003976D7">
            <w:pPr>
              <w:rPr>
                <w:color w:val="1F497D" w:themeColor="text2"/>
                <w:sz w:val="18"/>
                <w:szCs w:val="18"/>
              </w:rPr>
            </w:pPr>
          </w:p>
        </w:tc>
        <w:tc>
          <w:tcPr>
            <w:tcW w:w="2155" w:type="dxa"/>
          </w:tcPr>
          <w:p w:rsidR="00CF7A13" w:rsidRPr="00014311" w:rsidRDefault="00CF7A13" w:rsidP="003976D7">
            <w:pPr>
              <w:cnfStyle w:val="000000000000"/>
              <w:rPr>
                <w:color w:val="1F497D" w:themeColor="text2"/>
                <w:sz w:val="18"/>
                <w:szCs w:val="18"/>
              </w:rPr>
            </w:pPr>
            <w:r w:rsidRPr="00014311">
              <w:rPr>
                <w:color w:val="1F497D" w:themeColor="text2"/>
                <w:sz w:val="18"/>
                <w:szCs w:val="18"/>
              </w:rPr>
              <w:t>Patentti- ja rekisterihallitus (Tilastokeskus)</w:t>
            </w:r>
          </w:p>
          <w:p w:rsidR="00CF7A13" w:rsidRPr="00014311" w:rsidRDefault="00CF7A13" w:rsidP="003976D7">
            <w:pPr>
              <w:cnfStyle w:val="000000000000"/>
              <w:rPr>
                <w:color w:val="1F497D" w:themeColor="text2"/>
                <w:sz w:val="18"/>
                <w:szCs w:val="18"/>
              </w:rPr>
            </w:pPr>
          </w:p>
        </w:tc>
        <w:tc>
          <w:tcPr>
            <w:tcW w:w="2064" w:type="dxa"/>
          </w:tcPr>
          <w:p w:rsidR="00CF7A13" w:rsidRPr="00014311" w:rsidRDefault="00CF7A13" w:rsidP="003976D7">
            <w:pPr>
              <w:cnfStyle w:val="000000000000"/>
              <w:rPr>
                <w:color w:val="1F497D" w:themeColor="text2"/>
                <w:sz w:val="18"/>
                <w:szCs w:val="18"/>
              </w:rPr>
            </w:pPr>
            <w:r w:rsidRPr="00014311">
              <w:rPr>
                <w:color w:val="1F497D" w:themeColor="text2"/>
                <w:sz w:val="18"/>
                <w:szCs w:val="18"/>
              </w:rPr>
              <w:t>2017, 2019, 2021</w:t>
            </w:r>
          </w:p>
        </w:tc>
        <w:tc>
          <w:tcPr>
            <w:tcW w:w="2064" w:type="dxa"/>
          </w:tcPr>
          <w:p w:rsidR="00CF7A13" w:rsidRPr="00014311" w:rsidRDefault="00D250B3" w:rsidP="003976D7">
            <w:pPr>
              <w:cnfStyle w:val="000000000000"/>
              <w:rPr>
                <w:color w:val="1F497D" w:themeColor="text2"/>
                <w:sz w:val="18"/>
                <w:szCs w:val="18"/>
              </w:rPr>
            </w:pPr>
            <w:r>
              <w:rPr>
                <w:color w:val="1F497D" w:themeColor="text2"/>
                <w:sz w:val="18"/>
                <w:szCs w:val="18"/>
              </w:rPr>
              <w:t xml:space="preserve">Toissijainen. </w:t>
            </w:r>
            <w:r w:rsidR="00CF7A13" w:rsidRPr="00014311">
              <w:rPr>
                <w:color w:val="1F497D" w:themeColor="text2"/>
                <w:sz w:val="18"/>
                <w:szCs w:val="18"/>
              </w:rPr>
              <w:t>Perustietoa</w:t>
            </w:r>
          </w:p>
        </w:tc>
      </w:tr>
      <w:tr w:rsidR="00CF7A13" w:rsidRPr="003B44D1" w:rsidTr="00110982">
        <w:trPr>
          <w:cnfStyle w:val="000000100000"/>
          <w:trHeight w:val="570"/>
        </w:trPr>
        <w:tc>
          <w:tcPr>
            <w:cnfStyle w:val="001000000000"/>
            <w:tcW w:w="2622" w:type="dxa"/>
          </w:tcPr>
          <w:p w:rsidR="00CF7A13" w:rsidRPr="00014311" w:rsidRDefault="00CF7A13" w:rsidP="003976D7">
            <w:pPr>
              <w:rPr>
                <w:color w:val="1F497D" w:themeColor="text2"/>
                <w:sz w:val="18"/>
                <w:szCs w:val="18"/>
              </w:rPr>
            </w:pPr>
            <w:r w:rsidRPr="00014311">
              <w:rPr>
                <w:color w:val="1F497D" w:themeColor="text2"/>
                <w:sz w:val="18"/>
                <w:szCs w:val="18"/>
              </w:rPr>
              <w:t>Tutkimus- ja kehittämisrahoituksen määrä maaseutualueilla</w:t>
            </w:r>
          </w:p>
        </w:tc>
        <w:tc>
          <w:tcPr>
            <w:tcW w:w="2155" w:type="dxa"/>
          </w:tcPr>
          <w:p w:rsidR="00CF7A13" w:rsidRPr="00014311" w:rsidRDefault="00CF7A13" w:rsidP="003976D7">
            <w:pPr>
              <w:cnfStyle w:val="000000100000"/>
              <w:rPr>
                <w:color w:val="1F497D" w:themeColor="text2"/>
                <w:sz w:val="18"/>
                <w:szCs w:val="18"/>
              </w:rPr>
            </w:pPr>
            <w:r w:rsidRPr="00014311">
              <w:rPr>
                <w:color w:val="1F497D" w:themeColor="text2"/>
                <w:sz w:val="18"/>
                <w:szCs w:val="18"/>
              </w:rPr>
              <w:t xml:space="preserve">Tilastokeskus + täydentävä tiedonkeruu </w:t>
            </w:r>
          </w:p>
        </w:tc>
        <w:tc>
          <w:tcPr>
            <w:tcW w:w="2064" w:type="dxa"/>
          </w:tcPr>
          <w:p w:rsidR="00CF7A13" w:rsidRPr="00014311" w:rsidRDefault="00CF7A13" w:rsidP="003976D7">
            <w:pPr>
              <w:cnfStyle w:val="000000100000"/>
              <w:rPr>
                <w:color w:val="1F497D" w:themeColor="text2"/>
                <w:sz w:val="18"/>
                <w:szCs w:val="18"/>
              </w:rPr>
            </w:pPr>
            <w:r w:rsidRPr="00014311">
              <w:rPr>
                <w:color w:val="1F497D" w:themeColor="text2"/>
                <w:sz w:val="18"/>
                <w:szCs w:val="18"/>
              </w:rPr>
              <w:t>2019</w:t>
            </w:r>
          </w:p>
        </w:tc>
        <w:tc>
          <w:tcPr>
            <w:tcW w:w="2064" w:type="dxa"/>
          </w:tcPr>
          <w:p w:rsidR="00CF7A13" w:rsidRPr="00014311" w:rsidRDefault="00D250B3" w:rsidP="003976D7">
            <w:pPr>
              <w:cnfStyle w:val="000000100000"/>
              <w:rPr>
                <w:color w:val="1F497D" w:themeColor="text2"/>
                <w:sz w:val="18"/>
                <w:szCs w:val="18"/>
              </w:rPr>
            </w:pPr>
            <w:r>
              <w:rPr>
                <w:color w:val="1F497D" w:themeColor="text2"/>
                <w:sz w:val="18"/>
                <w:szCs w:val="18"/>
              </w:rPr>
              <w:t xml:space="preserve">Toissijainen. </w:t>
            </w:r>
            <w:r w:rsidR="00CF7A13" w:rsidRPr="00014311">
              <w:rPr>
                <w:color w:val="1F497D" w:themeColor="text2"/>
                <w:sz w:val="18"/>
                <w:szCs w:val="18"/>
              </w:rPr>
              <w:t>Perustietoa</w:t>
            </w:r>
          </w:p>
        </w:tc>
      </w:tr>
    </w:tbl>
    <w:p w:rsidR="00CF7A13" w:rsidRPr="002B0989" w:rsidRDefault="00CF7A13" w:rsidP="00CF7A13">
      <w:r>
        <w:br w:type="page"/>
      </w:r>
    </w:p>
    <w:p w:rsidR="00CF7A13" w:rsidRPr="00AB1BC1" w:rsidRDefault="00CF7A13" w:rsidP="00CF7A13">
      <w:pPr>
        <w:pStyle w:val="Otsikko1"/>
      </w:pPr>
      <w:bookmarkStart w:id="166" w:name="_Toc410897523"/>
      <w:bookmarkStart w:id="167" w:name="_Toc410995286"/>
      <w:r>
        <w:lastRenderedPageBreak/>
        <w:t>Yhteistyö</w:t>
      </w:r>
      <w:bookmarkEnd w:id="166"/>
      <w:bookmarkEnd w:id="167"/>
    </w:p>
    <w:tbl>
      <w:tblPr>
        <w:tblStyle w:val="Vaaleavarjostus-korostus11"/>
        <w:tblpPr w:leftFromText="141" w:rightFromText="141" w:vertAnchor="text" w:horzAnchor="margin" w:tblpXSpec="center" w:tblpY="579"/>
        <w:tblW w:w="0" w:type="auto"/>
        <w:tblLayout w:type="fixed"/>
        <w:tblLook w:val="04A0"/>
      </w:tblPr>
      <w:tblGrid>
        <w:gridCol w:w="2053"/>
        <w:gridCol w:w="1883"/>
        <w:gridCol w:w="141"/>
        <w:gridCol w:w="1803"/>
        <w:gridCol w:w="1985"/>
        <w:gridCol w:w="1417"/>
      </w:tblGrid>
      <w:tr w:rsidR="00CF7A13" w:rsidRPr="00D00AD7" w:rsidTr="003976D7">
        <w:trPr>
          <w:cnfStyle w:val="100000000000"/>
        </w:trPr>
        <w:tc>
          <w:tcPr>
            <w:cnfStyle w:val="001000000000"/>
            <w:tcW w:w="2053" w:type="dxa"/>
          </w:tcPr>
          <w:p w:rsidR="00CF7A13" w:rsidRPr="00D00AD7" w:rsidRDefault="00CF7A13" w:rsidP="003976D7">
            <w:pPr>
              <w:pStyle w:val="Default"/>
              <w:rPr>
                <w:rFonts w:asciiTheme="minorHAnsi" w:hAnsiTheme="minorHAnsi"/>
                <w:b w:val="0"/>
                <w:color w:val="1F497D" w:themeColor="text2"/>
                <w:sz w:val="18"/>
                <w:szCs w:val="18"/>
              </w:rPr>
            </w:pPr>
            <w:r w:rsidRPr="00D00AD7">
              <w:rPr>
                <w:rFonts w:asciiTheme="minorHAnsi" w:hAnsiTheme="minorHAnsi"/>
                <w:b w:val="0"/>
                <w:color w:val="1F497D" w:themeColor="text2"/>
                <w:sz w:val="18"/>
                <w:szCs w:val="18"/>
              </w:rPr>
              <w:t>Indikaattori/</w:t>
            </w:r>
          </w:p>
          <w:p w:rsidR="00CF7A13" w:rsidRPr="00D00AD7" w:rsidRDefault="00CF7A13" w:rsidP="003976D7">
            <w:pPr>
              <w:pStyle w:val="Default"/>
              <w:rPr>
                <w:rFonts w:asciiTheme="minorHAnsi" w:hAnsiTheme="minorHAnsi"/>
                <w:b w:val="0"/>
                <w:color w:val="1F497D" w:themeColor="text2"/>
                <w:sz w:val="18"/>
                <w:szCs w:val="18"/>
              </w:rPr>
            </w:pPr>
            <w:r w:rsidRPr="00D00AD7">
              <w:rPr>
                <w:rFonts w:asciiTheme="minorHAnsi" w:hAnsiTheme="minorHAnsi"/>
                <w:b w:val="0"/>
                <w:color w:val="1F497D" w:themeColor="text2"/>
                <w:sz w:val="18"/>
                <w:szCs w:val="18"/>
              </w:rPr>
              <w:t>tutkimus</w:t>
            </w:r>
          </w:p>
        </w:tc>
        <w:tc>
          <w:tcPr>
            <w:tcW w:w="2024" w:type="dxa"/>
            <w:gridSpan w:val="2"/>
          </w:tcPr>
          <w:p w:rsidR="00CF7A13" w:rsidRPr="00D00AD7" w:rsidRDefault="00CF7A13" w:rsidP="003976D7">
            <w:pPr>
              <w:pStyle w:val="Default"/>
              <w:cnfStyle w:val="100000000000"/>
              <w:rPr>
                <w:rFonts w:asciiTheme="minorHAnsi" w:hAnsiTheme="minorHAnsi"/>
                <w:b w:val="0"/>
                <w:color w:val="1F497D" w:themeColor="text2"/>
                <w:sz w:val="18"/>
                <w:szCs w:val="18"/>
              </w:rPr>
            </w:pPr>
            <w:r w:rsidRPr="00D00AD7">
              <w:rPr>
                <w:rFonts w:asciiTheme="minorHAnsi" w:hAnsiTheme="minorHAnsi"/>
                <w:b w:val="0"/>
                <w:color w:val="1F497D" w:themeColor="text2"/>
                <w:sz w:val="18"/>
                <w:szCs w:val="18"/>
              </w:rPr>
              <w:t>Tiedontuottaja</w:t>
            </w:r>
          </w:p>
        </w:tc>
        <w:tc>
          <w:tcPr>
            <w:tcW w:w="1803" w:type="dxa"/>
          </w:tcPr>
          <w:p w:rsidR="00CF7A13" w:rsidRPr="00D00AD7" w:rsidRDefault="00CF7A13" w:rsidP="003976D7">
            <w:pPr>
              <w:pStyle w:val="Default"/>
              <w:cnfStyle w:val="100000000000"/>
              <w:rPr>
                <w:rFonts w:asciiTheme="minorHAnsi" w:hAnsiTheme="minorHAnsi"/>
                <w:b w:val="0"/>
                <w:color w:val="1F497D" w:themeColor="text2"/>
                <w:sz w:val="18"/>
                <w:szCs w:val="18"/>
              </w:rPr>
            </w:pPr>
            <w:r w:rsidRPr="00D00AD7">
              <w:rPr>
                <w:rFonts w:asciiTheme="minorHAnsi" w:hAnsiTheme="minorHAnsi"/>
                <w:b w:val="0"/>
                <w:color w:val="1F497D" w:themeColor="text2"/>
                <w:sz w:val="18"/>
                <w:szCs w:val="18"/>
              </w:rPr>
              <w:t xml:space="preserve">Tiedon keruu </w:t>
            </w:r>
          </w:p>
        </w:tc>
        <w:tc>
          <w:tcPr>
            <w:tcW w:w="1985" w:type="dxa"/>
          </w:tcPr>
          <w:p w:rsidR="00CF7A13" w:rsidRPr="00D00AD7" w:rsidRDefault="00CF7A13" w:rsidP="003976D7">
            <w:pPr>
              <w:pStyle w:val="Default"/>
              <w:cnfStyle w:val="100000000000"/>
              <w:rPr>
                <w:rFonts w:asciiTheme="minorHAnsi" w:hAnsiTheme="minorHAnsi"/>
                <w:b w:val="0"/>
                <w:color w:val="1F497D" w:themeColor="text2"/>
                <w:sz w:val="18"/>
                <w:szCs w:val="18"/>
              </w:rPr>
            </w:pPr>
            <w:r w:rsidRPr="00D00AD7">
              <w:rPr>
                <w:rFonts w:asciiTheme="minorHAnsi" w:hAnsiTheme="minorHAnsi"/>
                <w:b w:val="0"/>
                <w:color w:val="1F497D" w:themeColor="text2"/>
                <w:sz w:val="18"/>
                <w:szCs w:val="18"/>
              </w:rPr>
              <w:t xml:space="preserve">Tiedon rooli  </w:t>
            </w:r>
          </w:p>
        </w:tc>
        <w:tc>
          <w:tcPr>
            <w:tcW w:w="1417" w:type="dxa"/>
          </w:tcPr>
          <w:p w:rsidR="00CF7A13" w:rsidRPr="00D00AD7" w:rsidRDefault="00CF7A13" w:rsidP="003976D7">
            <w:pPr>
              <w:pStyle w:val="Default"/>
              <w:cnfStyle w:val="100000000000"/>
              <w:rPr>
                <w:rFonts w:asciiTheme="minorHAnsi" w:hAnsiTheme="minorHAnsi"/>
                <w:b w:val="0"/>
                <w:color w:val="1F497D" w:themeColor="text2"/>
                <w:sz w:val="18"/>
                <w:szCs w:val="18"/>
                <w:vertAlign w:val="superscript"/>
              </w:rPr>
            </w:pPr>
          </w:p>
        </w:tc>
      </w:tr>
      <w:tr w:rsidR="00CF7A13" w:rsidRPr="00D00AD7" w:rsidTr="003976D7">
        <w:trPr>
          <w:cnfStyle w:val="000000100000"/>
        </w:trPr>
        <w:tc>
          <w:tcPr>
            <w:cnfStyle w:val="001000000000"/>
            <w:tcW w:w="9282" w:type="dxa"/>
            <w:gridSpan w:val="6"/>
          </w:tcPr>
          <w:p w:rsidR="00CF7A13" w:rsidRPr="00D00AD7" w:rsidRDefault="00CF7A13" w:rsidP="004403C7">
            <w:pPr>
              <w:pStyle w:val="Default"/>
              <w:ind w:left="720"/>
              <w:rPr>
                <w:rFonts w:asciiTheme="minorHAnsi" w:hAnsiTheme="minorHAnsi"/>
                <w:color w:val="1F497D" w:themeColor="text2"/>
                <w:sz w:val="18"/>
                <w:szCs w:val="18"/>
              </w:rPr>
            </w:pPr>
            <w:r w:rsidRPr="00D00AD7">
              <w:rPr>
                <w:rFonts w:asciiTheme="minorHAnsi" w:hAnsiTheme="minorHAnsi"/>
                <w:color w:val="1F497D" w:themeColor="text2"/>
                <w:sz w:val="18"/>
                <w:szCs w:val="18"/>
              </w:rPr>
              <w:t xml:space="preserve">Yleiset indikaattorit </w:t>
            </w:r>
          </w:p>
          <w:p w:rsidR="00CF7A13" w:rsidRPr="00D00AD7" w:rsidRDefault="00CF7A13" w:rsidP="003976D7">
            <w:pPr>
              <w:pStyle w:val="Default"/>
              <w:ind w:left="720"/>
              <w:rPr>
                <w:rFonts w:asciiTheme="minorHAnsi" w:hAnsiTheme="minorHAnsi"/>
                <w:color w:val="1F497D" w:themeColor="text2"/>
                <w:sz w:val="18"/>
                <w:szCs w:val="18"/>
              </w:rPr>
            </w:pPr>
          </w:p>
        </w:tc>
      </w:tr>
      <w:tr w:rsidR="00CF7A13" w:rsidRPr="00D00AD7" w:rsidTr="003976D7">
        <w:tc>
          <w:tcPr>
            <w:cnfStyle w:val="001000000000"/>
            <w:tcW w:w="2053" w:type="dxa"/>
          </w:tcPr>
          <w:p w:rsidR="00CF7A13" w:rsidRPr="00D00AD7" w:rsidRDefault="00CF7A13" w:rsidP="00F8576B">
            <w:pPr>
              <w:rPr>
                <w:color w:val="1F497D" w:themeColor="text2"/>
                <w:sz w:val="18"/>
                <w:szCs w:val="18"/>
              </w:rPr>
            </w:pPr>
            <w:r w:rsidRPr="00D00AD7">
              <w:rPr>
                <w:color w:val="1F497D" w:themeColor="text2"/>
                <w:sz w:val="18"/>
                <w:szCs w:val="18"/>
              </w:rPr>
              <w:t xml:space="preserve">Yhteistyötoimenpiteen hankkeet </w:t>
            </w:r>
          </w:p>
        </w:tc>
        <w:tc>
          <w:tcPr>
            <w:tcW w:w="2024" w:type="dxa"/>
            <w:gridSpan w:val="2"/>
          </w:tcPr>
          <w:p w:rsidR="00CF7A13" w:rsidRPr="00D00AD7" w:rsidRDefault="00CF7A13" w:rsidP="003976D7">
            <w:pPr>
              <w:cnfStyle w:val="000000000000"/>
              <w:rPr>
                <w:color w:val="1F497D" w:themeColor="text2"/>
                <w:sz w:val="18"/>
                <w:szCs w:val="18"/>
              </w:rPr>
            </w:pPr>
            <w:r w:rsidRPr="00D00AD7">
              <w:rPr>
                <w:color w:val="1F497D" w:themeColor="text2"/>
                <w:sz w:val="18"/>
                <w:szCs w:val="18"/>
              </w:rPr>
              <w:t>Maaseutuvirasto/alan tutkimus-organisaatio</w:t>
            </w:r>
          </w:p>
          <w:p w:rsidR="00CF7A13" w:rsidRPr="00D00AD7" w:rsidRDefault="00CF7A13" w:rsidP="003976D7">
            <w:pPr>
              <w:pStyle w:val="Default"/>
              <w:cnfStyle w:val="000000000000"/>
              <w:rPr>
                <w:rFonts w:asciiTheme="minorHAnsi" w:hAnsiTheme="minorHAnsi"/>
                <w:color w:val="1F497D" w:themeColor="text2"/>
                <w:sz w:val="18"/>
                <w:szCs w:val="18"/>
              </w:rPr>
            </w:pPr>
          </w:p>
        </w:tc>
        <w:tc>
          <w:tcPr>
            <w:tcW w:w="1803" w:type="dxa"/>
          </w:tcPr>
          <w:p w:rsidR="00CF7A13" w:rsidRPr="00D00AD7" w:rsidRDefault="00CF7A13" w:rsidP="003976D7">
            <w:pPr>
              <w:pStyle w:val="Default"/>
              <w:cnfStyle w:val="000000000000"/>
              <w:rPr>
                <w:rFonts w:asciiTheme="minorHAnsi" w:hAnsiTheme="minorHAnsi"/>
                <w:color w:val="1F497D" w:themeColor="text2"/>
                <w:sz w:val="18"/>
                <w:szCs w:val="18"/>
              </w:rPr>
            </w:pPr>
            <w:r w:rsidRPr="00D00AD7">
              <w:rPr>
                <w:rFonts w:asciiTheme="minorHAnsi" w:hAnsiTheme="minorHAnsi"/>
                <w:color w:val="1F497D" w:themeColor="text2"/>
                <w:sz w:val="18"/>
                <w:szCs w:val="18"/>
              </w:rPr>
              <w:t>2019</w:t>
            </w:r>
          </w:p>
        </w:tc>
        <w:tc>
          <w:tcPr>
            <w:tcW w:w="1985" w:type="dxa"/>
          </w:tcPr>
          <w:p w:rsidR="00CF7A13" w:rsidRPr="00D00AD7" w:rsidRDefault="00D250B3" w:rsidP="003976D7">
            <w:pPr>
              <w:pStyle w:val="Default"/>
              <w:cnfStyle w:val="0000000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D00AD7">
              <w:rPr>
                <w:rFonts w:asciiTheme="minorHAnsi" w:hAnsiTheme="minorHAnsi"/>
                <w:color w:val="1F497D" w:themeColor="text2"/>
                <w:sz w:val="18"/>
                <w:szCs w:val="18"/>
              </w:rPr>
              <w:t>Tulostietoa</w:t>
            </w:r>
          </w:p>
        </w:tc>
        <w:tc>
          <w:tcPr>
            <w:tcW w:w="1417" w:type="dxa"/>
          </w:tcPr>
          <w:p w:rsidR="00CF7A13" w:rsidRPr="00D00AD7" w:rsidRDefault="00CF7A13" w:rsidP="003976D7">
            <w:pPr>
              <w:pStyle w:val="Default"/>
              <w:cnfStyle w:val="000000000000"/>
              <w:rPr>
                <w:rFonts w:asciiTheme="minorHAnsi" w:hAnsiTheme="minorHAnsi"/>
                <w:color w:val="1F497D" w:themeColor="text2"/>
                <w:sz w:val="18"/>
                <w:szCs w:val="18"/>
              </w:rPr>
            </w:pPr>
          </w:p>
        </w:tc>
      </w:tr>
      <w:tr w:rsidR="00CF7A13" w:rsidRPr="00D00AD7" w:rsidTr="003976D7">
        <w:trPr>
          <w:cnfStyle w:val="000000100000"/>
        </w:trPr>
        <w:tc>
          <w:tcPr>
            <w:cnfStyle w:val="001000000000"/>
            <w:tcW w:w="2053" w:type="dxa"/>
          </w:tcPr>
          <w:p w:rsidR="00CF7A13" w:rsidRPr="00014311" w:rsidRDefault="00CF7A13" w:rsidP="003976D7">
            <w:pPr>
              <w:pStyle w:val="NormaaliWeb"/>
              <w:rPr>
                <w:rFonts w:asciiTheme="minorHAnsi" w:eastAsia="+mn-ea" w:hAnsiTheme="minorHAnsi"/>
                <w:bCs w:val="0"/>
                <w:color w:val="1F497D" w:themeColor="text2"/>
                <w:kern w:val="24"/>
                <w:sz w:val="18"/>
                <w:szCs w:val="18"/>
              </w:rPr>
            </w:pPr>
            <w:r w:rsidRPr="00014311">
              <w:rPr>
                <w:rFonts w:asciiTheme="minorHAnsi" w:eastAsia="+mn-ea" w:hAnsiTheme="minorHAnsi"/>
                <w:color w:val="1F497D" w:themeColor="text2"/>
                <w:kern w:val="24"/>
                <w:sz w:val="18"/>
                <w:szCs w:val="18"/>
              </w:rPr>
              <w:t xml:space="preserve">Hankkeet toimialoittain </w:t>
            </w:r>
          </w:p>
          <w:p w:rsidR="00CF7A13" w:rsidRPr="00014311" w:rsidRDefault="00CF7A13" w:rsidP="003976D7">
            <w:pPr>
              <w:pStyle w:val="NormaaliWeb"/>
              <w:rPr>
                <w:rFonts w:asciiTheme="minorHAnsi" w:eastAsia="+mn-ea" w:hAnsiTheme="minorHAnsi"/>
                <w:b w:val="0"/>
                <w:color w:val="1F497D" w:themeColor="text2"/>
                <w:kern w:val="24"/>
                <w:sz w:val="18"/>
                <w:szCs w:val="18"/>
              </w:rPr>
            </w:pPr>
          </w:p>
        </w:tc>
        <w:tc>
          <w:tcPr>
            <w:tcW w:w="2024" w:type="dxa"/>
            <w:gridSpan w:val="2"/>
          </w:tcPr>
          <w:p w:rsidR="004403C7" w:rsidRPr="00014311" w:rsidRDefault="00CF7A13" w:rsidP="003976D7">
            <w:pPr>
              <w:cnfStyle w:val="000000100000"/>
              <w:rPr>
                <w:color w:val="1F497D" w:themeColor="text2"/>
                <w:sz w:val="18"/>
                <w:szCs w:val="18"/>
              </w:rPr>
            </w:pPr>
            <w:r w:rsidRPr="00014311">
              <w:rPr>
                <w:color w:val="1F497D" w:themeColor="text2"/>
                <w:sz w:val="18"/>
                <w:szCs w:val="18"/>
              </w:rPr>
              <w:t>Maaseutuvirasto/</w:t>
            </w:r>
          </w:p>
          <w:p w:rsidR="00CF7A13" w:rsidRPr="00014311" w:rsidRDefault="00CF7A13" w:rsidP="003976D7">
            <w:pPr>
              <w:cnfStyle w:val="000000100000"/>
              <w:rPr>
                <w:color w:val="1F497D" w:themeColor="text2"/>
                <w:sz w:val="18"/>
                <w:szCs w:val="18"/>
              </w:rPr>
            </w:pPr>
            <w:r w:rsidRPr="00014311">
              <w:rPr>
                <w:color w:val="1F497D" w:themeColor="text2"/>
                <w:sz w:val="18"/>
                <w:szCs w:val="18"/>
              </w:rPr>
              <w:t>alan tutkimus-organisaatio</w:t>
            </w:r>
          </w:p>
          <w:p w:rsidR="00CF7A13" w:rsidRPr="00014311" w:rsidRDefault="00CF7A13" w:rsidP="003976D7">
            <w:pPr>
              <w:pStyle w:val="Default"/>
              <w:cnfStyle w:val="000000100000"/>
              <w:rPr>
                <w:rFonts w:asciiTheme="minorHAnsi" w:hAnsiTheme="minorHAnsi"/>
                <w:color w:val="1F497D" w:themeColor="text2"/>
                <w:sz w:val="18"/>
                <w:szCs w:val="18"/>
              </w:rPr>
            </w:pPr>
          </w:p>
        </w:tc>
        <w:tc>
          <w:tcPr>
            <w:tcW w:w="1803" w:type="dxa"/>
          </w:tcPr>
          <w:p w:rsidR="00CF7A13" w:rsidRPr="00014311" w:rsidRDefault="00CF7A13" w:rsidP="003976D7">
            <w:pPr>
              <w:pStyle w:val="Default"/>
              <w:cnfStyle w:val="000000100000"/>
              <w:rPr>
                <w:rFonts w:asciiTheme="minorHAnsi" w:hAnsiTheme="minorHAnsi"/>
                <w:color w:val="1F497D" w:themeColor="text2"/>
                <w:sz w:val="18"/>
                <w:szCs w:val="18"/>
              </w:rPr>
            </w:pPr>
            <w:r w:rsidRPr="00014311">
              <w:rPr>
                <w:rFonts w:asciiTheme="minorHAnsi" w:hAnsiTheme="minorHAnsi"/>
                <w:color w:val="1F497D" w:themeColor="text2"/>
                <w:sz w:val="18"/>
                <w:szCs w:val="18"/>
              </w:rPr>
              <w:t>2019</w:t>
            </w:r>
          </w:p>
        </w:tc>
        <w:tc>
          <w:tcPr>
            <w:tcW w:w="1985" w:type="dxa"/>
          </w:tcPr>
          <w:p w:rsidR="00CF7A13" w:rsidRPr="00014311" w:rsidRDefault="00D250B3" w:rsidP="003976D7">
            <w:pPr>
              <w:cnfStyle w:val="000000100000"/>
              <w:rPr>
                <w:color w:val="1F497D" w:themeColor="text2"/>
                <w:sz w:val="18"/>
                <w:szCs w:val="18"/>
              </w:rPr>
            </w:pPr>
            <w:r>
              <w:rPr>
                <w:color w:val="1F497D" w:themeColor="text2"/>
                <w:sz w:val="18"/>
                <w:szCs w:val="18"/>
              </w:rPr>
              <w:t xml:space="preserve">Toissijainen. </w:t>
            </w:r>
            <w:r w:rsidR="00CF7A13" w:rsidRPr="00014311">
              <w:rPr>
                <w:color w:val="1F497D" w:themeColor="text2"/>
                <w:sz w:val="18"/>
                <w:szCs w:val="18"/>
              </w:rPr>
              <w:t>Tulostietoa</w:t>
            </w:r>
          </w:p>
        </w:tc>
        <w:tc>
          <w:tcPr>
            <w:tcW w:w="1417" w:type="dxa"/>
          </w:tcPr>
          <w:p w:rsidR="00CF7A13" w:rsidRPr="00D00AD7" w:rsidRDefault="00CF7A13" w:rsidP="003976D7">
            <w:pPr>
              <w:pStyle w:val="Default"/>
              <w:cnfStyle w:val="000000100000"/>
              <w:rPr>
                <w:rFonts w:asciiTheme="minorHAnsi" w:hAnsiTheme="minorHAnsi"/>
                <w:color w:val="1F497D" w:themeColor="text2"/>
                <w:sz w:val="18"/>
                <w:szCs w:val="18"/>
              </w:rPr>
            </w:pPr>
          </w:p>
        </w:tc>
      </w:tr>
      <w:tr w:rsidR="00CF7A13" w:rsidRPr="00D00AD7" w:rsidTr="003976D7">
        <w:tc>
          <w:tcPr>
            <w:cnfStyle w:val="001000000000"/>
            <w:tcW w:w="2053" w:type="dxa"/>
          </w:tcPr>
          <w:p w:rsidR="00CF7A13" w:rsidRPr="00D00AD7" w:rsidRDefault="00CF7A13" w:rsidP="003976D7">
            <w:pPr>
              <w:rPr>
                <w:rFonts w:eastAsia="+mn-ea"/>
                <w:color w:val="1F497D" w:themeColor="text2"/>
                <w:kern w:val="24"/>
                <w:sz w:val="18"/>
                <w:szCs w:val="18"/>
              </w:rPr>
            </w:pPr>
            <w:r w:rsidRPr="00D00AD7">
              <w:rPr>
                <w:rFonts w:eastAsia="+mn-ea"/>
                <w:color w:val="1F497D" w:themeColor="text2"/>
                <w:kern w:val="24"/>
                <w:sz w:val="18"/>
                <w:szCs w:val="18"/>
              </w:rPr>
              <w:t xml:space="preserve">Kyselytutkimus vaikutuksista yhteistyöhön </w:t>
            </w:r>
          </w:p>
        </w:tc>
        <w:tc>
          <w:tcPr>
            <w:tcW w:w="2024" w:type="dxa"/>
            <w:gridSpan w:val="2"/>
          </w:tcPr>
          <w:p w:rsidR="00CF7A13" w:rsidRPr="00D00AD7" w:rsidRDefault="00CF7A13" w:rsidP="003976D7">
            <w:pPr>
              <w:cnfStyle w:val="000000000000"/>
              <w:rPr>
                <w:color w:val="1F497D" w:themeColor="text2"/>
                <w:sz w:val="18"/>
                <w:szCs w:val="18"/>
              </w:rPr>
            </w:pPr>
            <w:r w:rsidRPr="00D00AD7">
              <w:rPr>
                <w:color w:val="1F497D" w:themeColor="text2"/>
                <w:sz w:val="18"/>
                <w:szCs w:val="18"/>
              </w:rPr>
              <w:t>Maaseutuvirasto/alan tutkimusorganisaatio</w:t>
            </w:r>
          </w:p>
          <w:p w:rsidR="00CF7A13" w:rsidRPr="00D00AD7" w:rsidRDefault="00CF7A13" w:rsidP="003976D7">
            <w:pPr>
              <w:pStyle w:val="Default"/>
              <w:cnfStyle w:val="000000000000"/>
              <w:rPr>
                <w:rFonts w:asciiTheme="minorHAnsi" w:hAnsiTheme="minorHAnsi"/>
                <w:color w:val="1F497D" w:themeColor="text2"/>
                <w:sz w:val="18"/>
                <w:szCs w:val="18"/>
              </w:rPr>
            </w:pPr>
          </w:p>
        </w:tc>
        <w:tc>
          <w:tcPr>
            <w:tcW w:w="1803" w:type="dxa"/>
          </w:tcPr>
          <w:p w:rsidR="00CF7A13" w:rsidRPr="00D00AD7" w:rsidRDefault="00CF7A13" w:rsidP="003976D7">
            <w:pPr>
              <w:pStyle w:val="Default"/>
              <w:cnfStyle w:val="000000000000"/>
              <w:rPr>
                <w:rFonts w:asciiTheme="minorHAnsi" w:hAnsiTheme="minorHAnsi"/>
                <w:color w:val="1F497D" w:themeColor="text2"/>
                <w:sz w:val="18"/>
                <w:szCs w:val="18"/>
              </w:rPr>
            </w:pPr>
            <w:r w:rsidRPr="00D00AD7">
              <w:rPr>
                <w:rFonts w:asciiTheme="minorHAnsi" w:hAnsiTheme="minorHAnsi"/>
                <w:color w:val="1F497D" w:themeColor="text2"/>
                <w:sz w:val="18"/>
                <w:szCs w:val="18"/>
              </w:rPr>
              <w:t>2019</w:t>
            </w:r>
          </w:p>
        </w:tc>
        <w:tc>
          <w:tcPr>
            <w:tcW w:w="1985" w:type="dxa"/>
          </w:tcPr>
          <w:p w:rsidR="00CF7A13" w:rsidRPr="00D00AD7" w:rsidRDefault="00D250B3" w:rsidP="003976D7">
            <w:pPr>
              <w:cnfStyle w:val="000000000000"/>
              <w:rPr>
                <w:color w:val="1F497D" w:themeColor="text2"/>
                <w:sz w:val="18"/>
                <w:szCs w:val="18"/>
              </w:rPr>
            </w:pPr>
            <w:r>
              <w:rPr>
                <w:color w:val="1F497D" w:themeColor="text2"/>
                <w:sz w:val="18"/>
                <w:szCs w:val="18"/>
              </w:rPr>
              <w:t xml:space="preserve">Ensisijainen. </w:t>
            </w:r>
            <w:r w:rsidR="00CF7A13" w:rsidRPr="00D00AD7">
              <w:rPr>
                <w:color w:val="1F497D" w:themeColor="text2"/>
                <w:sz w:val="18"/>
                <w:szCs w:val="18"/>
              </w:rPr>
              <w:t>Vaikuttavuustietoa. Laadullinen kontraf.</w:t>
            </w:r>
          </w:p>
        </w:tc>
        <w:tc>
          <w:tcPr>
            <w:tcW w:w="1417" w:type="dxa"/>
          </w:tcPr>
          <w:p w:rsidR="00CF7A13" w:rsidRPr="00D00AD7" w:rsidRDefault="00CF7A13" w:rsidP="003976D7">
            <w:pPr>
              <w:pStyle w:val="Default"/>
              <w:cnfStyle w:val="000000000000"/>
              <w:rPr>
                <w:rFonts w:asciiTheme="minorHAnsi" w:hAnsiTheme="minorHAnsi"/>
                <w:color w:val="1F497D" w:themeColor="text2"/>
                <w:sz w:val="18"/>
                <w:szCs w:val="18"/>
              </w:rPr>
            </w:pPr>
          </w:p>
        </w:tc>
      </w:tr>
      <w:tr w:rsidR="00CF7A13" w:rsidRPr="00D00AD7" w:rsidTr="003976D7">
        <w:trPr>
          <w:cnfStyle w:val="000000100000"/>
          <w:trHeight w:val="267"/>
        </w:trPr>
        <w:tc>
          <w:tcPr>
            <w:cnfStyle w:val="001000000000"/>
            <w:tcW w:w="9282" w:type="dxa"/>
            <w:gridSpan w:val="6"/>
          </w:tcPr>
          <w:p w:rsidR="00CF7A13" w:rsidRPr="00D00AD7" w:rsidRDefault="00F8576B" w:rsidP="004403C7">
            <w:pPr>
              <w:pStyle w:val="Default"/>
              <w:ind w:left="720"/>
              <w:rPr>
                <w:rFonts w:asciiTheme="minorHAnsi" w:hAnsiTheme="minorHAnsi"/>
                <w:color w:val="1F497D" w:themeColor="text2"/>
                <w:sz w:val="18"/>
                <w:szCs w:val="18"/>
              </w:rPr>
            </w:pPr>
            <w:r>
              <w:rPr>
                <w:rFonts w:asciiTheme="minorHAnsi" w:hAnsiTheme="minorHAnsi"/>
                <w:color w:val="1F497D" w:themeColor="text2"/>
                <w:sz w:val="18"/>
                <w:szCs w:val="18"/>
              </w:rPr>
              <w:t>O</w:t>
            </w:r>
            <w:r w:rsidR="00CF7A13" w:rsidRPr="00D00AD7">
              <w:rPr>
                <w:rFonts w:asciiTheme="minorHAnsi" w:hAnsiTheme="minorHAnsi"/>
                <w:color w:val="1F497D" w:themeColor="text2"/>
                <w:sz w:val="18"/>
                <w:szCs w:val="18"/>
              </w:rPr>
              <w:t>sallistuneiden yritysten ja muiden saman alan yritysten vertailu</w:t>
            </w:r>
          </w:p>
          <w:p w:rsidR="00CF7A13" w:rsidRPr="00D00AD7" w:rsidRDefault="00CF7A13" w:rsidP="003976D7">
            <w:pPr>
              <w:pStyle w:val="Default"/>
              <w:ind w:left="720"/>
              <w:rPr>
                <w:rFonts w:asciiTheme="minorHAnsi" w:hAnsiTheme="minorHAnsi"/>
                <w:color w:val="1F497D" w:themeColor="text2"/>
                <w:sz w:val="18"/>
                <w:szCs w:val="18"/>
              </w:rPr>
            </w:pPr>
          </w:p>
          <w:p w:rsidR="00CF7A13" w:rsidRPr="00D00AD7" w:rsidRDefault="00CF7A13" w:rsidP="003976D7">
            <w:pPr>
              <w:pStyle w:val="Default"/>
              <w:ind w:left="720"/>
              <w:rPr>
                <w:rFonts w:asciiTheme="minorHAnsi" w:hAnsiTheme="minorHAnsi"/>
                <w:color w:val="1F497D" w:themeColor="text2"/>
                <w:sz w:val="18"/>
                <w:szCs w:val="18"/>
              </w:rPr>
            </w:pPr>
          </w:p>
        </w:tc>
      </w:tr>
      <w:tr w:rsidR="00CF7A13" w:rsidRPr="00D00AD7" w:rsidTr="003976D7">
        <w:tc>
          <w:tcPr>
            <w:cnfStyle w:val="001000000000"/>
            <w:tcW w:w="2053" w:type="dxa"/>
          </w:tcPr>
          <w:p w:rsidR="00CF7A13" w:rsidRPr="00014311" w:rsidRDefault="00CF7A13" w:rsidP="003976D7">
            <w:pPr>
              <w:rPr>
                <w:rFonts w:eastAsia="+mn-ea"/>
                <w:color w:val="1F497D" w:themeColor="text2"/>
                <w:kern w:val="24"/>
                <w:sz w:val="18"/>
                <w:szCs w:val="18"/>
              </w:rPr>
            </w:pPr>
            <w:r w:rsidRPr="00014311">
              <w:rPr>
                <w:rFonts w:eastAsia="+mn-ea"/>
                <w:color w:val="1F497D" w:themeColor="text2"/>
                <w:kern w:val="24"/>
                <w:sz w:val="18"/>
                <w:szCs w:val="18"/>
              </w:rPr>
              <w:t xml:space="preserve">Henkilöstömäärien kehitys </w:t>
            </w:r>
          </w:p>
        </w:tc>
        <w:tc>
          <w:tcPr>
            <w:tcW w:w="1883" w:type="dxa"/>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TEM/Toimiala Online, tarvittaessa erillisajot; alan tutkimusorganisaatio</w:t>
            </w:r>
          </w:p>
          <w:p w:rsidR="00CF7A13" w:rsidRPr="00014311" w:rsidRDefault="00CF7A13" w:rsidP="003976D7">
            <w:pPr>
              <w:pStyle w:val="Default"/>
              <w:cnfStyle w:val="000000000000"/>
              <w:rPr>
                <w:rFonts w:asciiTheme="minorHAnsi" w:hAnsiTheme="minorHAnsi"/>
                <w:color w:val="1F497D" w:themeColor="text2"/>
                <w:sz w:val="18"/>
                <w:szCs w:val="18"/>
              </w:rPr>
            </w:pPr>
          </w:p>
        </w:tc>
        <w:tc>
          <w:tcPr>
            <w:tcW w:w="1944" w:type="dxa"/>
            <w:gridSpan w:val="2"/>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2019</w:t>
            </w:r>
          </w:p>
        </w:tc>
        <w:tc>
          <w:tcPr>
            <w:tcW w:w="1985" w:type="dxa"/>
          </w:tcPr>
          <w:p w:rsidR="00CF7A13" w:rsidRPr="00014311" w:rsidRDefault="00D250B3" w:rsidP="003976D7">
            <w:pPr>
              <w:cnfStyle w:val="000000000000"/>
              <w:rPr>
                <w:color w:val="1F497D" w:themeColor="text2"/>
                <w:sz w:val="18"/>
                <w:szCs w:val="18"/>
              </w:rPr>
            </w:pPr>
            <w:r>
              <w:rPr>
                <w:color w:val="1F497D" w:themeColor="text2"/>
                <w:sz w:val="18"/>
                <w:szCs w:val="18"/>
              </w:rPr>
              <w:t xml:space="preserve">Toissijainen. </w:t>
            </w:r>
            <w:r w:rsidR="00CF7A13" w:rsidRPr="00014311">
              <w:rPr>
                <w:color w:val="1F497D" w:themeColor="text2"/>
                <w:sz w:val="18"/>
                <w:szCs w:val="18"/>
              </w:rPr>
              <w:t>Vaikuttavuustietoa. Ajallinen kontraf.</w:t>
            </w:r>
          </w:p>
        </w:tc>
        <w:tc>
          <w:tcPr>
            <w:tcW w:w="1417" w:type="dxa"/>
          </w:tcPr>
          <w:p w:rsidR="00CF7A13" w:rsidRPr="00D00AD7" w:rsidRDefault="00CF7A13" w:rsidP="003976D7">
            <w:pPr>
              <w:pStyle w:val="Default"/>
              <w:cnfStyle w:val="000000000000"/>
              <w:rPr>
                <w:rFonts w:asciiTheme="minorHAnsi" w:hAnsiTheme="minorHAnsi"/>
                <w:color w:val="1F497D" w:themeColor="text2"/>
                <w:sz w:val="18"/>
                <w:szCs w:val="18"/>
              </w:rPr>
            </w:pPr>
          </w:p>
        </w:tc>
      </w:tr>
      <w:tr w:rsidR="00CF7A13" w:rsidRPr="00D00AD7" w:rsidTr="003976D7">
        <w:trPr>
          <w:cnfStyle w:val="000000100000"/>
        </w:trPr>
        <w:tc>
          <w:tcPr>
            <w:cnfStyle w:val="001000000000"/>
            <w:tcW w:w="2053" w:type="dxa"/>
          </w:tcPr>
          <w:p w:rsidR="00CF7A13" w:rsidRPr="00014311" w:rsidRDefault="00CF7A13" w:rsidP="003976D7">
            <w:pPr>
              <w:rPr>
                <w:rFonts w:eastAsia="+mn-ea"/>
                <w:color w:val="1F497D" w:themeColor="text2"/>
                <w:kern w:val="24"/>
                <w:sz w:val="18"/>
                <w:szCs w:val="18"/>
              </w:rPr>
            </w:pPr>
            <w:r w:rsidRPr="00014311">
              <w:rPr>
                <w:rFonts w:eastAsia="+mn-ea"/>
                <w:color w:val="1F497D" w:themeColor="text2"/>
                <w:kern w:val="24"/>
                <w:sz w:val="18"/>
                <w:szCs w:val="18"/>
              </w:rPr>
              <w:t xml:space="preserve">Liikevaihdon/ investointien kehitys </w:t>
            </w:r>
          </w:p>
        </w:tc>
        <w:tc>
          <w:tcPr>
            <w:tcW w:w="1883" w:type="dxa"/>
          </w:tcPr>
          <w:p w:rsidR="00CF7A13" w:rsidRPr="00014311" w:rsidRDefault="00CF7A13" w:rsidP="003976D7">
            <w:pPr>
              <w:pStyle w:val="Default"/>
              <w:cnfStyle w:val="000000100000"/>
              <w:rPr>
                <w:rFonts w:asciiTheme="minorHAnsi" w:hAnsiTheme="minorHAnsi"/>
                <w:color w:val="1F497D" w:themeColor="text2"/>
                <w:sz w:val="18"/>
                <w:szCs w:val="18"/>
              </w:rPr>
            </w:pPr>
            <w:r w:rsidRPr="00014311">
              <w:rPr>
                <w:rFonts w:asciiTheme="minorHAnsi" w:hAnsiTheme="minorHAnsi"/>
                <w:color w:val="1F497D" w:themeColor="text2"/>
                <w:sz w:val="18"/>
                <w:szCs w:val="18"/>
              </w:rPr>
              <w:t>TEM/Ttoimiala Online, alan tutkimus-organisaatio</w:t>
            </w:r>
          </w:p>
          <w:p w:rsidR="00CF7A13" w:rsidRPr="00014311" w:rsidRDefault="00CF7A13" w:rsidP="003976D7">
            <w:pPr>
              <w:cnfStyle w:val="000000100000"/>
              <w:rPr>
                <w:color w:val="1F497D" w:themeColor="text2"/>
                <w:sz w:val="18"/>
                <w:szCs w:val="18"/>
              </w:rPr>
            </w:pPr>
          </w:p>
        </w:tc>
        <w:tc>
          <w:tcPr>
            <w:tcW w:w="1944" w:type="dxa"/>
            <w:gridSpan w:val="2"/>
          </w:tcPr>
          <w:p w:rsidR="00CF7A13" w:rsidRPr="00014311" w:rsidRDefault="00CF7A13" w:rsidP="003976D7">
            <w:pPr>
              <w:pStyle w:val="Default"/>
              <w:cnfStyle w:val="000000100000"/>
              <w:rPr>
                <w:rFonts w:asciiTheme="minorHAnsi" w:hAnsiTheme="minorHAnsi"/>
                <w:color w:val="1F497D" w:themeColor="text2"/>
                <w:sz w:val="18"/>
                <w:szCs w:val="18"/>
              </w:rPr>
            </w:pPr>
            <w:r w:rsidRPr="00014311">
              <w:rPr>
                <w:rFonts w:asciiTheme="minorHAnsi" w:hAnsiTheme="minorHAnsi"/>
                <w:color w:val="1F497D" w:themeColor="text2"/>
                <w:sz w:val="18"/>
                <w:szCs w:val="18"/>
              </w:rPr>
              <w:t>2019</w:t>
            </w:r>
          </w:p>
        </w:tc>
        <w:tc>
          <w:tcPr>
            <w:tcW w:w="1985" w:type="dxa"/>
          </w:tcPr>
          <w:p w:rsidR="00CF7A13" w:rsidRPr="00014311" w:rsidRDefault="00D250B3" w:rsidP="003976D7">
            <w:pPr>
              <w:cnfStyle w:val="000000100000"/>
              <w:rPr>
                <w:color w:val="1F497D" w:themeColor="text2"/>
                <w:sz w:val="18"/>
                <w:szCs w:val="18"/>
              </w:rPr>
            </w:pPr>
            <w:r>
              <w:rPr>
                <w:color w:val="1F497D" w:themeColor="text2"/>
                <w:sz w:val="18"/>
                <w:szCs w:val="18"/>
              </w:rPr>
              <w:t xml:space="preserve">Toissijainen. </w:t>
            </w:r>
            <w:r w:rsidR="00CF7A13" w:rsidRPr="00014311">
              <w:rPr>
                <w:color w:val="1F497D" w:themeColor="text2"/>
                <w:sz w:val="18"/>
                <w:szCs w:val="18"/>
              </w:rPr>
              <w:t>Vaikuttavuustietoa. Ajallinen kontraf.</w:t>
            </w:r>
          </w:p>
        </w:tc>
        <w:tc>
          <w:tcPr>
            <w:tcW w:w="1417" w:type="dxa"/>
          </w:tcPr>
          <w:p w:rsidR="00CF7A13" w:rsidRPr="00D00AD7" w:rsidRDefault="00CF7A13" w:rsidP="003976D7">
            <w:pPr>
              <w:pStyle w:val="Default"/>
              <w:cnfStyle w:val="000000100000"/>
              <w:rPr>
                <w:rFonts w:asciiTheme="minorHAnsi" w:hAnsiTheme="minorHAnsi"/>
                <w:color w:val="1F497D" w:themeColor="text2"/>
                <w:sz w:val="18"/>
                <w:szCs w:val="18"/>
              </w:rPr>
            </w:pPr>
          </w:p>
        </w:tc>
      </w:tr>
      <w:tr w:rsidR="00CF7A13" w:rsidRPr="00D00AD7" w:rsidTr="003976D7">
        <w:tc>
          <w:tcPr>
            <w:cnfStyle w:val="001000000000"/>
            <w:tcW w:w="2053" w:type="dxa"/>
          </w:tcPr>
          <w:p w:rsidR="00CF7A13" w:rsidRPr="00014311" w:rsidRDefault="00CF7A13" w:rsidP="003976D7">
            <w:pPr>
              <w:rPr>
                <w:rFonts w:eastAsia="+mn-ea"/>
                <w:color w:val="1F497D" w:themeColor="text2"/>
                <w:kern w:val="24"/>
                <w:sz w:val="18"/>
                <w:szCs w:val="18"/>
              </w:rPr>
            </w:pPr>
            <w:r w:rsidRPr="00014311">
              <w:rPr>
                <w:rFonts w:eastAsia="+mn-ea"/>
                <w:color w:val="1F497D" w:themeColor="text2"/>
                <w:kern w:val="24"/>
                <w:sz w:val="18"/>
                <w:szCs w:val="18"/>
              </w:rPr>
              <w:t xml:space="preserve">T&amp;K-menojen kehitys </w:t>
            </w:r>
          </w:p>
        </w:tc>
        <w:tc>
          <w:tcPr>
            <w:tcW w:w="1883" w:type="dxa"/>
          </w:tcPr>
          <w:p w:rsidR="00CF7A13" w:rsidRPr="00014311" w:rsidRDefault="00CF7A13" w:rsidP="003976D7">
            <w:pPr>
              <w:cnfStyle w:val="000000000000"/>
              <w:rPr>
                <w:color w:val="1F497D" w:themeColor="text2"/>
                <w:sz w:val="18"/>
                <w:szCs w:val="18"/>
              </w:rPr>
            </w:pPr>
            <w:r w:rsidRPr="00014311">
              <w:rPr>
                <w:color w:val="1F497D" w:themeColor="text2"/>
                <w:sz w:val="18"/>
                <w:szCs w:val="18"/>
              </w:rPr>
              <w:t>TEM/Toimiala Online, tarvittaessa erillisajot; alan tutkimus-organisaatio</w:t>
            </w:r>
          </w:p>
          <w:p w:rsidR="00CF7A13" w:rsidRPr="00014311" w:rsidRDefault="00CF7A13" w:rsidP="003976D7">
            <w:pPr>
              <w:cnfStyle w:val="000000000000"/>
              <w:rPr>
                <w:color w:val="1F497D" w:themeColor="text2"/>
                <w:sz w:val="18"/>
                <w:szCs w:val="18"/>
              </w:rPr>
            </w:pPr>
          </w:p>
        </w:tc>
        <w:tc>
          <w:tcPr>
            <w:tcW w:w="1944" w:type="dxa"/>
            <w:gridSpan w:val="2"/>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2019</w:t>
            </w:r>
          </w:p>
        </w:tc>
        <w:tc>
          <w:tcPr>
            <w:tcW w:w="1985" w:type="dxa"/>
          </w:tcPr>
          <w:p w:rsidR="00CF7A13" w:rsidRPr="00014311" w:rsidRDefault="00D250B3" w:rsidP="003976D7">
            <w:pPr>
              <w:cnfStyle w:val="000000000000"/>
              <w:rPr>
                <w:color w:val="1F497D" w:themeColor="text2"/>
                <w:sz w:val="18"/>
                <w:szCs w:val="18"/>
              </w:rPr>
            </w:pPr>
            <w:r>
              <w:rPr>
                <w:color w:val="1F497D" w:themeColor="text2"/>
                <w:sz w:val="18"/>
                <w:szCs w:val="18"/>
              </w:rPr>
              <w:t xml:space="preserve">Toissijainen. </w:t>
            </w:r>
            <w:r w:rsidR="00CF7A13" w:rsidRPr="00014311">
              <w:rPr>
                <w:color w:val="1F497D" w:themeColor="text2"/>
                <w:sz w:val="18"/>
                <w:szCs w:val="18"/>
              </w:rPr>
              <w:t>Vaikuttavuustietoa. Ajallinen kontraf.</w:t>
            </w:r>
          </w:p>
        </w:tc>
        <w:tc>
          <w:tcPr>
            <w:tcW w:w="1417" w:type="dxa"/>
          </w:tcPr>
          <w:p w:rsidR="00CF7A13" w:rsidRPr="00D00AD7" w:rsidRDefault="00CF7A13" w:rsidP="003976D7">
            <w:pPr>
              <w:pStyle w:val="Default"/>
              <w:cnfStyle w:val="000000000000"/>
              <w:rPr>
                <w:rFonts w:asciiTheme="minorHAnsi" w:hAnsiTheme="minorHAnsi"/>
                <w:color w:val="1F497D" w:themeColor="text2"/>
                <w:sz w:val="18"/>
                <w:szCs w:val="18"/>
              </w:rPr>
            </w:pPr>
          </w:p>
        </w:tc>
      </w:tr>
    </w:tbl>
    <w:p w:rsidR="00CF7A13" w:rsidRPr="00D00AD7" w:rsidRDefault="00CF7A13" w:rsidP="00CF7A13">
      <w:pPr>
        <w:rPr>
          <w:b/>
          <w:color w:val="1F497D" w:themeColor="text2"/>
          <w:sz w:val="18"/>
          <w:szCs w:val="18"/>
        </w:rPr>
      </w:pPr>
    </w:p>
    <w:p w:rsidR="00AF01D7" w:rsidRPr="00D00AD7" w:rsidRDefault="00AF01D7" w:rsidP="00CF7A13">
      <w:pPr>
        <w:rPr>
          <w:b/>
          <w:color w:val="1F497D" w:themeColor="text2"/>
          <w:sz w:val="18"/>
          <w:szCs w:val="18"/>
        </w:rPr>
      </w:pPr>
    </w:p>
    <w:p w:rsidR="00CF7A13" w:rsidRPr="00D00AD7" w:rsidRDefault="00CF7A13" w:rsidP="00CF7A13">
      <w:pPr>
        <w:rPr>
          <w:b/>
          <w:color w:val="1F497D" w:themeColor="text2"/>
          <w:sz w:val="18"/>
          <w:szCs w:val="18"/>
        </w:rPr>
      </w:pPr>
      <w:r w:rsidRPr="00D00AD7">
        <w:rPr>
          <w:b/>
          <w:color w:val="1F497D" w:themeColor="text2"/>
          <w:sz w:val="18"/>
          <w:szCs w:val="18"/>
        </w:rPr>
        <w:t>Leader-hankkeet</w:t>
      </w:r>
    </w:p>
    <w:tbl>
      <w:tblPr>
        <w:tblStyle w:val="Vaaleavarjostus-korostus11"/>
        <w:tblW w:w="0" w:type="auto"/>
        <w:tblInd w:w="250" w:type="dxa"/>
        <w:tblLayout w:type="fixed"/>
        <w:tblLook w:val="04A0"/>
      </w:tblPr>
      <w:tblGrid>
        <w:gridCol w:w="142"/>
        <w:gridCol w:w="1984"/>
        <w:gridCol w:w="1843"/>
        <w:gridCol w:w="142"/>
        <w:gridCol w:w="1167"/>
        <w:gridCol w:w="676"/>
        <w:gridCol w:w="1309"/>
        <w:gridCol w:w="1809"/>
      </w:tblGrid>
      <w:tr w:rsidR="00CF7A13" w:rsidRPr="00D00AD7" w:rsidTr="00AF01D7">
        <w:trPr>
          <w:gridBefore w:val="1"/>
          <w:cnfStyle w:val="100000000000"/>
          <w:wBefore w:w="142" w:type="dxa"/>
        </w:trPr>
        <w:tc>
          <w:tcPr>
            <w:cnfStyle w:val="001000000000"/>
            <w:tcW w:w="1984" w:type="dxa"/>
          </w:tcPr>
          <w:p w:rsidR="00CF7A13" w:rsidRPr="00D00AD7" w:rsidRDefault="00CF7A13" w:rsidP="003976D7">
            <w:pPr>
              <w:pStyle w:val="Default"/>
              <w:rPr>
                <w:rFonts w:asciiTheme="minorHAnsi" w:hAnsiTheme="minorHAnsi"/>
                <w:b w:val="0"/>
                <w:color w:val="1F497D" w:themeColor="text2"/>
                <w:sz w:val="18"/>
                <w:szCs w:val="18"/>
              </w:rPr>
            </w:pPr>
            <w:r w:rsidRPr="00D00AD7">
              <w:rPr>
                <w:rFonts w:asciiTheme="minorHAnsi" w:hAnsiTheme="minorHAnsi"/>
                <w:b w:val="0"/>
                <w:color w:val="1F497D" w:themeColor="text2"/>
                <w:sz w:val="18"/>
                <w:szCs w:val="18"/>
              </w:rPr>
              <w:t>Indikaattori</w:t>
            </w:r>
          </w:p>
        </w:tc>
        <w:tc>
          <w:tcPr>
            <w:tcW w:w="1843" w:type="dxa"/>
          </w:tcPr>
          <w:p w:rsidR="00CF7A13" w:rsidRPr="00D00AD7" w:rsidRDefault="00CF7A13" w:rsidP="003976D7">
            <w:pPr>
              <w:pStyle w:val="Default"/>
              <w:cnfStyle w:val="100000000000"/>
              <w:rPr>
                <w:rFonts w:asciiTheme="minorHAnsi" w:hAnsiTheme="minorHAnsi"/>
                <w:b w:val="0"/>
                <w:color w:val="1F497D" w:themeColor="text2"/>
                <w:sz w:val="18"/>
                <w:szCs w:val="18"/>
              </w:rPr>
            </w:pPr>
            <w:r w:rsidRPr="00D00AD7">
              <w:rPr>
                <w:rFonts w:asciiTheme="minorHAnsi" w:hAnsiTheme="minorHAnsi"/>
                <w:b w:val="0"/>
                <w:color w:val="1F497D" w:themeColor="text2"/>
                <w:sz w:val="18"/>
                <w:szCs w:val="18"/>
              </w:rPr>
              <w:t>Tiedontuottaja</w:t>
            </w:r>
          </w:p>
        </w:tc>
        <w:tc>
          <w:tcPr>
            <w:tcW w:w="1309" w:type="dxa"/>
            <w:gridSpan w:val="2"/>
          </w:tcPr>
          <w:p w:rsidR="00CF7A13" w:rsidRPr="00D00AD7" w:rsidRDefault="00CF7A13" w:rsidP="003976D7">
            <w:pPr>
              <w:pStyle w:val="Default"/>
              <w:cnfStyle w:val="100000000000"/>
              <w:rPr>
                <w:rFonts w:asciiTheme="minorHAnsi" w:hAnsiTheme="minorHAnsi"/>
                <w:b w:val="0"/>
                <w:color w:val="1F497D" w:themeColor="text2"/>
                <w:sz w:val="18"/>
                <w:szCs w:val="18"/>
              </w:rPr>
            </w:pPr>
            <w:r w:rsidRPr="00D00AD7">
              <w:rPr>
                <w:rFonts w:asciiTheme="minorHAnsi" w:hAnsiTheme="minorHAnsi"/>
                <w:b w:val="0"/>
                <w:color w:val="1F497D" w:themeColor="text2"/>
                <w:sz w:val="18"/>
                <w:szCs w:val="18"/>
              </w:rPr>
              <w:t>Tiedon keruu</w:t>
            </w:r>
          </w:p>
        </w:tc>
        <w:tc>
          <w:tcPr>
            <w:tcW w:w="1985" w:type="dxa"/>
            <w:gridSpan w:val="2"/>
          </w:tcPr>
          <w:p w:rsidR="00CF7A13" w:rsidRPr="00D00AD7" w:rsidRDefault="00CF7A13" w:rsidP="003976D7">
            <w:pPr>
              <w:pStyle w:val="Default"/>
              <w:cnfStyle w:val="100000000000"/>
              <w:rPr>
                <w:rFonts w:asciiTheme="minorHAnsi" w:hAnsiTheme="minorHAnsi"/>
                <w:b w:val="0"/>
                <w:color w:val="1F497D" w:themeColor="text2"/>
                <w:sz w:val="18"/>
                <w:szCs w:val="18"/>
              </w:rPr>
            </w:pPr>
            <w:r w:rsidRPr="00D00AD7">
              <w:rPr>
                <w:rFonts w:asciiTheme="minorHAnsi" w:hAnsiTheme="minorHAnsi"/>
                <w:b w:val="0"/>
                <w:color w:val="1F497D" w:themeColor="text2"/>
                <w:sz w:val="18"/>
                <w:szCs w:val="18"/>
              </w:rPr>
              <w:t>Tiedon rooli</w:t>
            </w:r>
          </w:p>
        </w:tc>
        <w:tc>
          <w:tcPr>
            <w:tcW w:w="1809" w:type="dxa"/>
          </w:tcPr>
          <w:p w:rsidR="00CF7A13" w:rsidRPr="00D00AD7" w:rsidRDefault="00CF7A13" w:rsidP="003976D7">
            <w:pPr>
              <w:pStyle w:val="Default"/>
              <w:cnfStyle w:val="100000000000"/>
              <w:rPr>
                <w:rFonts w:asciiTheme="minorHAnsi" w:hAnsiTheme="minorHAnsi"/>
                <w:b w:val="0"/>
                <w:color w:val="1F497D" w:themeColor="text2"/>
                <w:sz w:val="18"/>
                <w:szCs w:val="18"/>
                <w:vertAlign w:val="superscript"/>
              </w:rPr>
            </w:pPr>
          </w:p>
        </w:tc>
      </w:tr>
      <w:tr w:rsidR="00CF7A13" w:rsidRPr="00D00AD7" w:rsidTr="00AF01D7">
        <w:trPr>
          <w:cnfStyle w:val="000000100000"/>
        </w:trPr>
        <w:tc>
          <w:tcPr>
            <w:cnfStyle w:val="001000000000"/>
            <w:tcW w:w="2126" w:type="dxa"/>
            <w:gridSpan w:val="2"/>
          </w:tcPr>
          <w:p w:rsidR="00CF7A13" w:rsidRPr="00D00AD7" w:rsidRDefault="00CF7A13" w:rsidP="003976D7">
            <w:pPr>
              <w:rPr>
                <w:b w:val="0"/>
                <w:bCs w:val="0"/>
                <w:color w:val="1F497D" w:themeColor="text2"/>
                <w:sz w:val="18"/>
                <w:szCs w:val="18"/>
              </w:rPr>
            </w:pPr>
            <w:r w:rsidRPr="00D00AD7">
              <w:rPr>
                <w:color w:val="1F497D" w:themeColor="text2"/>
                <w:sz w:val="18"/>
                <w:szCs w:val="18"/>
              </w:rPr>
              <w:t>Toimenpiteiden kokonaismäärä</w:t>
            </w:r>
          </w:p>
          <w:p w:rsidR="00CF7A13" w:rsidRPr="00D00AD7" w:rsidRDefault="00CF7A13" w:rsidP="003976D7">
            <w:pPr>
              <w:rPr>
                <w:color w:val="1F497D" w:themeColor="text2"/>
                <w:sz w:val="18"/>
                <w:szCs w:val="18"/>
              </w:rPr>
            </w:pPr>
          </w:p>
        </w:tc>
        <w:tc>
          <w:tcPr>
            <w:tcW w:w="1985" w:type="dxa"/>
            <w:gridSpan w:val="2"/>
          </w:tcPr>
          <w:p w:rsidR="004403C7" w:rsidRPr="00D00AD7" w:rsidRDefault="00CF7A13" w:rsidP="003976D7">
            <w:pPr>
              <w:cnfStyle w:val="000000100000"/>
              <w:rPr>
                <w:color w:val="1F497D" w:themeColor="text2"/>
                <w:sz w:val="18"/>
                <w:szCs w:val="18"/>
              </w:rPr>
            </w:pPr>
            <w:r w:rsidRPr="00D00AD7">
              <w:rPr>
                <w:color w:val="1F497D" w:themeColor="text2"/>
                <w:sz w:val="18"/>
                <w:szCs w:val="18"/>
              </w:rPr>
              <w:t>Maaseutuvirasto/</w:t>
            </w:r>
          </w:p>
          <w:p w:rsidR="00CF7A13" w:rsidRPr="00D00AD7" w:rsidRDefault="00CF7A13" w:rsidP="003976D7">
            <w:pPr>
              <w:cnfStyle w:val="000000100000"/>
              <w:rPr>
                <w:color w:val="1F497D" w:themeColor="text2"/>
                <w:sz w:val="18"/>
                <w:szCs w:val="18"/>
              </w:rPr>
            </w:pPr>
            <w:r w:rsidRPr="00D00AD7">
              <w:rPr>
                <w:color w:val="1F497D" w:themeColor="text2"/>
                <w:sz w:val="18"/>
                <w:szCs w:val="18"/>
              </w:rPr>
              <w:t>alan tutkimus-organisaatio</w:t>
            </w:r>
          </w:p>
          <w:p w:rsidR="00CF7A13" w:rsidRPr="00D00AD7" w:rsidRDefault="00CF7A13" w:rsidP="003976D7">
            <w:pPr>
              <w:pStyle w:val="Default"/>
              <w:cnfStyle w:val="000000100000"/>
              <w:rPr>
                <w:rFonts w:asciiTheme="minorHAnsi" w:hAnsiTheme="minorHAnsi"/>
                <w:color w:val="1F497D" w:themeColor="text2"/>
                <w:sz w:val="18"/>
                <w:szCs w:val="18"/>
              </w:rPr>
            </w:pPr>
          </w:p>
        </w:tc>
        <w:tc>
          <w:tcPr>
            <w:tcW w:w="1843" w:type="dxa"/>
            <w:gridSpan w:val="2"/>
          </w:tcPr>
          <w:p w:rsidR="00CF7A13" w:rsidRPr="00D00AD7" w:rsidRDefault="00CF7A13" w:rsidP="003976D7">
            <w:pPr>
              <w:pStyle w:val="Default"/>
              <w:cnfStyle w:val="000000100000"/>
              <w:rPr>
                <w:rFonts w:asciiTheme="minorHAnsi" w:hAnsiTheme="minorHAnsi"/>
                <w:color w:val="1F497D" w:themeColor="text2"/>
                <w:sz w:val="18"/>
                <w:szCs w:val="18"/>
              </w:rPr>
            </w:pPr>
            <w:r w:rsidRPr="00D00AD7">
              <w:rPr>
                <w:rFonts w:asciiTheme="minorHAnsi" w:hAnsiTheme="minorHAnsi"/>
                <w:color w:val="1F497D" w:themeColor="text2"/>
                <w:sz w:val="18"/>
                <w:szCs w:val="18"/>
              </w:rPr>
              <w:t>2019</w:t>
            </w:r>
          </w:p>
        </w:tc>
        <w:tc>
          <w:tcPr>
            <w:tcW w:w="1309" w:type="dxa"/>
          </w:tcPr>
          <w:p w:rsidR="00CF7A13" w:rsidRPr="00D00AD7" w:rsidRDefault="00D250B3" w:rsidP="003976D7">
            <w:pPr>
              <w:pStyle w:val="Default"/>
              <w:cnfStyle w:val="0000001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D00AD7">
              <w:rPr>
                <w:rFonts w:asciiTheme="minorHAnsi" w:hAnsiTheme="minorHAnsi"/>
                <w:color w:val="1F497D" w:themeColor="text2"/>
                <w:sz w:val="18"/>
                <w:szCs w:val="18"/>
              </w:rPr>
              <w:t>Tulostietoa.</w:t>
            </w:r>
          </w:p>
        </w:tc>
        <w:tc>
          <w:tcPr>
            <w:tcW w:w="1809" w:type="dxa"/>
          </w:tcPr>
          <w:p w:rsidR="00CF7A13" w:rsidRPr="00D00AD7" w:rsidRDefault="00CF7A13" w:rsidP="003976D7">
            <w:pPr>
              <w:pStyle w:val="Default"/>
              <w:cnfStyle w:val="000000100000"/>
              <w:rPr>
                <w:rFonts w:asciiTheme="minorHAnsi" w:hAnsiTheme="minorHAnsi"/>
                <w:color w:val="1F497D" w:themeColor="text2"/>
                <w:sz w:val="18"/>
                <w:szCs w:val="18"/>
              </w:rPr>
            </w:pPr>
          </w:p>
        </w:tc>
      </w:tr>
      <w:tr w:rsidR="00CF7A13" w:rsidRPr="00D00AD7" w:rsidTr="00AF01D7">
        <w:tc>
          <w:tcPr>
            <w:cnfStyle w:val="001000000000"/>
            <w:tcW w:w="2126" w:type="dxa"/>
            <w:gridSpan w:val="2"/>
          </w:tcPr>
          <w:p w:rsidR="00CF7A13" w:rsidRPr="00D00AD7" w:rsidRDefault="00CF7A13" w:rsidP="003976D7">
            <w:pPr>
              <w:rPr>
                <w:rFonts w:eastAsia="+mn-ea"/>
                <w:color w:val="1F497D" w:themeColor="text2"/>
                <w:kern w:val="24"/>
                <w:sz w:val="18"/>
                <w:szCs w:val="18"/>
              </w:rPr>
            </w:pPr>
            <w:r w:rsidRPr="00D00AD7">
              <w:rPr>
                <w:rFonts w:eastAsia="+mn-ea"/>
                <w:color w:val="1F497D" w:themeColor="text2"/>
                <w:kern w:val="24"/>
                <w:sz w:val="18"/>
                <w:szCs w:val="18"/>
              </w:rPr>
              <w:t>Kyselytutkimus vaikutuksista yhteistyöhön</w:t>
            </w:r>
          </w:p>
          <w:p w:rsidR="00CF7A13" w:rsidRPr="00D00AD7" w:rsidRDefault="00CF7A13" w:rsidP="003976D7">
            <w:pPr>
              <w:rPr>
                <w:rFonts w:eastAsia="+mn-ea"/>
                <w:color w:val="1F497D" w:themeColor="text2"/>
                <w:kern w:val="24"/>
                <w:sz w:val="18"/>
                <w:szCs w:val="18"/>
              </w:rPr>
            </w:pPr>
          </w:p>
        </w:tc>
        <w:tc>
          <w:tcPr>
            <w:tcW w:w="1985" w:type="dxa"/>
            <w:gridSpan w:val="2"/>
          </w:tcPr>
          <w:p w:rsidR="004403C7" w:rsidRPr="00D00AD7" w:rsidRDefault="00CF7A13" w:rsidP="003976D7">
            <w:pPr>
              <w:cnfStyle w:val="000000000000"/>
              <w:rPr>
                <w:color w:val="1F497D" w:themeColor="text2"/>
                <w:sz w:val="18"/>
                <w:szCs w:val="18"/>
              </w:rPr>
            </w:pPr>
            <w:r w:rsidRPr="00D00AD7">
              <w:rPr>
                <w:color w:val="1F497D" w:themeColor="text2"/>
                <w:sz w:val="18"/>
                <w:szCs w:val="18"/>
              </w:rPr>
              <w:t>Maaseutuvirasto/</w:t>
            </w:r>
          </w:p>
          <w:p w:rsidR="00CF7A13" w:rsidRPr="00D00AD7" w:rsidRDefault="00CF7A13" w:rsidP="003976D7">
            <w:pPr>
              <w:cnfStyle w:val="000000000000"/>
              <w:rPr>
                <w:color w:val="1F497D" w:themeColor="text2"/>
                <w:sz w:val="18"/>
                <w:szCs w:val="18"/>
              </w:rPr>
            </w:pPr>
            <w:r w:rsidRPr="00D00AD7">
              <w:rPr>
                <w:color w:val="1F497D" w:themeColor="text2"/>
                <w:sz w:val="18"/>
                <w:szCs w:val="18"/>
              </w:rPr>
              <w:t>alan tutkimus-organisaatio</w:t>
            </w:r>
          </w:p>
          <w:p w:rsidR="00CF7A13" w:rsidRPr="00D00AD7" w:rsidRDefault="00CF7A13" w:rsidP="003976D7">
            <w:pPr>
              <w:pStyle w:val="Default"/>
              <w:cnfStyle w:val="000000000000"/>
              <w:rPr>
                <w:rFonts w:asciiTheme="minorHAnsi" w:hAnsiTheme="minorHAnsi"/>
                <w:color w:val="1F497D" w:themeColor="text2"/>
                <w:sz w:val="18"/>
                <w:szCs w:val="18"/>
              </w:rPr>
            </w:pPr>
          </w:p>
        </w:tc>
        <w:tc>
          <w:tcPr>
            <w:tcW w:w="1843" w:type="dxa"/>
            <w:gridSpan w:val="2"/>
          </w:tcPr>
          <w:p w:rsidR="00CF7A13" w:rsidRPr="00D00AD7" w:rsidRDefault="00CF7A13" w:rsidP="003976D7">
            <w:pPr>
              <w:pStyle w:val="Default"/>
              <w:cnfStyle w:val="000000000000"/>
              <w:rPr>
                <w:rFonts w:asciiTheme="minorHAnsi" w:hAnsiTheme="minorHAnsi"/>
                <w:color w:val="1F497D" w:themeColor="text2"/>
                <w:sz w:val="18"/>
                <w:szCs w:val="18"/>
              </w:rPr>
            </w:pPr>
            <w:r w:rsidRPr="00D00AD7">
              <w:rPr>
                <w:rFonts w:asciiTheme="minorHAnsi" w:hAnsiTheme="minorHAnsi"/>
                <w:color w:val="1F497D" w:themeColor="text2"/>
                <w:sz w:val="18"/>
                <w:szCs w:val="18"/>
              </w:rPr>
              <w:t>2019</w:t>
            </w:r>
          </w:p>
        </w:tc>
        <w:tc>
          <w:tcPr>
            <w:tcW w:w="1309" w:type="dxa"/>
          </w:tcPr>
          <w:p w:rsidR="00CF7A13" w:rsidRPr="00D00AD7" w:rsidRDefault="00D250B3" w:rsidP="003976D7">
            <w:pPr>
              <w:cnfStyle w:val="000000000000"/>
              <w:rPr>
                <w:color w:val="1F497D" w:themeColor="text2"/>
                <w:sz w:val="18"/>
                <w:szCs w:val="18"/>
              </w:rPr>
            </w:pPr>
            <w:r>
              <w:rPr>
                <w:color w:val="1F497D" w:themeColor="text2"/>
                <w:sz w:val="18"/>
                <w:szCs w:val="18"/>
              </w:rPr>
              <w:t xml:space="preserve">Toissijainen. </w:t>
            </w:r>
            <w:r w:rsidR="00CF7A13" w:rsidRPr="00D00AD7">
              <w:rPr>
                <w:color w:val="1F497D" w:themeColor="text2"/>
                <w:sz w:val="18"/>
                <w:szCs w:val="18"/>
              </w:rPr>
              <w:t>Vaikuttavuus</w:t>
            </w:r>
            <w:r w:rsidR="00F8576B">
              <w:rPr>
                <w:color w:val="1F497D" w:themeColor="text2"/>
                <w:sz w:val="18"/>
                <w:szCs w:val="18"/>
              </w:rPr>
              <w:t>-</w:t>
            </w:r>
            <w:r w:rsidR="00CF7A13" w:rsidRPr="00D00AD7">
              <w:rPr>
                <w:color w:val="1F497D" w:themeColor="text2"/>
                <w:sz w:val="18"/>
                <w:szCs w:val="18"/>
              </w:rPr>
              <w:t>tietoa. Laadullinen kontraf.</w:t>
            </w:r>
          </w:p>
        </w:tc>
        <w:tc>
          <w:tcPr>
            <w:tcW w:w="1809" w:type="dxa"/>
          </w:tcPr>
          <w:p w:rsidR="00CF7A13" w:rsidRPr="00D00AD7" w:rsidRDefault="00CF7A13" w:rsidP="003976D7">
            <w:pPr>
              <w:pStyle w:val="Default"/>
              <w:cnfStyle w:val="000000000000"/>
              <w:rPr>
                <w:rFonts w:asciiTheme="minorHAnsi" w:hAnsiTheme="minorHAnsi"/>
                <w:color w:val="1F497D" w:themeColor="text2"/>
                <w:sz w:val="18"/>
                <w:szCs w:val="18"/>
              </w:rPr>
            </w:pPr>
          </w:p>
        </w:tc>
      </w:tr>
      <w:tr w:rsidR="00CF7A13" w:rsidRPr="00D00AD7" w:rsidTr="00AF01D7">
        <w:trPr>
          <w:cnfStyle w:val="000000100000"/>
        </w:trPr>
        <w:tc>
          <w:tcPr>
            <w:cnfStyle w:val="001000000000"/>
            <w:tcW w:w="2126" w:type="dxa"/>
            <w:gridSpan w:val="2"/>
          </w:tcPr>
          <w:p w:rsidR="00CF7A13" w:rsidRPr="00014311" w:rsidRDefault="00CF7A13" w:rsidP="003976D7">
            <w:pPr>
              <w:rPr>
                <w:rFonts w:eastAsia="+mn-ea"/>
                <w:color w:val="1F497D" w:themeColor="text2"/>
                <w:kern w:val="24"/>
                <w:sz w:val="18"/>
                <w:szCs w:val="18"/>
              </w:rPr>
            </w:pPr>
            <w:r w:rsidRPr="00014311">
              <w:rPr>
                <w:rFonts w:eastAsia="+mn-ea"/>
                <w:color w:val="1F497D" w:themeColor="text2"/>
                <w:kern w:val="24"/>
                <w:sz w:val="18"/>
                <w:szCs w:val="18"/>
              </w:rPr>
              <w:t xml:space="preserve">Case-tutkimukset: menestyneet  esimerkkitapaukset </w:t>
            </w:r>
          </w:p>
        </w:tc>
        <w:tc>
          <w:tcPr>
            <w:tcW w:w="1985" w:type="dxa"/>
            <w:gridSpan w:val="2"/>
          </w:tcPr>
          <w:p w:rsidR="004403C7" w:rsidRPr="00014311" w:rsidRDefault="00CF7A13" w:rsidP="003976D7">
            <w:pPr>
              <w:cnfStyle w:val="000000100000"/>
              <w:rPr>
                <w:color w:val="1F497D" w:themeColor="text2"/>
                <w:sz w:val="18"/>
                <w:szCs w:val="18"/>
              </w:rPr>
            </w:pPr>
            <w:r w:rsidRPr="00014311">
              <w:rPr>
                <w:color w:val="1F497D" w:themeColor="text2"/>
                <w:sz w:val="18"/>
                <w:szCs w:val="18"/>
              </w:rPr>
              <w:t>Maaseutuvirasto/</w:t>
            </w:r>
          </w:p>
          <w:p w:rsidR="00CF7A13" w:rsidRPr="00014311" w:rsidRDefault="00CF7A13" w:rsidP="003976D7">
            <w:pPr>
              <w:cnfStyle w:val="000000100000"/>
              <w:rPr>
                <w:color w:val="1F497D" w:themeColor="text2"/>
                <w:sz w:val="18"/>
                <w:szCs w:val="18"/>
              </w:rPr>
            </w:pPr>
            <w:r w:rsidRPr="00014311">
              <w:rPr>
                <w:color w:val="1F497D" w:themeColor="text2"/>
                <w:sz w:val="18"/>
                <w:szCs w:val="18"/>
              </w:rPr>
              <w:t>alan tutkimus-organisaatio</w:t>
            </w:r>
          </w:p>
          <w:p w:rsidR="00CF7A13" w:rsidRPr="00014311" w:rsidRDefault="00CF7A13" w:rsidP="003976D7">
            <w:pPr>
              <w:cnfStyle w:val="000000100000"/>
              <w:rPr>
                <w:color w:val="1F497D" w:themeColor="text2"/>
                <w:sz w:val="18"/>
                <w:szCs w:val="18"/>
              </w:rPr>
            </w:pPr>
          </w:p>
        </w:tc>
        <w:tc>
          <w:tcPr>
            <w:tcW w:w="1843" w:type="dxa"/>
            <w:gridSpan w:val="2"/>
          </w:tcPr>
          <w:p w:rsidR="00CF7A13" w:rsidRPr="00014311" w:rsidRDefault="00CF7A13" w:rsidP="003976D7">
            <w:pPr>
              <w:pStyle w:val="Default"/>
              <w:cnfStyle w:val="000000100000"/>
              <w:rPr>
                <w:rFonts w:asciiTheme="minorHAnsi" w:hAnsiTheme="minorHAnsi"/>
                <w:color w:val="1F497D" w:themeColor="text2"/>
                <w:sz w:val="18"/>
                <w:szCs w:val="18"/>
              </w:rPr>
            </w:pPr>
            <w:r w:rsidRPr="00014311">
              <w:rPr>
                <w:rFonts w:asciiTheme="minorHAnsi" w:hAnsiTheme="minorHAnsi"/>
                <w:color w:val="1F497D" w:themeColor="text2"/>
                <w:sz w:val="18"/>
                <w:szCs w:val="18"/>
              </w:rPr>
              <w:t>2019</w:t>
            </w:r>
          </w:p>
        </w:tc>
        <w:tc>
          <w:tcPr>
            <w:tcW w:w="1309" w:type="dxa"/>
          </w:tcPr>
          <w:p w:rsidR="00CF7A13" w:rsidRPr="00014311" w:rsidRDefault="00D250B3" w:rsidP="003976D7">
            <w:pPr>
              <w:cnfStyle w:val="000000100000"/>
              <w:rPr>
                <w:color w:val="1F497D" w:themeColor="text2"/>
                <w:sz w:val="18"/>
                <w:szCs w:val="18"/>
              </w:rPr>
            </w:pPr>
            <w:r>
              <w:rPr>
                <w:color w:val="1F497D" w:themeColor="text2"/>
                <w:sz w:val="18"/>
                <w:szCs w:val="18"/>
              </w:rPr>
              <w:t xml:space="preserve">Ensisijainen. </w:t>
            </w:r>
            <w:r w:rsidR="00CF7A13" w:rsidRPr="00014311">
              <w:rPr>
                <w:color w:val="1F497D" w:themeColor="text2"/>
                <w:sz w:val="18"/>
                <w:szCs w:val="18"/>
              </w:rPr>
              <w:t>Vaikuttavuus</w:t>
            </w:r>
            <w:r w:rsidR="00F8576B" w:rsidRPr="00014311">
              <w:rPr>
                <w:color w:val="1F497D" w:themeColor="text2"/>
                <w:sz w:val="18"/>
                <w:szCs w:val="18"/>
              </w:rPr>
              <w:t>-</w:t>
            </w:r>
            <w:r w:rsidR="00CF7A13" w:rsidRPr="00014311">
              <w:rPr>
                <w:color w:val="1F497D" w:themeColor="text2"/>
                <w:sz w:val="18"/>
                <w:szCs w:val="18"/>
              </w:rPr>
              <w:t>tietoa. Laadullinen kontraf.</w:t>
            </w:r>
          </w:p>
        </w:tc>
        <w:tc>
          <w:tcPr>
            <w:tcW w:w="1809" w:type="dxa"/>
          </w:tcPr>
          <w:p w:rsidR="00CF7A13" w:rsidRPr="00014311" w:rsidRDefault="00CF7A13" w:rsidP="003976D7">
            <w:pPr>
              <w:pStyle w:val="Default"/>
              <w:cnfStyle w:val="000000100000"/>
              <w:rPr>
                <w:rFonts w:asciiTheme="minorHAnsi" w:hAnsiTheme="minorHAnsi"/>
                <w:color w:val="1F497D" w:themeColor="text2"/>
                <w:sz w:val="18"/>
                <w:szCs w:val="18"/>
              </w:rPr>
            </w:pPr>
          </w:p>
        </w:tc>
      </w:tr>
    </w:tbl>
    <w:p w:rsidR="00CF7A13" w:rsidRPr="00D00AD7" w:rsidRDefault="00CF7A13" w:rsidP="00CF7A13">
      <w:pPr>
        <w:pStyle w:val="Default"/>
        <w:rPr>
          <w:rFonts w:asciiTheme="minorHAnsi" w:hAnsiTheme="minorHAnsi"/>
          <w:color w:val="1F497D" w:themeColor="text2"/>
          <w:sz w:val="18"/>
          <w:szCs w:val="18"/>
        </w:rPr>
      </w:pPr>
    </w:p>
    <w:p w:rsidR="00CF7A13" w:rsidRDefault="00CF7A13" w:rsidP="00CF7A13">
      <w:pPr>
        <w:pStyle w:val="Default"/>
        <w:rPr>
          <w:rFonts w:asciiTheme="minorHAnsi" w:hAnsiTheme="minorHAnsi"/>
          <w:color w:val="auto"/>
          <w:sz w:val="22"/>
          <w:szCs w:val="22"/>
        </w:rPr>
      </w:pPr>
    </w:p>
    <w:p w:rsidR="00CF7A13" w:rsidRDefault="00CF7A13" w:rsidP="00CF7A13"/>
    <w:p w:rsidR="005132B1" w:rsidRDefault="005132B1" w:rsidP="00CF7A13">
      <w:pPr>
        <w:pStyle w:val="Otsikko1"/>
      </w:pPr>
      <w:bookmarkStart w:id="168" w:name="_Toc410897524"/>
    </w:p>
    <w:p w:rsidR="00CF7A13" w:rsidRDefault="00CF7A13" w:rsidP="00CF7A13">
      <w:pPr>
        <w:pStyle w:val="Otsikko1"/>
        <w:rPr>
          <w:color w:val="C0504D" w:themeColor="accent2"/>
        </w:rPr>
      </w:pPr>
      <w:bookmarkStart w:id="169" w:name="_Toc410995287"/>
      <w:r>
        <w:t>Ilmastonmuutoksen hillitseminen</w:t>
      </w:r>
      <w:bookmarkEnd w:id="168"/>
      <w:bookmarkEnd w:id="169"/>
      <w:r>
        <w:t xml:space="preserve"> </w:t>
      </w:r>
    </w:p>
    <w:p w:rsidR="00AF01D7" w:rsidRPr="00AF01D7" w:rsidRDefault="00AF01D7" w:rsidP="00AF01D7"/>
    <w:tbl>
      <w:tblPr>
        <w:tblStyle w:val="Vaaleavarjostus-korostus12"/>
        <w:tblW w:w="8472" w:type="dxa"/>
        <w:tblLook w:val="04A0"/>
      </w:tblPr>
      <w:tblGrid>
        <w:gridCol w:w="2470"/>
        <w:gridCol w:w="1540"/>
        <w:gridCol w:w="4462"/>
      </w:tblGrid>
      <w:tr w:rsidR="0037250D" w:rsidRPr="00F8576B" w:rsidTr="00174109">
        <w:trPr>
          <w:cnfStyle w:val="100000000000"/>
          <w:trHeight w:val="540"/>
        </w:trPr>
        <w:tc>
          <w:tcPr>
            <w:cnfStyle w:val="001000000000"/>
            <w:tcW w:w="2470" w:type="dxa"/>
            <w:noWrap/>
            <w:hideMark/>
          </w:tcPr>
          <w:p w:rsidR="0037250D" w:rsidRPr="00F8576B" w:rsidRDefault="0037250D" w:rsidP="0013133B">
            <w:pPr>
              <w:rPr>
                <w:rFonts w:ascii="Calibri" w:eastAsia="Times New Roman" w:hAnsi="Calibri" w:cs="Times New Roman"/>
                <w:b w:val="0"/>
                <w:bCs w:val="0"/>
                <w:color w:val="1F497D" w:themeColor="text2"/>
                <w:sz w:val="18"/>
                <w:szCs w:val="18"/>
              </w:rPr>
            </w:pPr>
            <w:r w:rsidRPr="00F8576B">
              <w:rPr>
                <w:rFonts w:ascii="Calibri" w:eastAsia="Times New Roman" w:hAnsi="Calibri" w:cs="Times New Roman"/>
                <w:color w:val="1F497D" w:themeColor="text2"/>
                <w:sz w:val="18"/>
                <w:szCs w:val="18"/>
              </w:rPr>
              <w:t>Indikaattori</w:t>
            </w:r>
          </w:p>
        </w:tc>
        <w:tc>
          <w:tcPr>
            <w:tcW w:w="1540" w:type="dxa"/>
            <w:noWrap/>
            <w:hideMark/>
          </w:tcPr>
          <w:p w:rsidR="0037250D" w:rsidRPr="00F8576B" w:rsidRDefault="0037250D" w:rsidP="0013133B">
            <w:pPr>
              <w:cnfStyle w:val="100000000000"/>
              <w:rPr>
                <w:rFonts w:ascii="Calibri" w:eastAsia="Times New Roman" w:hAnsi="Calibri" w:cs="Times New Roman"/>
                <w:b w:val="0"/>
                <w:bCs w:val="0"/>
                <w:color w:val="1F497D" w:themeColor="text2"/>
                <w:sz w:val="18"/>
                <w:szCs w:val="18"/>
              </w:rPr>
            </w:pPr>
            <w:r w:rsidRPr="00F8576B">
              <w:rPr>
                <w:rFonts w:ascii="Calibri" w:eastAsia="Times New Roman" w:hAnsi="Calibri" w:cs="Times New Roman"/>
                <w:color w:val="1F497D" w:themeColor="text2"/>
                <w:sz w:val="18"/>
                <w:szCs w:val="18"/>
              </w:rPr>
              <w:t>Arvio</w:t>
            </w:r>
          </w:p>
        </w:tc>
        <w:tc>
          <w:tcPr>
            <w:tcW w:w="4462" w:type="dxa"/>
            <w:hideMark/>
          </w:tcPr>
          <w:p w:rsidR="0037250D" w:rsidRPr="00F8576B" w:rsidRDefault="0037250D" w:rsidP="0013133B">
            <w:pPr>
              <w:cnfStyle w:val="100000000000"/>
              <w:rPr>
                <w:rFonts w:ascii="Calibri" w:eastAsia="Times New Roman" w:hAnsi="Calibri" w:cs="Times New Roman"/>
                <w:b w:val="0"/>
                <w:bCs w:val="0"/>
                <w:color w:val="1F497D" w:themeColor="text2"/>
                <w:sz w:val="18"/>
                <w:szCs w:val="18"/>
              </w:rPr>
            </w:pPr>
            <w:r w:rsidRPr="00F8576B">
              <w:rPr>
                <w:rFonts w:ascii="Calibri" w:eastAsia="Times New Roman" w:hAnsi="Calibri" w:cs="Times New Roman"/>
                <w:color w:val="1F497D" w:themeColor="text2"/>
                <w:sz w:val="18"/>
                <w:szCs w:val="18"/>
              </w:rPr>
              <w:t>Kontrafaktuaalin muodostaminen</w:t>
            </w:r>
          </w:p>
        </w:tc>
      </w:tr>
      <w:tr w:rsidR="0037250D" w:rsidRPr="00F8576B" w:rsidTr="005132B1">
        <w:trPr>
          <w:cnfStyle w:val="000000100000"/>
          <w:trHeight w:val="1112"/>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Maatalouden kasvihuonepäästöt</w:t>
            </w:r>
          </w:p>
        </w:tc>
        <w:tc>
          <w:tcPr>
            <w:tcW w:w="1540" w:type="dxa"/>
            <w:noWrap/>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Ympäristökorvausjärjestelmän toimenpiteiden ja ei-tuotannollisten investointien vaikutus indikaattoriin. Laadullinen asiantuntija-arvio muiden toimenpiteiden vaikuttavuudesta. Koko ohjelman vaikutusta voi arvioida DREMFIAn avulla</w:t>
            </w:r>
          </w:p>
        </w:tc>
      </w:tr>
      <w:tr w:rsidR="0037250D" w:rsidRPr="00F8576B" w:rsidTr="005132B1">
        <w:trPr>
          <w:trHeight w:val="1264"/>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Maatalouden ammoniakkipäästöt</w:t>
            </w:r>
          </w:p>
        </w:tc>
        <w:tc>
          <w:tcPr>
            <w:tcW w:w="1540" w:type="dxa"/>
            <w:noWrap/>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Ympäristökorvausjärjestelmän toimenpiteiden ja ei-tuotannollisten investointien vaikutus indikaattoriin. Laadullinen asiantuntija-arvio muiden toimenpiteiden vaikuttavuudesta. Koko ohjelman vaikutusta voi arvioida DREMFIA</w:t>
            </w:r>
            <w:r w:rsidR="005132B1">
              <w:rPr>
                <w:rFonts w:ascii="Calibri" w:eastAsia="Times New Roman" w:hAnsi="Calibri" w:cs="Times New Roman"/>
                <w:color w:val="1F497D" w:themeColor="text2"/>
                <w:sz w:val="18"/>
                <w:szCs w:val="18"/>
              </w:rPr>
              <w:t>:</w:t>
            </w:r>
            <w:r w:rsidRPr="00F8576B">
              <w:rPr>
                <w:rFonts w:ascii="Calibri" w:eastAsia="Times New Roman" w:hAnsi="Calibri" w:cs="Times New Roman"/>
                <w:color w:val="1F497D" w:themeColor="text2"/>
                <w:sz w:val="18"/>
                <w:szCs w:val="18"/>
              </w:rPr>
              <w:t>n avulla.</w:t>
            </w:r>
          </w:p>
        </w:tc>
      </w:tr>
      <w:tr w:rsidR="0037250D" w:rsidRPr="00F8576B" w:rsidTr="005132B1">
        <w:trPr>
          <w:cnfStyle w:val="000000100000"/>
          <w:trHeight w:val="429"/>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Hiilen määrä peltomaassa</w:t>
            </w:r>
          </w:p>
        </w:tc>
        <w:tc>
          <w:tcPr>
            <w:tcW w:w="1540" w:type="dxa"/>
            <w:noWrap/>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Pitkäaikaiseen seurantatietoon perustuva arvio.</w:t>
            </w:r>
          </w:p>
        </w:tc>
      </w:tr>
      <w:tr w:rsidR="0037250D" w:rsidRPr="00F8576B" w:rsidTr="00174109">
        <w:trPr>
          <w:trHeight w:val="645"/>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Maatalouden energian käyttö ja laatu</w:t>
            </w:r>
          </w:p>
        </w:tc>
        <w:tc>
          <w:tcPr>
            <w:tcW w:w="1540" w:type="dxa"/>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Tilastollinen arvio osalli</w:t>
            </w:r>
            <w:r w:rsidR="005132B1">
              <w:rPr>
                <w:rFonts w:ascii="Calibri" w:eastAsia="Times New Roman" w:hAnsi="Calibri" w:cs="Times New Roman"/>
                <w:color w:val="1F497D" w:themeColor="text2"/>
                <w:sz w:val="18"/>
                <w:szCs w:val="18"/>
              </w:rPr>
              <w:t>s</w:t>
            </w:r>
            <w:r w:rsidRPr="00F8576B">
              <w:rPr>
                <w:rFonts w:ascii="Calibri" w:eastAsia="Times New Roman" w:hAnsi="Calibri" w:cs="Times New Roman"/>
                <w:color w:val="1F497D" w:themeColor="text2"/>
                <w:sz w:val="18"/>
                <w:szCs w:val="18"/>
              </w:rPr>
              <w:t>tujien ja ei-osallistujien välillä.</w:t>
            </w:r>
          </w:p>
        </w:tc>
      </w:tr>
      <w:tr w:rsidR="0037250D" w:rsidRPr="00F8576B" w:rsidTr="00174109">
        <w:trPr>
          <w:cnfStyle w:val="000000100000"/>
          <w:trHeight w:val="510"/>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Energian käyttö yrityksissä</w:t>
            </w:r>
          </w:p>
        </w:tc>
        <w:tc>
          <w:tcPr>
            <w:tcW w:w="1540" w:type="dxa"/>
            <w:noWrap/>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Toissijainen</w:t>
            </w:r>
          </w:p>
        </w:tc>
        <w:tc>
          <w:tcPr>
            <w:tcW w:w="4462" w:type="dxa"/>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Laadullinen asiantuntija-arvio</w:t>
            </w:r>
          </w:p>
        </w:tc>
      </w:tr>
      <w:tr w:rsidR="0037250D" w:rsidRPr="00F8576B" w:rsidTr="00174109">
        <w:trPr>
          <w:trHeight w:val="510"/>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Kierrätyslannoitteiden käyttömäärät</w:t>
            </w:r>
          </w:p>
        </w:tc>
        <w:tc>
          <w:tcPr>
            <w:tcW w:w="1540" w:type="dxa"/>
            <w:noWrap/>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Laadullinen asiantuntija-arvio</w:t>
            </w:r>
          </w:p>
        </w:tc>
      </w:tr>
      <w:tr w:rsidR="0037250D" w:rsidRPr="00F8576B" w:rsidTr="005132B1">
        <w:trPr>
          <w:cnfStyle w:val="000000100000"/>
          <w:trHeight w:val="1614"/>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Maaseudun kehittämisohjelmasta tuettujen hankkeiden vaikutus energiatehokkuuden kasvuun maataloudessa ja elintarviketeollisuudessa (öljyekvialenttitonni)</w:t>
            </w:r>
          </w:p>
        </w:tc>
        <w:tc>
          <w:tcPr>
            <w:tcW w:w="1540" w:type="dxa"/>
            <w:noWrap/>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Tilastollinen arvio osallistujien ja ei-osallistujien välillä.</w:t>
            </w:r>
          </w:p>
        </w:tc>
      </w:tr>
      <w:tr w:rsidR="0037250D" w:rsidRPr="00F8576B" w:rsidTr="005132B1">
        <w:trPr>
          <w:trHeight w:val="743"/>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Uusiutuvan energian tuotanto tuetuissa hankkeissa (öljyekvivalenttitonni)</w:t>
            </w:r>
          </w:p>
        </w:tc>
        <w:tc>
          <w:tcPr>
            <w:tcW w:w="1540" w:type="dxa"/>
            <w:noWrap/>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Vertailu tilanteeseen, jolloin ei interventiota</w:t>
            </w:r>
          </w:p>
        </w:tc>
      </w:tr>
      <w:tr w:rsidR="0037250D" w:rsidRPr="00F8576B" w:rsidTr="005132B1">
        <w:trPr>
          <w:cnfStyle w:val="000000100000"/>
          <w:trHeight w:val="715"/>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Vähennetyt typpi- ja metaanipäästöt (hiilidioksidiekvivalentteja)</w:t>
            </w:r>
          </w:p>
        </w:tc>
        <w:tc>
          <w:tcPr>
            <w:tcW w:w="1540" w:type="dxa"/>
            <w:noWrap/>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Vertailu tilanteeseen, jolloin ei interventiota</w:t>
            </w:r>
          </w:p>
        </w:tc>
      </w:tr>
      <w:tr w:rsidR="0037250D" w:rsidRPr="00F8576B" w:rsidTr="00174109">
        <w:trPr>
          <w:trHeight w:val="765"/>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Vähennetyt ammoniakkipäästöt (tonneja ammoniakkia)</w:t>
            </w:r>
          </w:p>
        </w:tc>
        <w:tc>
          <w:tcPr>
            <w:tcW w:w="1540" w:type="dxa"/>
            <w:noWrap/>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Vertailu tilanteeseen, jolloin ei interventiota</w:t>
            </w:r>
          </w:p>
        </w:tc>
      </w:tr>
      <w:tr w:rsidR="0037250D" w:rsidRPr="00F8576B" w:rsidTr="005132B1">
        <w:trPr>
          <w:cnfStyle w:val="000000100000"/>
          <w:trHeight w:val="666"/>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Neuvonta käyntien lukumäärä</w:t>
            </w:r>
          </w:p>
        </w:tc>
        <w:tc>
          <w:tcPr>
            <w:tcW w:w="1540" w:type="dxa"/>
            <w:noWrap/>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Laadullinen asiantuntija-arvio, vertailu tilanteeseen, jolloin ei interventiota</w:t>
            </w:r>
          </w:p>
        </w:tc>
      </w:tr>
      <w:tr w:rsidR="0037250D" w:rsidRPr="00F8576B" w:rsidTr="005132B1">
        <w:trPr>
          <w:trHeight w:val="562"/>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Ilmastoteemat koulutuksissa</w:t>
            </w:r>
          </w:p>
        </w:tc>
        <w:tc>
          <w:tcPr>
            <w:tcW w:w="1540" w:type="dxa"/>
            <w:noWrap/>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Laadullinen asiantuntija-arvio, vertailu tilanteeseen, jolloin ei interventiota</w:t>
            </w:r>
          </w:p>
        </w:tc>
      </w:tr>
      <w:tr w:rsidR="0037250D" w:rsidRPr="00F8576B" w:rsidTr="005132B1">
        <w:trPr>
          <w:cnfStyle w:val="000000100000"/>
          <w:trHeight w:val="521"/>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Koulutuksiin osallistuvien lkm</w:t>
            </w:r>
          </w:p>
        </w:tc>
        <w:tc>
          <w:tcPr>
            <w:tcW w:w="1540" w:type="dxa"/>
            <w:noWrap/>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Laadullinen asiantuntija-arvio, vertailu tilanteeseen, jolloin ei interventiota</w:t>
            </w:r>
          </w:p>
        </w:tc>
      </w:tr>
      <w:tr w:rsidR="0037250D" w:rsidRPr="00F8576B" w:rsidTr="005132B1">
        <w:trPr>
          <w:trHeight w:val="464"/>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Ilmastoteemat hankkeissa</w:t>
            </w:r>
          </w:p>
        </w:tc>
        <w:tc>
          <w:tcPr>
            <w:tcW w:w="1540" w:type="dxa"/>
            <w:noWrap/>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Laadullinen asiantuntija-arvio, vertailu tilanteeseen, jolloin ei interventiota</w:t>
            </w:r>
          </w:p>
        </w:tc>
      </w:tr>
      <w:tr w:rsidR="0037250D" w:rsidRPr="00F8576B" w:rsidTr="005132B1">
        <w:trPr>
          <w:cnfStyle w:val="000000100000"/>
          <w:trHeight w:val="428"/>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Sosiaalisen pääoman kasvu</w:t>
            </w:r>
          </w:p>
        </w:tc>
        <w:tc>
          <w:tcPr>
            <w:tcW w:w="1540" w:type="dxa"/>
            <w:noWrap/>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Toissijainen</w:t>
            </w:r>
          </w:p>
        </w:tc>
        <w:tc>
          <w:tcPr>
            <w:tcW w:w="4462" w:type="dxa"/>
            <w:hideMark/>
          </w:tcPr>
          <w:p w:rsidR="0037250D" w:rsidRPr="00F8576B" w:rsidRDefault="0037250D" w:rsidP="0013133B">
            <w:pPr>
              <w:cnfStyle w:val="0000001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Tapaustutkimukseen perustuva laadullinen arvio</w:t>
            </w:r>
          </w:p>
        </w:tc>
      </w:tr>
      <w:tr w:rsidR="0037250D" w:rsidRPr="00F8576B" w:rsidTr="00174109">
        <w:trPr>
          <w:trHeight w:val="510"/>
        </w:trPr>
        <w:tc>
          <w:tcPr>
            <w:cnfStyle w:val="001000000000"/>
            <w:tcW w:w="2470" w:type="dxa"/>
            <w:hideMark/>
          </w:tcPr>
          <w:p w:rsidR="0037250D" w:rsidRPr="00F8576B" w:rsidRDefault="0037250D" w:rsidP="0013133B">
            <w:pPr>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Uusien toimintatapojen jalkautuminen</w:t>
            </w:r>
          </w:p>
        </w:tc>
        <w:tc>
          <w:tcPr>
            <w:tcW w:w="1540" w:type="dxa"/>
            <w:noWrap/>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Ensisijainen</w:t>
            </w:r>
          </w:p>
        </w:tc>
        <w:tc>
          <w:tcPr>
            <w:tcW w:w="4462" w:type="dxa"/>
            <w:hideMark/>
          </w:tcPr>
          <w:p w:rsidR="0037250D" w:rsidRPr="00F8576B" w:rsidRDefault="0037250D" w:rsidP="0013133B">
            <w:pPr>
              <w:cnfStyle w:val="000000000000"/>
              <w:rPr>
                <w:rFonts w:ascii="Calibri" w:eastAsia="Times New Roman" w:hAnsi="Calibri" w:cs="Times New Roman"/>
                <w:color w:val="1F497D" w:themeColor="text2"/>
                <w:sz w:val="18"/>
                <w:szCs w:val="18"/>
              </w:rPr>
            </w:pPr>
            <w:r w:rsidRPr="00F8576B">
              <w:rPr>
                <w:rFonts w:ascii="Calibri" w:eastAsia="Times New Roman" w:hAnsi="Calibri" w:cs="Times New Roman"/>
                <w:color w:val="1F497D" w:themeColor="text2"/>
                <w:sz w:val="18"/>
                <w:szCs w:val="18"/>
              </w:rPr>
              <w:t>Tapaustutkimukseen perustuva laadullinen arvio</w:t>
            </w:r>
          </w:p>
        </w:tc>
      </w:tr>
    </w:tbl>
    <w:p w:rsidR="00CF7A13" w:rsidRDefault="00CF7A13" w:rsidP="00CF7A13">
      <w:pPr>
        <w:pStyle w:val="Otsikko1"/>
      </w:pPr>
      <w:bookmarkStart w:id="170" w:name="_Toc410897525"/>
      <w:bookmarkStart w:id="171" w:name="_Toc410995288"/>
      <w:r>
        <w:t>Ilmastonmuutokseen sopeutuminen</w:t>
      </w:r>
      <w:bookmarkEnd w:id="170"/>
      <w:bookmarkEnd w:id="171"/>
      <w:r>
        <w:t xml:space="preserve"> </w:t>
      </w:r>
    </w:p>
    <w:p w:rsidR="0037250D" w:rsidRPr="0037250D" w:rsidRDefault="0037250D" w:rsidP="0037250D"/>
    <w:tbl>
      <w:tblPr>
        <w:tblStyle w:val="Vaaleavarjostus-korostus11"/>
        <w:tblW w:w="9322" w:type="dxa"/>
        <w:tblLook w:val="04A0"/>
      </w:tblPr>
      <w:tblGrid>
        <w:gridCol w:w="3027"/>
        <w:gridCol w:w="2610"/>
        <w:gridCol w:w="141"/>
        <w:gridCol w:w="3544"/>
      </w:tblGrid>
      <w:tr w:rsidR="0037250D" w:rsidRPr="00174109" w:rsidTr="00B370E1">
        <w:trPr>
          <w:cnfStyle w:val="100000000000"/>
          <w:trHeight w:val="315"/>
        </w:trPr>
        <w:tc>
          <w:tcPr>
            <w:cnfStyle w:val="001000000000"/>
            <w:tcW w:w="3027" w:type="dxa"/>
            <w:noWrap/>
            <w:hideMark/>
          </w:tcPr>
          <w:p w:rsidR="0037250D" w:rsidRPr="00174109" w:rsidRDefault="0037250D" w:rsidP="0013133B">
            <w:pPr>
              <w:rPr>
                <w:rFonts w:ascii="Calibri" w:eastAsia="Times New Roman" w:hAnsi="Calibri" w:cs="Times New Roman"/>
                <w:b w:val="0"/>
                <w:bCs w:val="0"/>
                <w:color w:val="1F497D" w:themeColor="text2"/>
                <w:sz w:val="18"/>
                <w:szCs w:val="18"/>
              </w:rPr>
            </w:pPr>
            <w:r w:rsidRPr="00174109">
              <w:rPr>
                <w:rFonts w:ascii="Calibri" w:eastAsia="Times New Roman" w:hAnsi="Calibri" w:cs="Times New Roman"/>
                <w:color w:val="1F497D" w:themeColor="text2"/>
                <w:sz w:val="18"/>
                <w:szCs w:val="18"/>
              </w:rPr>
              <w:t>Indikaattori</w:t>
            </w:r>
          </w:p>
        </w:tc>
        <w:tc>
          <w:tcPr>
            <w:tcW w:w="2751" w:type="dxa"/>
            <w:gridSpan w:val="2"/>
            <w:noWrap/>
            <w:hideMark/>
          </w:tcPr>
          <w:p w:rsidR="0037250D" w:rsidRPr="00174109" w:rsidRDefault="0037250D" w:rsidP="0013133B">
            <w:pPr>
              <w:cnfStyle w:val="100000000000"/>
              <w:rPr>
                <w:rFonts w:ascii="Calibri" w:eastAsia="Times New Roman" w:hAnsi="Calibri" w:cs="Times New Roman"/>
                <w:b w:val="0"/>
                <w:bCs w:val="0"/>
                <w:color w:val="1F497D" w:themeColor="text2"/>
                <w:sz w:val="18"/>
                <w:szCs w:val="18"/>
              </w:rPr>
            </w:pPr>
            <w:r w:rsidRPr="00174109">
              <w:rPr>
                <w:rFonts w:ascii="Calibri" w:eastAsia="Times New Roman" w:hAnsi="Calibri" w:cs="Times New Roman"/>
                <w:color w:val="1F497D" w:themeColor="text2"/>
                <w:sz w:val="18"/>
                <w:szCs w:val="18"/>
              </w:rPr>
              <w:t>Arvio</w:t>
            </w:r>
          </w:p>
        </w:tc>
        <w:tc>
          <w:tcPr>
            <w:tcW w:w="3544" w:type="dxa"/>
            <w:hideMark/>
          </w:tcPr>
          <w:p w:rsidR="0037250D" w:rsidRPr="00174109" w:rsidRDefault="0037250D" w:rsidP="0013133B">
            <w:pPr>
              <w:cnfStyle w:val="100000000000"/>
              <w:rPr>
                <w:rFonts w:ascii="Calibri" w:eastAsia="Times New Roman" w:hAnsi="Calibri" w:cs="Times New Roman"/>
                <w:b w:val="0"/>
                <w:bCs w:val="0"/>
                <w:color w:val="1F497D" w:themeColor="text2"/>
                <w:sz w:val="18"/>
                <w:szCs w:val="18"/>
              </w:rPr>
            </w:pPr>
            <w:r w:rsidRPr="00174109">
              <w:rPr>
                <w:rFonts w:ascii="Calibri" w:eastAsia="Times New Roman" w:hAnsi="Calibri" w:cs="Times New Roman"/>
                <w:color w:val="1F497D" w:themeColor="text2"/>
                <w:sz w:val="18"/>
                <w:szCs w:val="18"/>
              </w:rPr>
              <w:t>Kontrafaktuaalin muodostaminen</w:t>
            </w:r>
          </w:p>
        </w:tc>
      </w:tr>
      <w:tr w:rsidR="0037250D" w:rsidRPr="00174109" w:rsidTr="00A5246B">
        <w:trPr>
          <w:cnfStyle w:val="000000100000"/>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Neuvonta käyntien lukumäärä</w:t>
            </w:r>
          </w:p>
        </w:tc>
        <w:tc>
          <w:tcPr>
            <w:tcW w:w="2751" w:type="dxa"/>
            <w:gridSpan w:val="2"/>
            <w:noWrap/>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544" w:type="dxa"/>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Vertailu tilanteeseen, jolloin ei interventiota</w:t>
            </w:r>
          </w:p>
        </w:tc>
      </w:tr>
      <w:tr w:rsidR="0037250D" w:rsidRPr="00174109" w:rsidTr="00A5246B">
        <w:trPr>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Ilmastoteemat koulutuksissa</w:t>
            </w:r>
          </w:p>
        </w:tc>
        <w:tc>
          <w:tcPr>
            <w:tcW w:w="2751" w:type="dxa"/>
            <w:gridSpan w:val="2"/>
            <w:noWrap/>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544" w:type="dxa"/>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Vertailu tilanteeseen, jolloin ei interventiota</w:t>
            </w:r>
          </w:p>
        </w:tc>
      </w:tr>
      <w:tr w:rsidR="0037250D" w:rsidRPr="00174109" w:rsidTr="00A5246B">
        <w:trPr>
          <w:cnfStyle w:val="000000100000"/>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Koulutuksiin osallistuvien lkm</w:t>
            </w:r>
          </w:p>
        </w:tc>
        <w:tc>
          <w:tcPr>
            <w:tcW w:w="2751" w:type="dxa"/>
            <w:gridSpan w:val="2"/>
            <w:noWrap/>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544" w:type="dxa"/>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Vertailu tilanteeseen, jolloin ei interventiota</w:t>
            </w:r>
          </w:p>
        </w:tc>
      </w:tr>
      <w:tr w:rsidR="0037250D" w:rsidRPr="00174109" w:rsidTr="00A5246B">
        <w:trPr>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Ilmastoteemat hankkeissa</w:t>
            </w:r>
          </w:p>
        </w:tc>
        <w:tc>
          <w:tcPr>
            <w:tcW w:w="2751" w:type="dxa"/>
            <w:gridSpan w:val="2"/>
            <w:noWrap/>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544" w:type="dxa"/>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Vertailu tilanteeseen, jolloin ei interventiota</w:t>
            </w:r>
          </w:p>
        </w:tc>
      </w:tr>
      <w:tr w:rsidR="0037250D" w:rsidRPr="00174109" w:rsidTr="00A5246B">
        <w:trPr>
          <w:cnfStyle w:val="000000100000"/>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Sosiaalisen pääoman kasvu</w:t>
            </w:r>
          </w:p>
        </w:tc>
        <w:tc>
          <w:tcPr>
            <w:tcW w:w="2751" w:type="dxa"/>
            <w:gridSpan w:val="2"/>
            <w:noWrap/>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544" w:type="dxa"/>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Uusien toimintatapojen jalkautuminen</w:t>
            </w:r>
          </w:p>
        </w:tc>
        <w:tc>
          <w:tcPr>
            <w:tcW w:w="2751" w:type="dxa"/>
            <w:gridSpan w:val="2"/>
            <w:noWrap/>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544" w:type="dxa"/>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cnfStyle w:val="000000100000"/>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Viljelykierrot / monokulttuurisuus</w:t>
            </w:r>
          </w:p>
        </w:tc>
        <w:tc>
          <w:tcPr>
            <w:tcW w:w="2751" w:type="dxa"/>
            <w:gridSpan w:val="2"/>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Toissijainen</w:t>
            </w:r>
          </w:p>
        </w:tc>
        <w:tc>
          <w:tcPr>
            <w:tcW w:w="3544" w:type="dxa"/>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Uusien kasvilajikkeiden käyttömäärä</w:t>
            </w:r>
          </w:p>
        </w:tc>
        <w:tc>
          <w:tcPr>
            <w:tcW w:w="2751" w:type="dxa"/>
            <w:gridSpan w:val="2"/>
            <w:noWrap/>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544" w:type="dxa"/>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cnfStyle w:val="000000100000"/>
          <w:trHeight w:val="30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Seosviljelyn määrä</w:t>
            </w:r>
          </w:p>
        </w:tc>
        <w:tc>
          <w:tcPr>
            <w:tcW w:w="2751" w:type="dxa"/>
            <w:gridSpan w:val="2"/>
            <w:noWrap/>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544" w:type="dxa"/>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D00AD7">
        <w:trPr>
          <w:trHeight w:val="911"/>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Kasvinsuojeluaineiden käyttömäärät</w:t>
            </w:r>
          </w:p>
        </w:tc>
        <w:tc>
          <w:tcPr>
            <w:tcW w:w="2751" w:type="dxa"/>
            <w:gridSpan w:val="2"/>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Toissijainen</w:t>
            </w:r>
          </w:p>
        </w:tc>
        <w:tc>
          <w:tcPr>
            <w:tcW w:w="3544" w:type="dxa"/>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Kyselypohjainen tai laadullinen asiantuntija-arvio käyttömääristä ilman ohjelman asettamia käyttörajoitteita, luomu-tilojen määriä ja neuvonnan vaikutusta.</w:t>
            </w:r>
          </w:p>
        </w:tc>
      </w:tr>
      <w:tr w:rsidR="0037250D" w:rsidRPr="00174109" w:rsidTr="00A5246B">
        <w:trPr>
          <w:cnfStyle w:val="000000100000"/>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Vesitalouteen liittyvät investoinnit</w:t>
            </w:r>
          </w:p>
        </w:tc>
        <w:tc>
          <w:tcPr>
            <w:tcW w:w="2610" w:type="dxa"/>
            <w:noWrap/>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685" w:type="dxa"/>
            <w:gridSpan w:val="2"/>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trHeight w:val="53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Maanparannus investoinnit</w:t>
            </w:r>
          </w:p>
        </w:tc>
        <w:tc>
          <w:tcPr>
            <w:tcW w:w="2610" w:type="dxa"/>
            <w:noWrap/>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685" w:type="dxa"/>
            <w:gridSpan w:val="2"/>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cnfStyle w:val="000000100000"/>
          <w:trHeight w:val="30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Energiaomavaraisuus</w:t>
            </w:r>
          </w:p>
        </w:tc>
        <w:tc>
          <w:tcPr>
            <w:tcW w:w="2610" w:type="dxa"/>
            <w:noWrap/>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685" w:type="dxa"/>
            <w:gridSpan w:val="2"/>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trHeight w:val="30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Valkuaisomavaraisuus</w:t>
            </w:r>
          </w:p>
        </w:tc>
        <w:tc>
          <w:tcPr>
            <w:tcW w:w="2610" w:type="dxa"/>
            <w:noWrap/>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685" w:type="dxa"/>
            <w:gridSpan w:val="2"/>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cnfStyle w:val="000000100000"/>
          <w:trHeight w:val="30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Maaperän kunto</w:t>
            </w:r>
          </w:p>
        </w:tc>
        <w:tc>
          <w:tcPr>
            <w:tcW w:w="2610" w:type="dxa"/>
            <w:noWrap/>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685" w:type="dxa"/>
            <w:gridSpan w:val="2"/>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trHeight w:val="30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Tulojen jakautuminen</w:t>
            </w:r>
          </w:p>
        </w:tc>
        <w:tc>
          <w:tcPr>
            <w:tcW w:w="2610" w:type="dxa"/>
            <w:noWrap/>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685" w:type="dxa"/>
            <w:gridSpan w:val="2"/>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cnfStyle w:val="000000100000"/>
          <w:trHeight w:val="30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Satotaso</w:t>
            </w:r>
          </w:p>
        </w:tc>
        <w:tc>
          <w:tcPr>
            <w:tcW w:w="2610" w:type="dxa"/>
            <w:noWrap/>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685" w:type="dxa"/>
            <w:gridSpan w:val="2"/>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trHeight w:val="30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Maataloustulo</w:t>
            </w:r>
          </w:p>
        </w:tc>
        <w:tc>
          <w:tcPr>
            <w:tcW w:w="2610" w:type="dxa"/>
            <w:noWrap/>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Ensisijainen</w:t>
            </w:r>
          </w:p>
        </w:tc>
        <w:tc>
          <w:tcPr>
            <w:tcW w:w="3685" w:type="dxa"/>
            <w:gridSpan w:val="2"/>
            <w:hideMark/>
          </w:tcPr>
          <w:p w:rsidR="0037250D" w:rsidRPr="00174109" w:rsidRDefault="0037250D" w:rsidP="0013133B">
            <w:pPr>
              <w:cnfStyle w:val="0000000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r w:rsidR="0037250D" w:rsidRPr="00174109" w:rsidTr="00A5246B">
        <w:trPr>
          <w:cnfStyle w:val="000000100000"/>
          <w:trHeight w:val="510"/>
        </w:trPr>
        <w:tc>
          <w:tcPr>
            <w:cnfStyle w:val="001000000000"/>
            <w:tcW w:w="3027" w:type="dxa"/>
            <w:hideMark/>
          </w:tcPr>
          <w:p w:rsidR="0037250D" w:rsidRPr="00174109" w:rsidRDefault="0037250D" w:rsidP="0013133B">
            <w:pPr>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Maatilan ulkopuoliset työmahdollisuudet</w:t>
            </w:r>
          </w:p>
        </w:tc>
        <w:tc>
          <w:tcPr>
            <w:tcW w:w="2610" w:type="dxa"/>
            <w:noWrap/>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Toissijainen</w:t>
            </w:r>
          </w:p>
        </w:tc>
        <w:tc>
          <w:tcPr>
            <w:tcW w:w="3685" w:type="dxa"/>
            <w:gridSpan w:val="2"/>
            <w:hideMark/>
          </w:tcPr>
          <w:p w:rsidR="0037250D" w:rsidRPr="00174109" w:rsidRDefault="0037250D" w:rsidP="0013133B">
            <w:pPr>
              <w:cnfStyle w:val="000000100000"/>
              <w:rPr>
                <w:rFonts w:ascii="Calibri" w:eastAsia="Times New Roman" w:hAnsi="Calibri" w:cs="Times New Roman"/>
                <w:color w:val="1F497D" w:themeColor="text2"/>
                <w:sz w:val="18"/>
                <w:szCs w:val="18"/>
              </w:rPr>
            </w:pPr>
            <w:r w:rsidRPr="00174109">
              <w:rPr>
                <w:rFonts w:ascii="Calibri" w:eastAsia="Times New Roman" w:hAnsi="Calibri" w:cs="Times New Roman"/>
                <w:color w:val="1F497D" w:themeColor="text2"/>
                <w:sz w:val="18"/>
                <w:szCs w:val="18"/>
              </w:rPr>
              <w:t>Laadullinen asiantuntija-arvio</w:t>
            </w:r>
          </w:p>
        </w:tc>
      </w:tr>
    </w:tbl>
    <w:p w:rsidR="00A5246B" w:rsidRPr="00174109" w:rsidRDefault="00A5246B" w:rsidP="00CF7A13">
      <w:pPr>
        <w:pStyle w:val="Otsikko1"/>
        <w:rPr>
          <w:color w:val="4F81BD" w:themeColor="accent1"/>
          <w:sz w:val="18"/>
          <w:szCs w:val="18"/>
        </w:rPr>
      </w:pPr>
    </w:p>
    <w:p w:rsidR="00A5246B" w:rsidRDefault="00A5246B" w:rsidP="00A5246B">
      <w:pPr>
        <w:rPr>
          <w:rFonts w:asciiTheme="majorHAnsi" w:eastAsiaTheme="majorEastAsia" w:hAnsiTheme="majorHAnsi" w:cstheme="majorBidi"/>
          <w:color w:val="365F91" w:themeColor="accent1" w:themeShade="BF"/>
          <w:sz w:val="28"/>
          <w:szCs w:val="28"/>
        </w:rPr>
      </w:pPr>
      <w:r>
        <w:br w:type="page"/>
      </w:r>
    </w:p>
    <w:p w:rsidR="00CF7A13" w:rsidRPr="00F97D26" w:rsidRDefault="00CF7A13" w:rsidP="00CF7A13">
      <w:pPr>
        <w:pStyle w:val="Otsikko1"/>
        <w:rPr>
          <w:color w:val="C0504D" w:themeColor="accent2"/>
        </w:rPr>
      </w:pPr>
      <w:bookmarkStart w:id="172" w:name="_Toc410897526"/>
      <w:bookmarkStart w:id="173" w:name="_Toc410995289"/>
      <w:r>
        <w:t>Monimuotoisuus</w:t>
      </w:r>
      <w:bookmarkEnd w:id="172"/>
      <w:bookmarkEnd w:id="173"/>
      <w:r>
        <w:t xml:space="preserve"> </w:t>
      </w:r>
    </w:p>
    <w:p w:rsidR="00CF7A13" w:rsidRPr="00E26C16" w:rsidRDefault="00CF7A13" w:rsidP="00CF7A13">
      <w:pPr>
        <w:pStyle w:val="Lainaus"/>
      </w:pPr>
    </w:p>
    <w:tbl>
      <w:tblPr>
        <w:tblStyle w:val="Vaaleavarjostus-korostus11"/>
        <w:tblW w:w="4870" w:type="pct"/>
        <w:tblLayout w:type="fixed"/>
        <w:tblLook w:val="04A0"/>
      </w:tblPr>
      <w:tblGrid>
        <w:gridCol w:w="3191"/>
        <w:gridCol w:w="2021"/>
        <w:gridCol w:w="4109"/>
      </w:tblGrid>
      <w:tr w:rsidR="0037250D" w:rsidRPr="00014311" w:rsidTr="005132B1">
        <w:trPr>
          <w:cnfStyle w:val="100000000000"/>
          <w:trHeight w:val="1120"/>
        </w:trPr>
        <w:tc>
          <w:tcPr>
            <w:cnfStyle w:val="001000000000"/>
            <w:tcW w:w="1712" w:type="pct"/>
            <w:noWrap/>
            <w:hideMark/>
          </w:tcPr>
          <w:p w:rsidR="0037250D" w:rsidRPr="00014311" w:rsidRDefault="0037250D" w:rsidP="0013133B">
            <w:pPr>
              <w:rPr>
                <w:rFonts w:eastAsia="Times New Roman"/>
                <w:color w:val="1F497D" w:themeColor="text2"/>
                <w:sz w:val="18"/>
                <w:szCs w:val="18"/>
                <w:lang w:val="en-US"/>
              </w:rPr>
            </w:pPr>
            <w:r w:rsidRPr="00014311">
              <w:rPr>
                <w:rFonts w:eastAsia="Times New Roman"/>
                <w:color w:val="1F497D" w:themeColor="text2"/>
                <w:sz w:val="18"/>
                <w:szCs w:val="18"/>
                <w:lang w:val="en-US"/>
              </w:rPr>
              <w:t>CAP 8: Lintupopulaatioiden kehitys</w:t>
            </w:r>
          </w:p>
        </w:tc>
        <w:tc>
          <w:tcPr>
            <w:tcW w:w="1084" w:type="pct"/>
          </w:tcPr>
          <w:p w:rsidR="0037250D" w:rsidRPr="00014311" w:rsidRDefault="0037250D" w:rsidP="0013133B">
            <w:pPr>
              <w:cnfStyle w:val="100000000000"/>
              <w:rPr>
                <w:rFonts w:eastAsia="Times New Roman"/>
                <w:color w:val="1F497D" w:themeColor="text2"/>
                <w:sz w:val="18"/>
                <w:szCs w:val="18"/>
                <w:lang w:val="en-US"/>
              </w:rPr>
            </w:pPr>
            <w:r w:rsidRPr="00014311">
              <w:rPr>
                <w:rFonts w:eastAsia="Times New Roman"/>
                <w:color w:val="1F497D" w:themeColor="text2"/>
                <w:sz w:val="18"/>
                <w:szCs w:val="18"/>
                <w:lang w:val="en-US"/>
              </w:rPr>
              <w:t>Ensisijainen</w:t>
            </w:r>
          </w:p>
        </w:tc>
        <w:tc>
          <w:tcPr>
            <w:tcW w:w="2205" w:type="pct"/>
          </w:tcPr>
          <w:p w:rsidR="0037250D" w:rsidRPr="00014311" w:rsidRDefault="0037250D" w:rsidP="0013133B">
            <w:pPr>
              <w:cnfStyle w:val="100000000000"/>
              <w:rPr>
                <w:rFonts w:eastAsia="Times New Roman"/>
                <w:color w:val="1F497D" w:themeColor="text2"/>
                <w:sz w:val="18"/>
                <w:szCs w:val="18"/>
              </w:rPr>
            </w:pPr>
            <w:r w:rsidRPr="00014311">
              <w:rPr>
                <w:rFonts w:eastAsia="Times New Roman"/>
                <w:color w:val="1F497D" w:themeColor="text2"/>
                <w:sz w:val="18"/>
                <w:szCs w:val="18"/>
              </w:rPr>
              <w:t>Laadullinen asiantuntija-arvio perustuen pitkän aikavälin trendeihin. Seurannan tarkentuessa voi kontrafaktuaali perustua alueisiin, joilla toimenpiteitä tehty mahdollisimman vähän.</w:t>
            </w:r>
          </w:p>
        </w:tc>
      </w:tr>
      <w:tr w:rsidR="0037250D" w:rsidRPr="00014311" w:rsidTr="005132B1">
        <w:trPr>
          <w:cnfStyle w:val="000000100000"/>
          <w:trHeight w:val="717"/>
        </w:trPr>
        <w:tc>
          <w:tcPr>
            <w:cnfStyle w:val="001000000000"/>
            <w:tcW w:w="1712" w:type="pct"/>
            <w:noWrap/>
            <w:hideMark/>
          </w:tcPr>
          <w:p w:rsidR="0037250D" w:rsidRPr="00014311" w:rsidRDefault="0037250D" w:rsidP="0013133B">
            <w:pPr>
              <w:rPr>
                <w:rFonts w:eastAsia="Times New Roman"/>
                <w:color w:val="1F497D" w:themeColor="text2"/>
                <w:sz w:val="18"/>
                <w:szCs w:val="18"/>
                <w:lang w:val="en-US"/>
              </w:rPr>
            </w:pPr>
            <w:r w:rsidRPr="00014311">
              <w:rPr>
                <w:rFonts w:eastAsia="Times New Roman"/>
                <w:color w:val="1F497D" w:themeColor="text2"/>
                <w:sz w:val="18"/>
                <w:szCs w:val="18"/>
                <w:lang w:val="en-US"/>
              </w:rPr>
              <w:t>CAP 9: HNV-alueiden kehitys</w:t>
            </w:r>
          </w:p>
        </w:tc>
        <w:tc>
          <w:tcPr>
            <w:tcW w:w="1084" w:type="pct"/>
          </w:tcPr>
          <w:p w:rsidR="0037250D" w:rsidRPr="00014311" w:rsidRDefault="0037250D" w:rsidP="0013133B">
            <w:pPr>
              <w:cnfStyle w:val="000000100000"/>
              <w:rPr>
                <w:rFonts w:eastAsia="Times New Roman"/>
                <w:color w:val="1F497D" w:themeColor="text2"/>
                <w:sz w:val="18"/>
                <w:szCs w:val="18"/>
                <w:lang w:val="en-US"/>
              </w:rPr>
            </w:pPr>
            <w:r w:rsidRPr="00014311">
              <w:rPr>
                <w:rFonts w:eastAsia="Times New Roman"/>
                <w:color w:val="1F497D" w:themeColor="text2"/>
                <w:sz w:val="18"/>
                <w:szCs w:val="18"/>
                <w:lang w:val="en-US"/>
              </w:rPr>
              <w:t>Ensisijainen</w:t>
            </w:r>
          </w:p>
        </w:tc>
        <w:tc>
          <w:tcPr>
            <w:tcW w:w="2205" w:type="pct"/>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 xml:space="preserve">DREMFIA-mallin arvio maankäytöstä ilman </w:t>
            </w:r>
            <w:r w:rsidR="0013133B" w:rsidRPr="00014311">
              <w:rPr>
                <w:rFonts w:eastAsia="Times New Roman"/>
                <w:color w:val="1F497D" w:themeColor="text2"/>
                <w:sz w:val="18"/>
                <w:szCs w:val="18"/>
              </w:rPr>
              <w:t>Maaseutuohjelma</w:t>
            </w:r>
            <w:r w:rsidRPr="00014311">
              <w:rPr>
                <w:rFonts w:eastAsia="Times New Roman"/>
                <w:color w:val="1F497D" w:themeColor="text2"/>
                <w:sz w:val="18"/>
                <w:szCs w:val="18"/>
              </w:rPr>
              <w:t>n rahoitusta tukee laadullista arviota HNV-alueiden kehityksestä</w:t>
            </w:r>
          </w:p>
          <w:p w:rsidR="0037250D" w:rsidRPr="00014311" w:rsidRDefault="0037250D" w:rsidP="0013133B">
            <w:pPr>
              <w:cnfStyle w:val="000000100000"/>
              <w:rPr>
                <w:rFonts w:eastAsia="Times New Roman"/>
                <w:color w:val="1F497D" w:themeColor="text2"/>
                <w:sz w:val="18"/>
                <w:szCs w:val="18"/>
              </w:rPr>
            </w:pPr>
          </w:p>
          <w:p w:rsidR="0037250D" w:rsidRPr="00014311" w:rsidRDefault="0037250D" w:rsidP="0013133B">
            <w:pPr>
              <w:cnfStyle w:val="000000100000"/>
              <w:rPr>
                <w:rFonts w:eastAsia="Times New Roman"/>
                <w:color w:val="1F497D" w:themeColor="text2"/>
                <w:sz w:val="18"/>
                <w:szCs w:val="18"/>
                <w:lang w:val="en-US"/>
              </w:rPr>
            </w:pPr>
            <w:r w:rsidRPr="00014311">
              <w:rPr>
                <w:rFonts w:eastAsia="Times New Roman"/>
                <w:color w:val="1F497D" w:themeColor="text2"/>
                <w:sz w:val="18"/>
                <w:szCs w:val="18"/>
              </w:rPr>
              <w:t xml:space="preserve">Tilastollinen arvio mahdollinen jos HNV-indikaattori ei sisällä tukitoimenpiteisiin osallistumista. </w:t>
            </w:r>
            <w:r w:rsidRPr="00014311">
              <w:rPr>
                <w:rFonts w:eastAsia="Times New Roman"/>
                <w:color w:val="1F497D" w:themeColor="text2"/>
                <w:sz w:val="18"/>
                <w:szCs w:val="18"/>
                <w:lang w:val="en-US"/>
              </w:rPr>
              <w:t>Kontrafaktuaali tällöin vertailuryhmä jolla vähiten tehtyjä toimenpiteitä</w:t>
            </w:r>
          </w:p>
        </w:tc>
      </w:tr>
      <w:tr w:rsidR="0037250D" w:rsidRPr="00014311" w:rsidTr="005132B1">
        <w:trPr>
          <w:trHeight w:val="700"/>
        </w:trPr>
        <w:tc>
          <w:tcPr>
            <w:cnfStyle w:val="001000000000"/>
            <w:tcW w:w="1712" w:type="pct"/>
            <w:noWrap/>
            <w:hideMark/>
          </w:tcPr>
          <w:p w:rsidR="0037250D" w:rsidRPr="00014311" w:rsidRDefault="0037250D" w:rsidP="0013133B">
            <w:pPr>
              <w:rPr>
                <w:rFonts w:eastAsia="Times New Roman"/>
                <w:color w:val="1F497D" w:themeColor="text2"/>
                <w:sz w:val="18"/>
                <w:szCs w:val="18"/>
                <w:lang w:val="en-US"/>
              </w:rPr>
            </w:pPr>
            <w:r w:rsidRPr="00014311">
              <w:rPr>
                <w:rFonts w:eastAsia="Times New Roman"/>
                <w:color w:val="1F497D" w:themeColor="text2"/>
                <w:sz w:val="18"/>
                <w:szCs w:val="18"/>
                <w:lang w:val="en-US"/>
              </w:rPr>
              <w:t>FIN 1: Alkuperäiseläinrotupopulaatioiden kehitys</w:t>
            </w:r>
          </w:p>
        </w:tc>
        <w:tc>
          <w:tcPr>
            <w:tcW w:w="1084" w:type="pct"/>
          </w:tcPr>
          <w:p w:rsidR="0037250D" w:rsidRPr="00014311" w:rsidRDefault="0037250D" w:rsidP="0013133B">
            <w:pPr>
              <w:cnfStyle w:val="000000000000"/>
              <w:rPr>
                <w:rFonts w:eastAsia="Times New Roman"/>
                <w:color w:val="1F497D" w:themeColor="text2"/>
                <w:sz w:val="18"/>
                <w:szCs w:val="18"/>
                <w:lang w:val="en-US"/>
              </w:rPr>
            </w:pPr>
            <w:r w:rsidRPr="00014311">
              <w:rPr>
                <w:rFonts w:eastAsia="Times New Roman"/>
                <w:color w:val="1F497D" w:themeColor="text2"/>
                <w:sz w:val="18"/>
                <w:szCs w:val="18"/>
                <w:lang w:val="en-US"/>
              </w:rPr>
              <w:t>Ensisijainen</w:t>
            </w:r>
          </w:p>
        </w:tc>
        <w:tc>
          <w:tcPr>
            <w:tcW w:w="2205" w:type="pct"/>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Asiantuntija-arvio alkuperäiseläinrotujen kasvatusmääristä ilman ohjelman tukea</w:t>
            </w:r>
          </w:p>
          <w:p w:rsidR="0037250D" w:rsidRPr="00014311" w:rsidRDefault="0037250D" w:rsidP="0013133B">
            <w:pPr>
              <w:cnfStyle w:val="000000000000"/>
              <w:rPr>
                <w:rFonts w:eastAsia="Times New Roman"/>
                <w:color w:val="1F497D" w:themeColor="text2"/>
                <w:sz w:val="18"/>
                <w:szCs w:val="18"/>
              </w:rPr>
            </w:pPr>
          </w:p>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Vaihtoehtoisesti kyselyselvitys osallistujista, kuinka moni olisi kasvattanut rotuja joka tapauksessa</w:t>
            </w:r>
          </w:p>
        </w:tc>
      </w:tr>
      <w:tr w:rsidR="0037250D" w:rsidRPr="00014311" w:rsidTr="005132B1">
        <w:trPr>
          <w:cnfStyle w:val="000000100000"/>
          <w:trHeight w:val="216"/>
        </w:trPr>
        <w:tc>
          <w:tcPr>
            <w:cnfStyle w:val="001000000000"/>
            <w:tcW w:w="1712"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FIN 2: Maatiaiskasvilajien ja -lajikekantojen kehitys</w:t>
            </w:r>
          </w:p>
        </w:tc>
        <w:tc>
          <w:tcPr>
            <w:tcW w:w="1084" w:type="pct"/>
          </w:tcPr>
          <w:p w:rsidR="0037250D" w:rsidRPr="00014311" w:rsidRDefault="0037250D" w:rsidP="0013133B">
            <w:pPr>
              <w:cnfStyle w:val="000000100000"/>
              <w:rPr>
                <w:rFonts w:eastAsia="Times New Roman"/>
                <w:color w:val="1F497D" w:themeColor="text2"/>
                <w:sz w:val="18"/>
                <w:szCs w:val="18"/>
                <w:lang w:val="en-US"/>
              </w:rPr>
            </w:pPr>
            <w:r w:rsidRPr="00014311">
              <w:rPr>
                <w:rFonts w:eastAsia="Times New Roman"/>
                <w:color w:val="1F497D" w:themeColor="text2"/>
                <w:sz w:val="18"/>
                <w:szCs w:val="18"/>
                <w:lang w:val="en-US"/>
              </w:rPr>
              <w:t>Ensisijainen</w:t>
            </w:r>
          </w:p>
        </w:tc>
        <w:tc>
          <w:tcPr>
            <w:tcW w:w="2205" w:type="pct"/>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Asiantuntija-arvio maatiaiskasvilajien ja -lajikekantojen kasvatusmääristä ilman ohjelman tukea</w:t>
            </w:r>
          </w:p>
          <w:p w:rsidR="0037250D" w:rsidRPr="00014311" w:rsidRDefault="0037250D" w:rsidP="0013133B">
            <w:pPr>
              <w:cnfStyle w:val="000000100000"/>
              <w:rPr>
                <w:rFonts w:eastAsia="Times New Roman"/>
                <w:color w:val="1F497D" w:themeColor="text2"/>
                <w:sz w:val="18"/>
                <w:szCs w:val="18"/>
              </w:rPr>
            </w:pPr>
          </w:p>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Vaihtoehtoisesti kyselyselvitys osallistujista, kuinka moni olisi kasvattanut maatiaiskasvilajeja ja -lajikekantoja joka tapauksessa.</w:t>
            </w:r>
          </w:p>
        </w:tc>
      </w:tr>
      <w:tr w:rsidR="0037250D" w:rsidRPr="00014311" w:rsidTr="005132B1">
        <w:trPr>
          <w:trHeight w:val="137"/>
        </w:trPr>
        <w:tc>
          <w:tcPr>
            <w:cnfStyle w:val="001000000000"/>
            <w:tcW w:w="1712" w:type="pct"/>
            <w:noWrap/>
            <w:hideMark/>
          </w:tcPr>
          <w:p w:rsidR="0037250D" w:rsidRPr="00014311" w:rsidRDefault="0037250D" w:rsidP="0013133B">
            <w:pPr>
              <w:rPr>
                <w:rFonts w:eastAsia="Times New Roman"/>
                <w:color w:val="1F497D" w:themeColor="text2"/>
                <w:sz w:val="18"/>
                <w:szCs w:val="18"/>
                <w:lang w:val="en-US"/>
              </w:rPr>
            </w:pPr>
            <w:r w:rsidRPr="00014311">
              <w:rPr>
                <w:rFonts w:eastAsia="Times New Roman"/>
                <w:color w:val="1F497D" w:themeColor="text2"/>
                <w:sz w:val="18"/>
                <w:szCs w:val="18"/>
                <w:lang w:val="en-US"/>
              </w:rPr>
              <w:t>FIN 3: Perhospopulaatioiden kehitys</w:t>
            </w:r>
          </w:p>
        </w:tc>
        <w:tc>
          <w:tcPr>
            <w:tcW w:w="1084" w:type="pct"/>
          </w:tcPr>
          <w:p w:rsidR="0037250D" w:rsidRPr="00014311" w:rsidRDefault="0037250D" w:rsidP="0013133B">
            <w:pPr>
              <w:cnfStyle w:val="000000000000"/>
              <w:rPr>
                <w:rFonts w:eastAsia="Times New Roman"/>
                <w:color w:val="1F497D" w:themeColor="text2"/>
                <w:sz w:val="18"/>
                <w:szCs w:val="18"/>
                <w:lang w:val="en-US"/>
              </w:rPr>
            </w:pPr>
            <w:r w:rsidRPr="00014311">
              <w:rPr>
                <w:rFonts w:eastAsia="Times New Roman"/>
                <w:color w:val="1F497D" w:themeColor="text2"/>
                <w:sz w:val="18"/>
                <w:szCs w:val="18"/>
                <w:lang w:val="en-US"/>
              </w:rPr>
              <w:t>Ensisijainen</w:t>
            </w:r>
          </w:p>
        </w:tc>
        <w:tc>
          <w:tcPr>
            <w:tcW w:w="2205" w:type="pct"/>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Laadullinen asiantuntija-arvio perustuen pitkän aikavälin trendeihin. Seurannan tarkentuessa voi kontrafaktuaali perustua alueisiin, joilla toimenpiteitä tehty mahdollisimman vähän.</w:t>
            </w:r>
          </w:p>
        </w:tc>
      </w:tr>
      <w:tr w:rsidR="0037250D" w:rsidRPr="00014311" w:rsidTr="00B370E1">
        <w:trPr>
          <w:cnfStyle w:val="000000100000"/>
          <w:trHeight w:val="836"/>
        </w:trPr>
        <w:tc>
          <w:tcPr>
            <w:cnfStyle w:val="001000000000"/>
            <w:tcW w:w="1712" w:type="pct"/>
            <w:noWrap/>
            <w:hideMark/>
          </w:tcPr>
          <w:p w:rsidR="0037250D" w:rsidRPr="00014311" w:rsidRDefault="0037250D" w:rsidP="0013133B">
            <w:pPr>
              <w:rPr>
                <w:rFonts w:eastAsia="Times New Roman"/>
                <w:color w:val="1F497D" w:themeColor="text2"/>
                <w:sz w:val="18"/>
                <w:szCs w:val="18"/>
                <w:lang w:val="en-US"/>
              </w:rPr>
            </w:pPr>
            <w:r w:rsidRPr="00014311">
              <w:rPr>
                <w:rFonts w:eastAsia="Times New Roman"/>
                <w:color w:val="1F497D" w:themeColor="text2"/>
                <w:sz w:val="18"/>
                <w:szCs w:val="18"/>
                <w:lang w:val="en-US"/>
              </w:rPr>
              <w:t>FIN 4: Kevätviljapeltojen rikkakasviseuranta</w:t>
            </w:r>
          </w:p>
        </w:tc>
        <w:tc>
          <w:tcPr>
            <w:tcW w:w="1083" w:type="pct"/>
          </w:tcPr>
          <w:p w:rsidR="0037250D" w:rsidRPr="00014311" w:rsidRDefault="0037250D" w:rsidP="0013133B">
            <w:pPr>
              <w:cnfStyle w:val="000000100000"/>
              <w:rPr>
                <w:rFonts w:eastAsia="Times New Roman"/>
                <w:color w:val="1F497D" w:themeColor="text2"/>
                <w:sz w:val="18"/>
                <w:szCs w:val="18"/>
                <w:lang w:val="en-US"/>
              </w:rPr>
            </w:pPr>
            <w:r w:rsidRPr="00014311">
              <w:rPr>
                <w:rFonts w:eastAsia="Times New Roman"/>
                <w:color w:val="1F497D" w:themeColor="text2"/>
                <w:sz w:val="18"/>
                <w:szCs w:val="18"/>
                <w:lang w:val="en-US"/>
              </w:rPr>
              <w:t>Ensisijainen</w:t>
            </w:r>
          </w:p>
        </w:tc>
        <w:tc>
          <w:tcPr>
            <w:tcW w:w="2205" w:type="pct"/>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Laadullinen asiantuntija-arvio perustuen pitkän aikavälin trendeihin. Seurannan tarkentuessa voi kontrafaktuaali perustua alueisiin, joilla toimenpiteitä tehty mahdollisimman vähän</w:t>
            </w:r>
          </w:p>
        </w:tc>
      </w:tr>
      <w:tr w:rsidR="0037250D" w:rsidRPr="00014311" w:rsidTr="00B370E1">
        <w:trPr>
          <w:trHeight w:val="625"/>
        </w:trPr>
        <w:tc>
          <w:tcPr>
            <w:cnfStyle w:val="001000000000"/>
            <w:tcW w:w="1712" w:type="pct"/>
            <w:hideMark/>
          </w:tcPr>
          <w:p w:rsidR="0037250D" w:rsidRPr="00014311" w:rsidRDefault="0037250D" w:rsidP="0013133B">
            <w:pPr>
              <w:rPr>
                <w:rFonts w:eastAsia="Times New Roman"/>
                <w:color w:val="1F497D" w:themeColor="text2"/>
                <w:sz w:val="18"/>
                <w:szCs w:val="18"/>
                <w:lang w:val="en-US"/>
              </w:rPr>
            </w:pPr>
            <w:r w:rsidRPr="00014311">
              <w:rPr>
                <w:rFonts w:eastAsia="Times New Roman"/>
                <w:color w:val="1F497D" w:themeColor="text2"/>
                <w:sz w:val="18"/>
                <w:szCs w:val="18"/>
                <w:lang w:val="en-US"/>
              </w:rPr>
              <w:t>FIN 5: Valtakunnallinen perinnemaisemien täydennysinventointi</w:t>
            </w:r>
          </w:p>
        </w:tc>
        <w:tc>
          <w:tcPr>
            <w:tcW w:w="1083" w:type="pct"/>
          </w:tcPr>
          <w:p w:rsidR="0037250D" w:rsidRPr="00014311" w:rsidRDefault="0037250D" w:rsidP="0013133B">
            <w:pPr>
              <w:cnfStyle w:val="000000000000"/>
              <w:rPr>
                <w:rFonts w:eastAsia="Times New Roman"/>
                <w:color w:val="1F497D" w:themeColor="text2"/>
                <w:sz w:val="18"/>
                <w:szCs w:val="18"/>
                <w:lang w:val="en-US"/>
              </w:rPr>
            </w:pPr>
            <w:r w:rsidRPr="00014311">
              <w:rPr>
                <w:rFonts w:eastAsia="Times New Roman"/>
                <w:color w:val="1F497D" w:themeColor="text2"/>
                <w:sz w:val="18"/>
                <w:szCs w:val="18"/>
                <w:lang w:val="en-US"/>
              </w:rPr>
              <w:t>Toissijainen, täydentävää tietoa.</w:t>
            </w:r>
          </w:p>
        </w:tc>
        <w:tc>
          <w:tcPr>
            <w:tcW w:w="2205" w:type="pct"/>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Laadullinen asiantuntija-arvio perinnemaisemien häviämisestä ilman ohjelmatoimenpiteitä</w:t>
            </w:r>
          </w:p>
        </w:tc>
      </w:tr>
      <w:tr w:rsidR="0037250D" w:rsidRPr="00014311" w:rsidTr="00B370E1">
        <w:trPr>
          <w:cnfStyle w:val="000000100000"/>
          <w:trHeight w:val="318"/>
        </w:trPr>
        <w:tc>
          <w:tcPr>
            <w:cnfStyle w:val="001000000000"/>
            <w:tcW w:w="1712" w:type="pct"/>
            <w:hideMark/>
          </w:tcPr>
          <w:p w:rsidR="0037250D" w:rsidRPr="00014311" w:rsidRDefault="0037250D" w:rsidP="0013133B">
            <w:pPr>
              <w:rPr>
                <w:rFonts w:eastAsia="Times New Roman"/>
                <w:color w:val="1F497D" w:themeColor="text2"/>
                <w:sz w:val="18"/>
                <w:szCs w:val="18"/>
                <w:lang w:val="en-US"/>
              </w:rPr>
            </w:pPr>
            <w:r w:rsidRPr="00014311">
              <w:rPr>
                <w:rFonts w:eastAsia="Times New Roman"/>
                <w:color w:val="1F497D" w:themeColor="text2"/>
                <w:sz w:val="18"/>
                <w:szCs w:val="18"/>
                <w:lang w:val="en-US"/>
              </w:rPr>
              <w:t>FIN 6: Perinnebiotooppien seurannan jatkaminen</w:t>
            </w:r>
          </w:p>
        </w:tc>
        <w:tc>
          <w:tcPr>
            <w:tcW w:w="1083" w:type="pct"/>
          </w:tcPr>
          <w:p w:rsidR="0037250D" w:rsidRPr="00014311" w:rsidRDefault="0037250D" w:rsidP="0013133B">
            <w:pPr>
              <w:cnfStyle w:val="000000100000"/>
              <w:rPr>
                <w:rFonts w:eastAsia="Times New Roman"/>
                <w:color w:val="1F497D" w:themeColor="text2"/>
                <w:sz w:val="18"/>
                <w:szCs w:val="18"/>
                <w:lang w:val="en-US"/>
              </w:rPr>
            </w:pPr>
            <w:r w:rsidRPr="00014311">
              <w:rPr>
                <w:rFonts w:eastAsia="Times New Roman"/>
                <w:color w:val="1F497D" w:themeColor="text2"/>
                <w:sz w:val="18"/>
                <w:szCs w:val="18"/>
                <w:lang w:val="en-US"/>
              </w:rPr>
              <w:t>Toissijainen, täydentävää tietoa</w:t>
            </w:r>
          </w:p>
        </w:tc>
        <w:tc>
          <w:tcPr>
            <w:tcW w:w="2205" w:type="pct"/>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Laadullinen asiantuntija-arvio perinnebiotooppien häviämisestä ilman ohjelmatoimenpiteitä</w:t>
            </w:r>
          </w:p>
        </w:tc>
      </w:tr>
      <w:tr w:rsidR="0037250D" w:rsidRPr="00014311" w:rsidTr="00B370E1">
        <w:trPr>
          <w:trHeight w:val="201"/>
        </w:trPr>
        <w:tc>
          <w:tcPr>
            <w:cnfStyle w:val="001000000000"/>
            <w:tcW w:w="1712" w:type="pct"/>
            <w:noWrap/>
            <w:hideMark/>
          </w:tcPr>
          <w:p w:rsidR="0037250D" w:rsidRPr="00014311" w:rsidRDefault="0037250D" w:rsidP="0013133B">
            <w:pPr>
              <w:rPr>
                <w:rFonts w:eastAsia="Times New Roman"/>
                <w:color w:val="1F497D" w:themeColor="text2"/>
                <w:sz w:val="18"/>
                <w:szCs w:val="18"/>
                <w:lang w:val="en-US"/>
              </w:rPr>
            </w:pPr>
            <w:r w:rsidRPr="00014311">
              <w:rPr>
                <w:rFonts w:eastAsia="Times New Roman"/>
                <w:color w:val="1F497D" w:themeColor="text2"/>
                <w:sz w:val="18"/>
                <w:szCs w:val="18"/>
                <w:lang w:val="en-US"/>
              </w:rPr>
              <w:t>FIN 9: Kasviensuojeluaineiden käyttömäärät tiloilla</w:t>
            </w:r>
          </w:p>
        </w:tc>
        <w:tc>
          <w:tcPr>
            <w:tcW w:w="1083" w:type="pct"/>
          </w:tcPr>
          <w:p w:rsidR="0037250D" w:rsidRPr="00014311" w:rsidRDefault="0037250D" w:rsidP="0013133B">
            <w:pPr>
              <w:cnfStyle w:val="000000000000"/>
              <w:rPr>
                <w:rFonts w:eastAsia="Times New Roman"/>
                <w:color w:val="1F497D" w:themeColor="text2"/>
                <w:sz w:val="18"/>
                <w:szCs w:val="18"/>
                <w:lang w:val="en-US"/>
              </w:rPr>
            </w:pPr>
            <w:r w:rsidRPr="00014311">
              <w:rPr>
                <w:rFonts w:eastAsia="Times New Roman"/>
                <w:color w:val="1F497D" w:themeColor="text2"/>
                <w:sz w:val="18"/>
                <w:szCs w:val="18"/>
                <w:lang w:val="en-US"/>
              </w:rPr>
              <w:t>Toissijainen, tulkintaan liittyvää tietoa</w:t>
            </w:r>
          </w:p>
        </w:tc>
        <w:tc>
          <w:tcPr>
            <w:tcW w:w="2205" w:type="pct"/>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Laadullinen asiantuntija-arvio kasvinsuojeluaineiden käytöstä ilman ohjelmatoimenpiteitä</w:t>
            </w:r>
          </w:p>
        </w:tc>
      </w:tr>
    </w:tbl>
    <w:p w:rsidR="0037250D" w:rsidRPr="00014311" w:rsidRDefault="0037250D" w:rsidP="0037250D">
      <w:pPr>
        <w:rPr>
          <w:color w:val="1F497D" w:themeColor="text2"/>
          <w:sz w:val="18"/>
          <w:szCs w:val="18"/>
        </w:rPr>
      </w:pPr>
    </w:p>
    <w:p w:rsidR="00A5246B" w:rsidRPr="00D00AD7" w:rsidRDefault="00A5246B">
      <w:pPr>
        <w:rPr>
          <w:rFonts w:asciiTheme="majorHAnsi" w:eastAsiaTheme="majorEastAsia" w:hAnsiTheme="majorHAnsi" w:cstheme="majorBidi"/>
          <w:b/>
          <w:bCs/>
          <w:color w:val="365F91" w:themeColor="accent1" w:themeShade="BF"/>
          <w:sz w:val="18"/>
          <w:szCs w:val="18"/>
        </w:rPr>
      </w:pPr>
      <w:r w:rsidRPr="00D00AD7">
        <w:rPr>
          <w:sz w:val="18"/>
          <w:szCs w:val="18"/>
        </w:rPr>
        <w:br w:type="page"/>
      </w:r>
    </w:p>
    <w:p w:rsidR="00CF7A13" w:rsidRDefault="00CF7A13" w:rsidP="00CF7A13">
      <w:pPr>
        <w:pStyle w:val="Otsikko1"/>
      </w:pPr>
      <w:bookmarkStart w:id="174" w:name="_Toc410897527"/>
      <w:bookmarkStart w:id="175" w:name="_Toc410995290"/>
      <w:r>
        <w:t>Vesien tila</w:t>
      </w:r>
      <w:bookmarkEnd w:id="174"/>
      <w:bookmarkEnd w:id="175"/>
    </w:p>
    <w:p w:rsidR="00CF7A13" w:rsidRPr="005122C8" w:rsidRDefault="00CF7A13" w:rsidP="00CF7A13"/>
    <w:tbl>
      <w:tblPr>
        <w:tblStyle w:val="Vaaleavarjostus-korostus13"/>
        <w:tblW w:w="5000" w:type="pct"/>
        <w:tblLayout w:type="fixed"/>
        <w:tblLook w:val="04A0"/>
      </w:tblPr>
      <w:tblGrid>
        <w:gridCol w:w="3229"/>
        <w:gridCol w:w="2408"/>
        <w:gridCol w:w="3933"/>
      </w:tblGrid>
      <w:tr w:rsidR="0037250D" w:rsidRPr="00014311" w:rsidTr="00B370E1">
        <w:trPr>
          <w:cnfStyle w:val="100000000000"/>
          <w:trHeight w:val="576"/>
        </w:trPr>
        <w:tc>
          <w:tcPr>
            <w:cnfStyle w:val="001000000000"/>
            <w:tcW w:w="1687"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Indikaattori</w:t>
            </w:r>
          </w:p>
        </w:tc>
        <w:tc>
          <w:tcPr>
            <w:tcW w:w="1258" w:type="pct"/>
            <w:noWrap/>
            <w:hideMark/>
          </w:tcPr>
          <w:p w:rsidR="0037250D" w:rsidRPr="00014311" w:rsidRDefault="0037250D" w:rsidP="0013133B">
            <w:pPr>
              <w:cnfStyle w:val="100000000000"/>
              <w:rPr>
                <w:rFonts w:eastAsia="Times New Roman"/>
                <w:color w:val="1F497D" w:themeColor="text2"/>
                <w:sz w:val="18"/>
                <w:szCs w:val="18"/>
              </w:rPr>
            </w:pPr>
            <w:r w:rsidRPr="00014311">
              <w:rPr>
                <w:rFonts w:eastAsia="Times New Roman"/>
                <w:color w:val="1F497D" w:themeColor="text2"/>
                <w:sz w:val="18"/>
                <w:szCs w:val="18"/>
              </w:rPr>
              <w:t>Arvio</w:t>
            </w:r>
          </w:p>
        </w:tc>
        <w:tc>
          <w:tcPr>
            <w:tcW w:w="2055" w:type="pct"/>
            <w:noWrap/>
            <w:hideMark/>
          </w:tcPr>
          <w:p w:rsidR="0037250D" w:rsidRPr="00014311" w:rsidRDefault="0037250D" w:rsidP="0013133B">
            <w:pPr>
              <w:cnfStyle w:val="100000000000"/>
              <w:rPr>
                <w:rFonts w:eastAsia="Times New Roman"/>
                <w:color w:val="1F497D" w:themeColor="text2"/>
                <w:sz w:val="18"/>
                <w:szCs w:val="18"/>
              </w:rPr>
            </w:pPr>
            <w:r w:rsidRPr="00014311">
              <w:rPr>
                <w:rFonts w:eastAsia="Times New Roman"/>
                <w:color w:val="1F497D" w:themeColor="text2"/>
                <w:sz w:val="18"/>
                <w:szCs w:val="18"/>
              </w:rPr>
              <w:t>Kontrafaktuaalin muodostaminen</w:t>
            </w:r>
          </w:p>
        </w:tc>
      </w:tr>
      <w:tr w:rsidR="0037250D" w:rsidRPr="00014311" w:rsidTr="00B370E1">
        <w:trPr>
          <w:cnfStyle w:val="000000100000"/>
          <w:trHeight w:val="1056"/>
        </w:trPr>
        <w:tc>
          <w:tcPr>
            <w:cnfStyle w:val="001000000000"/>
            <w:tcW w:w="1687"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CAP 11_1: Typpi- ja fosforitase, ravinteiden käyttö alueellisesti</w:t>
            </w:r>
          </w:p>
        </w:tc>
        <w:tc>
          <w:tcPr>
            <w:tcW w:w="1258"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Ensisijainen</w:t>
            </w:r>
          </w:p>
        </w:tc>
        <w:tc>
          <w:tcPr>
            <w:tcW w:w="2055"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Laadullinen asiantuntija-arvio. DREMFIA-mallilla voidaan tuottaa laskennallinen arvio ravinteiden alueellisesta käytöstä  ilman ohjelmaa</w:t>
            </w:r>
          </w:p>
        </w:tc>
      </w:tr>
      <w:tr w:rsidR="0037250D" w:rsidRPr="00014311" w:rsidTr="00B370E1">
        <w:trPr>
          <w:trHeight w:val="636"/>
        </w:trPr>
        <w:tc>
          <w:tcPr>
            <w:cnfStyle w:val="001000000000"/>
            <w:tcW w:w="1687"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CAP 11_2: Nitraattipitoisuudet pinta- ja pohjavesissä</w:t>
            </w:r>
          </w:p>
        </w:tc>
        <w:tc>
          <w:tcPr>
            <w:tcW w:w="1258"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Ensisijainen</w:t>
            </w:r>
          </w:p>
        </w:tc>
        <w:tc>
          <w:tcPr>
            <w:tcW w:w="2055"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Nykyseurannalla laadullinen asiantuntija-arvio. Jos seurantaa laajennetaan voidaan vertailla maatalousvaltaisia ja muita alueita tilastollisesti</w:t>
            </w:r>
          </w:p>
        </w:tc>
      </w:tr>
      <w:tr w:rsidR="0037250D" w:rsidRPr="00014311" w:rsidTr="00B370E1">
        <w:trPr>
          <w:cnfStyle w:val="000000100000"/>
          <w:trHeight w:val="488"/>
        </w:trPr>
        <w:tc>
          <w:tcPr>
            <w:cnfStyle w:val="001000000000"/>
            <w:tcW w:w="1687"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CAP 10: Luonnonvesien käyttö maatalousmaan kasteluun</w:t>
            </w:r>
          </w:p>
        </w:tc>
        <w:tc>
          <w:tcPr>
            <w:tcW w:w="1258"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Ensisijainen</w:t>
            </w:r>
          </w:p>
        </w:tc>
        <w:tc>
          <w:tcPr>
            <w:tcW w:w="2055"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Ei toimenpiteitä arvioitavaksi</w:t>
            </w:r>
          </w:p>
        </w:tc>
      </w:tr>
      <w:tr w:rsidR="0037250D" w:rsidRPr="00014311" w:rsidTr="00B370E1">
        <w:trPr>
          <w:trHeight w:val="201"/>
        </w:trPr>
        <w:tc>
          <w:tcPr>
            <w:cnfStyle w:val="001000000000"/>
            <w:tcW w:w="1687"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FIN 9: Kasviensuojeluaineiden käyttömäärät tiloilla</w:t>
            </w:r>
          </w:p>
        </w:tc>
        <w:tc>
          <w:tcPr>
            <w:tcW w:w="1258"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Toissijainen, täydentävää tietoa</w:t>
            </w:r>
          </w:p>
        </w:tc>
        <w:tc>
          <w:tcPr>
            <w:tcW w:w="2055"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Kyselypohjainen tai laadullinen asiantuntija-arvio käyttömääristä ilman ohjelman asettamia käyttörajoitteita, luomu-tilojen määriä ja neuvonnan vaikutusta.</w:t>
            </w:r>
          </w:p>
        </w:tc>
      </w:tr>
      <w:tr w:rsidR="0037250D" w:rsidRPr="00014311" w:rsidTr="00B370E1">
        <w:trPr>
          <w:cnfStyle w:val="000000100000"/>
          <w:trHeight w:val="477"/>
        </w:trPr>
        <w:tc>
          <w:tcPr>
            <w:cnfStyle w:val="001000000000"/>
            <w:tcW w:w="1687"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FIN 10: Karjanlannan käsittely- ja levitystavat</w:t>
            </w:r>
          </w:p>
        </w:tc>
        <w:tc>
          <w:tcPr>
            <w:tcW w:w="1258"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Toissijainen, täydentävää tietoa</w:t>
            </w:r>
          </w:p>
        </w:tc>
        <w:tc>
          <w:tcPr>
            <w:tcW w:w="2055"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Laadullinen asiantuntija-arvio tai kyselytutkimus käsittely- ja levitystavoista ilman ohjelmaa. Maatalouden rakennekyselystä mahdollista tehdä tilastollinen kontrafaktuaali toimenpiteisiin osallistumattomiin perustuen</w:t>
            </w:r>
          </w:p>
        </w:tc>
      </w:tr>
      <w:tr w:rsidR="0037250D" w:rsidRPr="00014311" w:rsidTr="00B370E1">
        <w:trPr>
          <w:trHeight w:val="846"/>
        </w:trPr>
        <w:tc>
          <w:tcPr>
            <w:cnfStyle w:val="001000000000"/>
            <w:tcW w:w="1687"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FIN 12: P-luku peltolohkoilla</w:t>
            </w:r>
          </w:p>
        </w:tc>
        <w:tc>
          <w:tcPr>
            <w:tcW w:w="1258"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Ensisijainen</w:t>
            </w:r>
          </w:p>
        </w:tc>
        <w:tc>
          <w:tcPr>
            <w:tcW w:w="2055"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Nykyisin rajoitettu laadulliseen asiantuntija-arvioon. Laajennettuna mahdollistaa laajan vertailun eri toimenpidekombinaatioiden välillä. Kontrafaktuaali perustuu verrokkipeltolohkoihin, joilla vähiten tehtyjä toimenpiteitä</w:t>
            </w:r>
          </w:p>
        </w:tc>
      </w:tr>
      <w:tr w:rsidR="0037250D" w:rsidRPr="00014311" w:rsidTr="00B370E1">
        <w:trPr>
          <w:cnfStyle w:val="000000100000"/>
          <w:trHeight w:val="1118"/>
        </w:trPr>
        <w:tc>
          <w:tcPr>
            <w:cnfStyle w:val="001000000000"/>
            <w:tcW w:w="1687"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FIN 16: Maaperän kemiallinen tila</w:t>
            </w:r>
          </w:p>
        </w:tc>
        <w:tc>
          <w:tcPr>
            <w:tcW w:w="1258"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Toissijainen, jos FIN 12 toteutuu</w:t>
            </w:r>
          </w:p>
        </w:tc>
        <w:tc>
          <w:tcPr>
            <w:tcW w:w="2055"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Tapaustutkimukset vaikuttavuudesta tuottavat kontrafaktuaalin. Yleistettävyys laadullinen asiantuntija-arvio</w:t>
            </w:r>
          </w:p>
        </w:tc>
      </w:tr>
      <w:tr w:rsidR="0037250D" w:rsidRPr="00014311" w:rsidTr="00B370E1">
        <w:trPr>
          <w:trHeight w:val="961"/>
        </w:trPr>
        <w:tc>
          <w:tcPr>
            <w:cnfStyle w:val="001000000000"/>
            <w:tcW w:w="1687" w:type="pct"/>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FIN 21: Vesien ekologisen tilan kohdennettu seuranta</w:t>
            </w:r>
          </w:p>
        </w:tc>
        <w:tc>
          <w:tcPr>
            <w:tcW w:w="1258"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Ensisijainen</w:t>
            </w:r>
          </w:p>
        </w:tc>
        <w:tc>
          <w:tcPr>
            <w:tcW w:w="2055"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Kontrafaktuaali nykytietämyksellä laadullinen asiantuntija-arvio</w:t>
            </w:r>
          </w:p>
        </w:tc>
      </w:tr>
    </w:tbl>
    <w:p w:rsidR="0037250D" w:rsidRPr="00014311" w:rsidRDefault="0037250D" w:rsidP="0037250D">
      <w:pPr>
        <w:rPr>
          <w:color w:val="1F497D" w:themeColor="text2"/>
          <w:sz w:val="18"/>
          <w:szCs w:val="18"/>
        </w:rPr>
      </w:pPr>
    </w:p>
    <w:p w:rsidR="00CF7A13" w:rsidRPr="00014311" w:rsidRDefault="00CF7A13" w:rsidP="00CF7A13">
      <w:pPr>
        <w:pStyle w:val="Luettelokappale"/>
        <w:rPr>
          <w:color w:val="1F497D" w:themeColor="text2"/>
          <w:sz w:val="18"/>
          <w:szCs w:val="18"/>
        </w:rPr>
      </w:pPr>
    </w:p>
    <w:p w:rsidR="00B370E1" w:rsidRPr="00D00AD7" w:rsidRDefault="00B370E1">
      <w:pPr>
        <w:rPr>
          <w:rStyle w:val="LainausChar"/>
          <w:rFonts w:asciiTheme="majorHAnsi" w:eastAsiaTheme="majorEastAsia" w:hAnsiTheme="majorHAnsi" w:cstheme="majorBidi"/>
          <w:b/>
          <w:bCs/>
          <w:sz w:val="18"/>
          <w:szCs w:val="18"/>
        </w:rPr>
      </w:pPr>
      <w:r w:rsidRPr="00D00AD7">
        <w:rPr>
          <w:rStyle w:val="LainausChar"/>
          <w:sz w:val="18"/>
          <w:szCs w:val="18"/>
        </w:rPr>
        <w:br w:type="page"/>
      </w:r>
    </w:p>
    <w:p w:rsidR="00CF7A13" w:rsidRPr="0037250D" w:rsidRDefault="00CF7A13" w:rsidP="0037250D">
      <w:pPr>
        <w:pStyle w:val="Otsikko1"/>
        <w:rPr>
          <w:rStyle w:val="LainausChar"/>
          <w:i w:val="0"/>
          <w:iCs w:val="0"/>
          <w:color w:val="4F81BD" w:themeColor="accent1"/>
        </w:rPr>
      </w:pPr>
      <w:bookmarkStart w:id="176" w:name="_Toc410897528"/>
      <w:bookmarkStart w:id="177" w:name="_Toc410995291"/>
      <w:r w:rsidRPr="0037250D">
        <w:rPr>
          <w:rStyle w:val="LainausChar"/>
          <w:i w:val="0"/>
          <w:color w:val="4F81BD" w:themeColor="accent1"/>
        </w:rPr>
        <w:t>Maaperän tila</w:t>
      </w:r>
      <w:bookmarkEnd w:id="176"/>
      <w:bookmarkEnd w:id="177"/>
      <w:r w:rsidRPr="0037250D">
        <w:rPr>
          <w:rStyle w:val="LainausChar"/>
          <w:i w:val="0"/>
          <w:color w:val="4F81BD" w:themeColor="accent1"/>
        </w:rPr>
        <w:t xml:space="preserve"> </w:t>
      </w:r>
    </w:p>
    <w:p w:rsidR="00CF7A13" w:rsidRPr="00FF4440" w:rsidRDefault="00CF7A13" w:rsidP="00CF7A13"/>
    <w:tbl>
      <w:tblPr>
        <w:tblStyle w:val="Vaaleavarjostus-korostus11"/>
        <w:tblW w:w="4876" w:type="pct"/>
        <w:tblLayout w:type="fixed"/>
        <w:tblLook w:val="04A0"/>
      </w:tblPr>
      <w:tblGrid>
        <w:gridCol w:w="3651"/>
        <w:gridCol w:w="620"/>
        <w:gridCol w:w="1224"/>
        <w:gridCol w:w="3838"/>
      </w:tblGrid>
      <w:tr w:rsidR="0037250D" w:rsidRPr="00014311" w:rsidTr="00B370E1">
        <w:trPr>
          <w:cnfStyle w:val="100000000000"/>
          <w:trHeight w:val="575"/>
        </w:trPr>
        <w:tc>
          <w:tcPr>
            <w:cnfStyle w:val="001000000000"/>
            <w:tcW w:w="2288" w:type="pct"/>
            <w:gridSpan w:val="2"/>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Indikaattori</w:t>
            </w:r>
          </w:p>
        </w:tc>
        <w:tc>
          <w:tcPr>
            <w:tcW w:w="656" w:type="pct"/>
            <w:noWrap/>
            <w:hideMark/>
          </w:tcPr>
          <w:p w:rsidR="0037250D" w:rsidRPr="00014311" w:rsidRDefault="0037250D" w:rsidP="0013133B">
            <w:pPr>
              <w:cnfStyle w:val="100000000000"/>
              <w:rPr>
                <w:rFonts w:eastAsia="Times New Roman"/>
                <w:color w:val="1F497D" w:themeColor="text2"/>
                <w:sz w:val="18"/>
                <w:szCs w:val="18"/>
              </w:rPr>
            </w:pPr>
            <w:r w:rsidRPr="00014311">
              <w:rPr>
                <w:rFonts w:eastAsia="Times New Roman"/>
                <w:color w:val="1F497D" w:themeColor="text2"/>
                <w:sz w:val="18"/>
                <w:szCs w:val="18"/>
              </w:rPr>
              <w:t xml:space="preserve">Arvio </w:t>
            </w:r>
          </w:p>
        </w:tc>
        <w:tc>
          <w:tcPr>
            <w:tcW w:w="2056" w:type="pct"/>
            <w:noWrap/>
            <w:hideMark/>
          </w:tcPr>
          <w:p w:rsidR="0037250D" w:rsidRPr="00014311" w:rsidRDefault="0037250D" w:rsidP="0013133B">
            <w:pPr>
              <w:cnfStyle w:val="100000000000"/>
              <w:rPr>
                <w:rFonts w:eastAsia="Times New Roman"/>
                <w:color w:val="1F497D" w:themeColor="text2"/>
                <w:sz w:val="18"/>
                <w:szCs w:val="18"/>
              </w:rPr>
            </w:pPr>
            <w:r w:rsidRPr="00014311">
              <w:rPr>
                <w:rFonts w:eastAsia="Times New Roman"/>
                <w:color w:val="1F497D" w:themeColor="text2"/>
                <w:sz w:val="18"/>
                <w:szCs w:val="18"/>
              </w:rPr>
              <w:t xml:space="preserve">Kontrafaktuaalin muodostaminen </w:t>
            </w:r>
          </w:p>
        </w:tc>
      </w:tr>
      <w:tr w:rsidR="0037250D" w:rsidRPr="00014311" w:rsidTr="00B370E1">
        <w:trPr>
          <w:cnfStyle w:val="000000100000"/>
          <w:trHeight w:val="699"/>
        </w:trPr>
        <w:tc>
          <w:tcPr>
            <w:cnfStyle w:val="001000000000"/>
            <w:tcW w:w="1956"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CAP 13: Peltojen vesieroosio</w:t>
            </w:r>
          </w:p>
        </w:tc>
        <w:tc>
          <w:tcPr>
            <w:tcW w:w="988" w:type="pct"/>
            <w:gridSpan w:val="2"/>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Ensisijainen</w:t>
            </w:r>
          </w:p>
        </w:tc>
        <w:tc>
          <w:tcPr>
            <w:tcW w:w="2056"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Asiantuntijapohjainen arvio eroosioriskin kehittymisestä ilman kohdistuvia toimenpiteitä peltolohkotasolla</w:t>
            </w:r>
          </w:p>
        </w:tc>
      </w:tr>
      <w:tr w:rsidR="0037250D" w:rsidRPr="00014311" w:rsidTr="00B370E1">
        <w:trPr>
          <w:trHeight w:val="98"/>
        </w:trPr>
        <w:tc>
          <w:tcPr>
            <w:cnfStyle w:val="001000000000"/>
            <w:tcW w:w="1956"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FIN 11: Kierrätyslannoitteiden määrä</w:t>
            </w:r>
          </w:p>
        </w:tc>
        <w:tc>
          <w:tcPr>
            <w:tcW w:w="988" w:type="pct"/>
            <w:gridSpan w:val="2"/>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Toissijainen</w:t>
            </w:r>
          </w:p>
        </w:tc>
        <w:tc>
          <w:tcPr>
            <w:tcW w:w="2056"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Laadullinen asiantuntija-arvio käytöstä ilman ohjelmatoimenpiteitä</w:t>
            </w:r>
          </w:p>
        </w:tc>
      </w:tr>
      <w:tr w:rsidR="0037250D" w:rsidRPr="00014311" w:rsidTr="00B370E1">
        <w:trPr>
          <w:cnfStyle w:val="000000100000"/>
          <w:trHeight w:val="1127"/>
        </w:trPr>
        <w:tc>
          <w:tcPr>
            <w:cnfStyle w:val="001000000000"/>
            <w:tcW w:w="1956"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 xml:space="preserve">CAP 7: Orgaanisen aineksen määrä </w:t>
            </w:r>
          </w:p>
        </w:tc>
        <w:tc>
          <w:tcPr>
            <w:tcW w:w="988" w:type="pct"/>
            <w:gridSpan w:val="2"/>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 xml:space="preserve">Ensisijainen </w:t>
            </w:r>
          </w:p>
        </w:tc>
        <w:tc>
          <w:tcPr>
            <w:tcW w:w="2056"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Nykykeruulla aineisto ei mahdollista kuin laadullisen asiantuntija-arvion</w:t>
            </w:r>
          </w:p>
          <w:p w:rsidR="0037250D" w:rsidRPr="00014311" w:rsidRDefault="0037250D" w:rsidP="0013133B">
            <w:pPr>
              <w:cnfStyle w:val="000000100000"/>
              <w:rPr>
                <w:rFonts w:eastAsia="Times New Roman"/>
                <w:color w:val="1F497D" w:themeColor="text2"/>
                <w:sz w:val="18"/>
                <w:szCs w:val="18"/>
              </w:rPr>
            </w:pPr>
          </w:p>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Voi perustua myös FIN 12 indikaattorin keruun laajennukseen, jolloin tilastollinen verrokkiryhmä on vähiten toimenpiteitä arvioitavalla ja edellisellä ohjelmakaudella sisältänyt peltoala</w:t>
            </w:r>
          </w:p>
        </w:tc>
      </w:tr>
      <w:tr w:rsidR="0037250D" w:rsidRPr="00014311" w:rsidTr="00B370E1">
        <w:trPr>
          <w:trHeight w:val="437"/>
        </w:trPr>
        <w:tc>
          <w:tcPr>
            <w:cnfStyle w:val="001000000000"/>
            <w:tcW w:w="1956"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FIN 15: Peltomaan laatutesti</w:t>
            </w:r>
          </w:p>
        </w:tc>
        <w:tc>
          <w:tcPr>
            <w:tcW w:w="988" w:type="pct"/>
            <w:gridSpan w:val="2"/>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Ensisijainen</w:t>
            </w:r>
          </w:p>
        </w:tc>
        <w:tc>
          <w:tcPr>
            <w:tcW w:w="2056" w:type="pct"/>
            <w:hideMark/>
          </w:tcPr>
          <w:p w:rsidR="0037250D" w:rsidRPr="00014311" w:rsidRDefault="0037250D" w:rsidP="0013133B">
            <w:pPr>
              <w:cnfStyle w:val="000000000000"/>
              <w:rPr>
                <w:rFonts w:eastAsia="Times New Roman"/>
                <w:color w:val="1F497D" w:themeColor="text2"/>
                <w:sz w:val="18"/>
                <w:szCs w:val="18"/>
              </w:rPr>
            </w:pPr>
            <w:r w:rsidRPr="00014311">
              <w:rPr>
                <w:rFonts w:eastAsia="Times New Roman"/>
                <w:color w:val="1F497D" w:themeColor="text2"/>
                <w:sz w:val="18"/>
                <w:szCs w:val="18"/>
              </w:rPr>
              <w:t>Laajalla aineiston keruulla mahdollisuus tehdä ennen ja jälkeen ohjelmakauden -vertailu ja eri toimenpidekombinaatioiden välistä vertailua</w:t>
            </w:r>
          </w:p>
        </w:tc>
      </w:tr>
      <w:tr w:rsidR="0037250D" w:rsidRPr="00014311" w:rsidTr="00B370E1">
        <w:trPr>
          <w:cnfStyle w:val="000000100000"/>
          <w:trHeight w:val="1115"/>
        </w:trPr>
        <w:tc>
          <w:tcPr>
            <w:cnfStyle w:val="001000000000"/>
            <w:tcW w:w="1956" w:type="pct"/>
            <w:noWrap/>
            <w:hideMark/>
          </w:tcPr>
          <w:p w:rsidR="0037250D" w:rsidRPr="00014311" w:rsidRDefault="0037250D" w:rsidP="0013133B">
            <w:pPr>
              <w:rPr>
                <w:rFonts w:eastAsia="Times New Roman"/>
                <w:color w:val="1F497D" w:themeColor="text2"/>
                <w:sz w:val="18"/>
                <w:szCs w:val="18"/>
              </w:rPr>
            </w:pPr>
            <w:r w:rsidRPr="00014311">
              <w:rPr>
                <w:rFonts w:eastAsia="Times New Roman"/>
                <w:color w:val="1F497D" w:themeColor="text2"/>
                <w:sz w:val="18"/>
                <w:szCs w:val="18"/>
              </w:rPr>
              <w:t>FIN 16: Maaperän kemiallinen tila</w:t>
            </w:r>
          </w:p>
        </w:tc>
        <w:tc>
          <w:tcPr>
            <w:tcW w:w="988" w:type="pct"/>
            <w:gridSpan w:val="2"/>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Ensisijainen</w:t>
            </w:r>
          </w:p>
        </w:tc>
        <w:tc>
          <w:tcPr>
            <w:tcW w:w="2056" w:type="pct"/>
            <w:hideMark/>
          </w:tcPr>
          <w:p w:rsidR="0037250D" w:rsidRPr="00014311" w:rsidRDefault="0037250D" w:rsidP="0013133B">
            <w:pPr>
              <w:cnfStyle w:val="000000100000"/>
              <w:rPr>
                <w:rFonts w:eastAsia="Times New Roman"/>
                <w:color w:val="1F497D" w:themeColor="text2"/>
                <w:sz w:val="18"/>
                <w:szCs w:val="18"/>
              </w:rPr>
            </w:pPr>
            <w:r w:rsidRPr="00014311">
              <w:rPr>
                <w:rFonts w:eastAsia="Times New Roman"/>
                <w:color w:val="1F497D" w:themeColor="text2"/>
                <w:sz w:val="18"/>
                <w:szCs w:val="18"/>
              </w:rPr>
              <w:t>Tapaustutkimuksiin perustuva asiantuntija-arvio koko maan tilasta ilman toimenpiteitä</w:t>
            </w:r>
          </w:p>
        </w:tc>
      </w:tr>
    </w:tbl>
    <w:p w:rsidR="0037250D" w:rsidRPr="00014311" w:rsidRDefault="0037250D" w:rsidP="0037250D">
      <w:pPr>
        <w:ind w:left="1304" w:firstLine="1"/>
        <w:rPr>
          <w:color w:val="1F497D" w:themeColor="text2"/>
        </w:rPr>
      </w:pPr>
    </w:p>
    <w:p w:rsidR="00CF7A13" w:rsidRPr="00014311" w:rsidRDefault="00CF7A13" w:rsidP="00CF7A13">
      <w:pPr>
        <w:rPr>
          <w:color w:val="1F497D" w:themeColor="text2"/>
        </w:rPr>
      </w:pPr>
    </w:p>
    <w:p w:rsidR="0037250D" w:rsidRDefault="0037250D" w:rsidP="00CF7A13"/>
    <w:p w:rsidR="0037250D" w:rsidRPr="004E7F58" w:rsidRDefault="0037250D" w:rsidP="00CF7A13"/>
    <w:p w:rsidR="00CF7A13" w:rsidRPr="00E26C16" w:rsidRDefault="00CF7A13" w:rsidP="00CF7A13">
      <w:pPr>
        <w:pStyle w:val="Luettelokappale"/>
      </w:pPr>
    </w:p>
    <w:p w:rsidR="00A5246B" w:rsidRDefault="00A5246B">
      <w:pPr>
        <w:rPr>
          <w:rFonts w:asciiTheme="majorHAnsi" w:eastAsiaTheme="majorEastAsia" w:hAnsiTheme="majorHAnsi" w:cstheme="majorBidi"/>
          <w:b/>
          <w:bCs/>
          <w:color w:val="365F91" w:themeColor="accent1" w:themeShade="BF"/>
          <w:sz w:val="28"/>
          <w:szCs w:val="28"/>
        </w:rPr>
      </w:pPr>
      <w:r>
        <w:br w:type="page"/>
      </w:r>
    </w:p>
    <w:p w:rsidR="00CF7A13" w:rsidRDefault="00CF7A13" w:rsidP="00CF7A13">
      <w:pPr>
        <w:pStyle w:val="Otsikko1"/>
      </w:pPr>
      <w:bookmarkStart w:id="178" w:name="_Toc410897529"/>
      <w:bookmarkStart w:id="179" w:name="_Toc410995292"/>
      <w:r>
        <w:t>Yritystoiminta</w:t>
      </w:r>
      <w:bookmarkEnd w:id="178"/>
      <w:bookmarkEnd w:id="179"/>
    </w:p>
    <w:p w:rsidR="00CF7A13" w:rsidRPr="00D016B5" w:rsidRDefault="00CF7A13" w:rsidP="00CF7A13">
      <w:pPr>
        <w:rPr>
          <w:b/>
          <w:color w:val="1F497D" w:themeColor="text2"/>
        </w:rPr>
      </w:pPr>
      <w:r w:rsidRPr="00D016B5">
        <w:rPr>
          <w:b/>
          <w:color w:val="1F497D" w:themeColor="text2"/>
        </w:rPr>
        <w:t>Yleiset mittarit</w:t>
      </w:r>
    </w:p>
    <w:tbl>
      <w:tblPr>
        <w:tblStyle w:val="Vaaleavarjostus-korostus11"/>
        <w:tblpPr w:leftFromText="141" w:rightFromText="141" w:vertAnchor="text" w:horzAnchor="margin" w:tblpX="-68" w:tblpY="357"/>
        <w:tblW w:w="0" w:type="auto"/>
        <w:tblLayout w:type="fixed"/>
        <w:tblLook w:val="04A0"/>
      </w:tblPr>
      <w:tblGrid>
        <w:gridCol w:w="3085"/>
        <w:gridCol w:w="1300"/>
        <w:gridCol w:w="827"/>
        <w:gridCol w:w="1417"/>
        <w:gridCol w:w="2268"/>
      </w:tblGrid>
      <w:tr w:rsidR="00CF7A13" w:rsidRPr="00CD7D7D" w:rsidTr="00B370E1">
        <w:trPr>
          <w:cnfStyle w:val="100000000000"/>
        </w:trPr>
        <w:tc>
          <w:tcPr>
            <w:cnfStyle w:val="001000000000"/>
            <w:tcW w:w="3085" w:type="dxa"/>
          </w:tcPr>
          <w:p w:rsidR="00CF7A13" w:rsidRPr="00CD7D7D" w:rsidRDefault="00CF7A13" w:rsidP="003976D7">
            <w:pPr>
              <w:pStyle w:val="Default"/>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Indikaattori/tutkimus</w:t>
            </w:r>
          </w:p>
        </w:tc>
        <w:tc>
          <w:tcPr>
            <w:tcW w:w="1300" w:type="dxa"/>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Tiedontuottaja</w:t>
            </w:r>
          </w:p>
        </w:tc>
        <w:tc>
          <w:tcPr>
            <w:tcW w:w="2244" w:type="dxa"/>
            <w:gridSpan w:val="2"/>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Tiedon keruu</w:t>
            </w:r>
          </w:p>
        </w:tc>
        <w:tc>
          <w:tcPr>
            <w:tcW w:w="2268" w:type="dxa"/>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Tiedon rooli</w:t>
            </w:r>
          </w:p>
        </w:tc>
      </w:tr>
      <w:tr w:rsidR="00CF7A13" w:rsidRPr="00CD7D7D" w:rsidTr="00B370E1">
        <w:trPr>
          <w:cnfStyle w:val="000000100000"/>
        </w:trPr>
        <w:tc>
          <w:tcPr>
            <w:cnfStyle w:val="001000000000"/>
            <w:tcW w:w="3085" w:type="dxa"/>
          </w:tcPr>
          <w:p w:rsidR="00CF7A13" w:rsidRPr="00CD7D7D" w:rsidRDefault="00CF7A13" w:rsidP="003976D7">
            <w:pPr>
              <w:pStyle w:val="NormaaliWeb"/>
              <w:rPr>
                <w:rFonts w:asciiTheme="minorHAnsi" w:hAnsiTheme="minorHAnsi"/>
                <w:color w:val="1F497D" w:themeColor="text2"/>
                <w:sz w:val="18"/>
                <w:szCs w:val="18"/>
              </w:rPr>
            </w:pPr>
            <w:r w:rsidRPr="00CD7D7D">
              <w:rPr>
                <w:rFonts w:asciiTheme="minorHAnsi" w:eastAsia="+mn-ea" w:hAnsiTheme="minorHAnsi"/>
                <w:color w:val="1F497D" w:themeColor="text2"/>
                <w:kern w:val="24"/>
                <w:sz w:val="18"/>
                <w:szCs w:val="18"/>
              </w:rPr>
              <w:t>FIN. Yritysten lukumäärä maaseutualueittain ja kaupungeissa</w:t>
            </w:r>
          </w:p>
        </w:tc>
        <w:tc>
          <w:tcPr>
            <w:tcW w:w="2127" w:type="dxa"/>
            <w:gridSpan w:val="2"/>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Tilastokeskus</w:t>
            </w:r>
          </w:p>
        </w:tc>
        <w:tc>
          <w:tcPr>
            <w:tcW w:w="1417"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2268" w:type="dxa"/>
          </w:tcPr>
          <w:p w:rsidR="00CF7A13" w:rsidRPr="00CD7D7D" w:rsidRDefault="00D250B3" w:rsidP="003976D7">
            <w:pPr>
              <w:pStyle w:val="Default"/>
              <w:cnfStyle w:val="0000001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CD7D7D">
              <w:rPr>
                <w:rFonts w:asciiTheme="minorHAnsi" w:hAnsiTheme="minorHAnsi"/>
                <w:color w:val="1F497D" w:themeColor="text2"/>
                <w:sz w:val="18"/>
                <w:szCs w:val="18"/>
              </w:rPr>
              <w:t>Vaikuttavuustieto. Kontraf. ajallinen</w:t>
            </w:r>
          </w:p>
        </w:tc>
      </w:tr>
      <w:tr w:rsidR="00CF7A13" w:rsidRPr="00CD7D7D" w:rsidTr="00B370E1">
        <w:tc>
          <w:tcPr>
            <w:cnfStyle w:val="001000000000"/>
            <w:tcW w:w="3085" w:type="dxa"/>
          </w:tcPr>
          <w:p w:rsidR="00CF7A13" w:rsidRPr="00CD7D7D" w:rsidRDefault="00CF7A13" w:rsidP="003976D7">
            <w:pPr>
              <w:pStyle w:val="NormaaliWeb"/>
              <w:rPr>
                <w:rFonts w:asciiTheme="minorHAnsi" w:eastAsia="+mn-ea" w:hAnsiTheme="minorHAnsi"/>
                <w:color w:val="1F497D" w:themeColor="text2"/>
                <w:kern w:val="24"/>
                <w:sz w:val="18"/>
                <w:szCs w:val="18"/>
              </w:rPr>
            </w:pPr>
            <w:r w:rsidRPr="00CD7D7D">
              <w:rPr>
                <w:rFonts w:asciiTheme="minorHAnsi" w:eastAsia="+mn-ea" w:hAnsiTheme="minorHAnsi"/>
                <w:color w:val="1F497D" w:themeColor="text2"/>
                <w:kern w:val="24"/>
                <w:sz w:val="18"/>
                <w:szCs w:val="18"/>
              </w:rPr>
              <w:t xml:space="preserve">FIN. Henkilöstön määrä maaseutu-alueittain ja kaupungeissa sekä yrityskokoluokan mukaan </w:t>
            </w:r>
          </w:p>
        </w:tc>
        <w:tc>
          <w:tcPr>
            <w:tcW w:w="2127" w:type="dxa"/>
            <w:gridSpan w:val="2"/>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Tilastokeskus</w:t>
            </w:r>
          </w:p>
        </w:tc>
        <w:tc>
          <w:tcPr>
            <w:tcW w:w="1417" w:type="dxa"/>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2268" w:type="dxa"/>
          </w:tcPr>
          <w:p w:rsidR="00CF7A13" w:rsidRPr="00CD7D7D" w:rsidRDefault="00D250B3" w:rsidP="003976D7">
            <w:pPr>
              <w:cnfStyle w:val="0000000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 Kontraf. ajallinen</w:t>
            </w:r>
          </w:p>
        </w:tc>
      </w:tr>
      <w:tr w:rsidR="00CF7A13" w:rsidRPr="00CD7D7D" w:rsidTr="00D250B3">
        <w:trPr>
          <w:cnfStyle w:val="000000100000"/>
          <w:trHeight w:val="753"/>
        </w:trPr>
        <w:tc>
          <w:tcPr>
            <w:cnfStyle w:val="001000000000"/>
            <w:tcW w:w="3085" w:type="dxa"/>
          </w:tcPr>
          <w:p w:rsidR="00CF7A13" w:rsidRPr="00CD7D7D" w:rsidRDefault="00CF7A13" w:rsidP="003976D7">
            <w:pPr>
              <w:pStyle w:val="NormaaliWeb"/>
              <w:rPr>
                <w:rFonts w:asciiTheme="minorHAnsi" w:eastAsia="+mn-ea" w:hAnsiTheme="minorHAnsi"/>
                <w:color w:val="1F497D" w:themeColor="text2"/>
                <w:kern w:val="24"/>
                <w:sz w:val="18"/>
                <w:szCs w:val="18"/>
              </w:rPr>
            </w:pPr>
            <w:r w:rsidRPr="00CD7D7D">
              <w:rPr>
                <w:rFonts w:asciiTheme="minorHAnsi" w:eastAsia="+mn-ea" w:hAnsiTheme="minorHAnsi"/>
                <w:color w:val="1F497D" w:themeColor="text2"/>
                <w:kern w:val="24"/>
                <w:sz w:val="18"/>
                <w:szCs w:val="18"/>
              </w:rPr>
              <w:t xml:space="preserve">FIN. Yritysten liikevaihdon kehitys maaseutualueittain ja kaupungeissa sekä yrityskokoluokan mukaan </w:t>
            </w:r>
          </w:p>
        </w:tc>
        <w:tc>
          <w:tcPr>
            <w:tcW w:w="2127" w:type="dxa"/>
            <w:gridSpan w:val="2"/>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Tilastokeskus</w:t>
            </w:r>
          </w:p>
        </w:tc>
        <w:tc>
          <w:tcPr>
            <w:tcW w:w="1417"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2268" w:type="dxa"/>
          </w:tcPr>
          <w:p w:rsidR="00CF7A13" w:rsidRPr="00CD7D7D" w:rsidRDefault="00D250B3" w:rsidP="003976D7">
            <w:pPr>
              <w:cnfStyle w:val="0000001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 Kontraf. ajallinen</w:t>
            </w:r>
          </w:p>
        </w:tc>
      </w:tr>
      <w:tr w:rsidR="00CF7A13" w:rsidRPr="00CD7D7D" w:rsidTr="00B370E1">
        <w:tc>
          <w:tcPr>
            <w:cnfStyle w:val="001000000000"/>
            <w:tcW w:w="3085" w:type="dxa"/>
          </w:tcPr>
          <w:p w:rsidR="00CF7A13" w:rsidRPr="00CD7D7D" w:rsidRDefault="00CF7A13" w:rsidP="003976D7">
            <w:pPr>
              <w:pStyle w:val="Default"/>
              <w:rPr>
                <w:rFonts w:asciiTheme="minorHAnsi" w:hAnsiTheme="minorHAnsi"/>
                <w:color w:val="1F497D" w:themeColor="text2"/>
                <w:sz w:val="18"/>
                <w:szCs w:val="18"/>
              </w:rPr>
            </w:pPr>
            <w:r w:rsidRPr="00CD7D7D">
              <w:rPr>
                <w:rFonts w:asciiTheme="minorHAnsi" w:hAnsiTheme="minorHAnsi"/>
                <w:color w:val="1F497D" w:themeColor="text2"/>
                <w:sz w:val="18"/>
                <w:szCs w:val="18"/>
              </w:rPr>
              <w:t>FIN. Monialaisten maatilojen lukumäärän kehitys</w:t>
            </w:r>
          </w:p>
          <w:p w:rsidR="00CF7A13" w:rsidRPr="00CD7D7D" w:rsidRDefault="00CF7A13" w:rsidP="003976D7">
            <w:pPr>
              <w:pStyle w:val="Default"/>
              <w:rPr>
                <w:rFonts w:asciiTheme="minorHAnsi" w:hAnsiTheme="minorHAnsi"/>
                <w:color w:val="1F497D" w:themeColor="text2"/>
                <w:sz w:val="18"/>
                <w:szCs w:val="18"/>
              </w:rPr>
            </w:pPr>
          </w:p>
        </w:tc>
        <w:tc>
          <w:tcPr>
            <w:tcW w:w="2127" w:type="dxa"/>
            <w:gridSpan w:val="2"/>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Luke, rakennetutkimus</w:t>
            </w:r>
          </w:p>
        </w:tc>
        <w:tc>
          <w:tcPr>
            <w:tcW w:w="1417" w:type="dxa"/>
          </w:tcPr>
          <w:p w:rsidR="00CF7A13" w:rsidRPr="00CD7D7D" w:rsidRDefault="00CF7A13" w:rsidP="003976D7">
            <w:pPr>
              <w:pStyle w:val="Default"/>
              <w:cnfStyle w:val="000000000000"/>
              <w:rPr>
                <w:rFonts w:asciiTheme="minorHAnsi" w:hAnsiTheme="minorHAnsi"/>
                <w:color w:val="1F497D" w:themeColor="text2"/>
                <w:sz w:val="18"/>
                <w:szCs w:val="18"/>
              </w:rPr>
            </w:pPr>
          </w:p>
        </w:tc>
        <w:tc>
          <w:tcPr>
            <w:tcW w:w="2268" w:type="dxa"/>
          </w:tcPr>
          <w:p w:rsidR="00CF7A13" w:rsidRPr="00CD7D7D" w:rsidRDefault="00D250B3" w:rsidP="003976D7">
            <w:pPr>
              <w:cnfStyle w:val="0000000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 Kontraf. ajallinen</w:t>
            </w:r>
          </w:p>
        </w:tc>
      </w:tr>
      <w:tr w:rsidR="00CF7A13" w:rsidRPr="00CD7D7D" w:rsidTr="00B370E1">
        <w:trPr>
          <w:cnfStyle w:val="000000100000"/>
        </w:trPr>
        <w:tc>
          <w:tcPr>
            <w:cnfStyle w:val="001000000000"/>
            <w:tcW w:w="3085" w:type="dxa"/>
          </w:tcPr>
          <w:p w:rsidR="00CF7A13" w:rsidRPr="00CD7D7D" w:rsidRDefault="00CF7A13" w:rsidP="003976D7">
            <w:pPr>
              <w:pStyle w:val="Default"/>
              <w:rPr>
                <w:rFonts w:asciiTheme="minorHAnsi" w:hAnsiTheme="minorHAnsi"/>
                <w:color w:val="1F497D" w:themeColor="text2"/>
                <w:sz w:val="18"/>
                <w:szCs w:val="18"/>
              </w:rPr>
            </w:pPr>
            <w:r w:rsidRPr="00CD7D7D">
              <w:rPr>
                <w:rFonts w:asciiTheme="minorHAnsi" w:hAnsiTheme="minorHAnsi"/>
                <w:color w:val="1F497D" w:themeColor="text2"/>
                <w:sz w:val="18"/>
                <w:szCs w:val="18"/>
              </w:rPr>
              <w:t>FIN. Toimialajakaumat</w:t>
            </w:r>
          </w:p>
        </w:tc>
        <w:tc>
          <w:tcPr>
            <w:tcW w:w="2127" w:type="dxa"/>
            <w:gridSpan w:val="2"/>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Tilastokeskus, Luke</w:t>
            </w:r>
          </w:p>
        </w:tc>
        <w:tc>
          <w:tcPr>
            <w:tcW w:w="1417"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2268" w:type="dxa"/>
          </w:tcPr>
          <w:p w:rsidR="00CF7A13" w:rsidRPr="00CD7D7D" w:rsidRDefault="00D250B3" w:rsidP="003976D7">
            <w:pPr>
              <w:cnfStyle w:val="0000001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 Kontraf. ajallinen</w:t>
            </w:r>
          </w:p>
        </w:tc>
      </w:tr>
      <w:tr w:rsidR="00CF7A13" w:rsidRPr="00CD7D7D" w:rsidTr="00B370E1">
        <w:tc>
          <w:tcPr>
            <w:cnfStyle w:val="001000000000"/>
            <w:tcW w:w="3085" w:type="dxa"/>
          </w:tcPr>
          <w:p w:rsidR="00CF7A13" w:rsidRPr="00014311" w:rsidRDefault="00CF7A13" w:rsidP="003976D7">
            <w:pPr>
              <w:pStyle w:val="Default"/>
              <w:rPr>
                <w:rFonts w:asciiTheme="minorHAnsi" w:hAnsiTheme="minorHAnsi"/>
                <w:color w:val="1F497D" w:themeColor="text2"/>
                <w:sz w:val="18"/>
                <w:szCs w:val="18"/>
              </w:rPr>
            </w:pPr>
            <w:r w:rsidRPr="00014311">
              <w:rPr>
                <w:rFonts w:asciiTheme="minorHAnsi" w:hAnsiTheme="minorHAnsi"/>
                <w:color w:val="1F497D" w:themeColor="text2"/>
                <w:sz w:val="18"/>
                <w:szCs w:val="18"/>
              </w:rPr>
              <w:t xml:space="preserve">FIN. Aloittaneet ja lopettaneet yritykset maaseututyypeittäin </w:t>
            </w:r>
          </w:p>
        </w:tc>
        <w:tc>
          <w:tcPr>
            <w:tcW w:w="2127" w:type="dxa"/>
            <w:gridSpan w:val="2"/>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Tilastokeskus</w:t>
            </w:r>
          </w:p>
        </w:tc>
        <w:tc>
          <w:tcPr>
            <w:tcW w:w="1417" w:type="dxa"/>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2017, 2019, 2021</w:t>
            </w:r>
          </w:p>
        </w:tc>
        <w:tc>
          <w:tcPr>
            <w:tcW w:w="2268" w:type="dxa"/>
          </w:tcPr>
          <w:p w:rsidR="00CF7A13" w:rsidRPr="00014311" w:rsidRDefault="00D250B3" w:rsidP="003976D7">
            <w:pPr>
              <w:cnfStyle w:val="000000000000"/>
              <w:rPr>
                <w:color w:val="1F497D" w:themeColor="text2"/>
                <w:sz w:val="18"/>
                <w:szCs w:val="18"/>
              </w:rPr>
            </w:pPr>
            <w:r>
              <w:rPr>
                <w:color w:val="1F497D" w:themeColor="text2"/>
                <w:sz w:val="18"/>
                <w:szCs w:val="18"/>
              </w:rPr>
              <w:t xml:space="preserve">Toissijainen. </w:t>
            </w:r>
            <w:r w:rsidR="00CF7A13" w:rsidRPr="00014311">
              <w:rPr>
                <w:color w:val="1F497D" w:themeColor="text2"/>
                <w:sz w:val="18"/>
                <w:szCs w:val="18"/>
              </w:rPr>
              <w:t>Vaikuttavuustieto. Kontraf. ajallinen</w:t>
            </w:r>
          </w:p>
        </w:tc>
      </w:tr>
      <w:tr w:rsidR="00CF7A13" w:rsidRPr="00CD7D7D" w:rsidTr="00B370E1">
        <w:trPr>
          <w:cnfStyle w:val="000000100000"/>
        </w:trPr>
        <w:tc>
          <w:tcPr>
            <w:cnfStyle w:val="001000000000"/>
            <w:tcW w:w="3085" w:type="dxa"/>
          </w:tcPr>
          <w:p w:rsidR="00CF7A13" w:rsidRPr="00014311" w:rsidRDefault="00CF7A13" w:rsidP="003976D7">
            <w:pPr>
              <w:pStyle w:val="Default"/>
              <w:rPr>
                <w:rFonts w:asciiTheme="minorHAnsi" w:hAnsiTheme="minorHAnsi"/>
                <w:color w:val="1F497D" w:themeColor="text2"/>
                <w:sz w:val="18"/>
                <w:szCs w:val="18"/>
              </w:rPr>
            </w:pPr>
            <w:r w:rsidRPr="00014311">
              <w:rPr>
                <w:rFonts w:asciiTheme="minorHAnsi" w:hAnsiTheme="minorHAnsi"/>
                <w:color w:val="1F497D" w:themeColor="text2"/>
                <w:sz w:val="18"/>
                <w:szCs w:val="18"/>
              </w:rPr>
              <w:t xml:space="preserve">FIN. Maatalousrak. ja muiden yritysten rakennusluvat </w:t>
            </w:r>
          </w:p>
        </w:tc>
        <w:tc>
          <w:tcPr>
            <w:tcW w:w="2127" w:type="dxa"/>
            <w:gridSpan w:val="2"/>
          </w:tcPr>
          <w:p w:rsidR="00CF7A13" w:rsidRPr="00014311" w:rsidRDefault="00CF7A13" w:rsidP="003976D7">
            <w:pPr>
              <w:pStyle w:val="Default"/>
              <w:cnfStyle w:val="000000100000"/>
              <w:rPr>
                <w:rFonts w:asciiTheme="minorHAnsi" w:hAnsiTheme="minorHAnsi"/>
                <w:color w:val="1F497D" w:themeColor="text2"/>
                <w:sz w:val="18"/>
                <w:szCs w:val="18"/>
              </w:rPr>
            </w:pPr>
            <w:r w:rsidRPr="00014311">
              <w:rPr>
                <w:rFonts w:asciiTheme="minorHAnsi" w:hAnsiTheme="minorHAnsi"/>
                <w:color w:val="1F497D" w:themeColor="text2"/>
                <w:sz w:val="18"/>
                <w:szCs w:val="18"/>
              </w:rPr>
              <w:t>Tilastokeskus</w:t>
            </w:r>
          </w:p>
        </w:tc>
        <w:tc>
          <w:tcPr>
            <w:tcW w:w="1417" w:type="dxa"/>
          </w:tcPr>
          <w:p w:rsidR="00CF7A13" w:rsidRPr="00014311" w:rsidRDefault="00CF7A13" w:rsidP="003976D7">
            <w:pPr>
              <w:pStyle w:val="Default"/>
              <w:cnfStyle w:val="000000100000"/>
              <w:rPr>
                <w:rFonts w:asciiTheme="minorHAnsi" w:hAnsiTheme="minorHAnsi"/>
                <w:color w:val="1F497D" w:themeColor="text2"/>
                <w:sz w:val="18"/>
                <w:szCs w:val="18"/>
              </w:rPr>
            </w:pPr>
            <w:r w:rsidRPr="00014311">
              <w:rPr>
                <w:rFonts w:asciiTheme="minorHAnsi" w:hAnsiTheme="minorHAnsi"/>
                <w:color w:val="1F497D" w:themeColor="text2"/>
                <w:sz w:val="18"/>
                <w:szCs w:val="18"/>
              </w:rPr>
              <w:t>2017, 2019, 2021</w:t>
            </w:r>
          </w:p>
        </w:tc>
        <w:tc>
          <w:tcPr>
            <w:tcW w:w="2268" w:type="dxa"/>
          </w:tcPr>
          <w:p w:rsidR="00CF7A13" w:rsidRPr="00014311" w:rsidRDefault="00D250B3" w:rsidP="003976D7">
            <w:pPr>
              <w:pStyle w:val="Default"/>
              <w:cnfStyle w:val="000000100000"/>
              <w:rPr>
                <w:rFonts w:asciiTheme="minorHAnsi" w:hAnsiTheme="minorHAnsi"/>
                <w:color w:val="1F497D" w:themeColor="text2"/>
                <w:sz w:val="18"/>
                <w:szCs w:val="18"/>
              </w:rPr>
            </w:pPr>
            <w:r>
              <w:rPr>
                <w:rFonts w:asciiTheme="minorHAnsi" w:hAnsiTheme="minorHAnsi"/>
                <w:color w:val="1F497D" w:themeColor="text2"/>
                <w:sz w:val="18"/>
                <w:szCs w:val="18"/>
              </w:rPr>
              <w:t xml:space="preserve">Toissijainen. </w:t>
            </w:r>
            <w:r w:rsidR="00CF7A13" w:rsidRPr="00014311">
              <w:rPr>
                <w:rFonts w:asciiTheme="minorHAnsi" w:hAnsiTheme="minorHAnsi"/>
                <w:color w:val="1F497D" w:themeColor="text2"/>
                <w:sz w:val="18"/>
                <w:szCs w:val="18"/>
              </w:rPr>
              <w:t>Vaikuttavuustieto. Kontraf. ajallinen</w:t>
            </w:r>
          </w:p>
        </w:tc>
      </w:tr>
      <w:tr w:rsidR="00CF7A13" w:rsidRPr="00CD7D7D" w:rsidTr="00B370E1">
        <w:tc>
          <w:tcPr>
            <w:cnfStyle w:val="001000000000"/>
            <w:tcW w:w="3085" w:type="dxa"/>
          </w:tcPr>
          <w:p w:rsidR="00CF7A13" w:rsidRPr="00014311" w:rsidRDefault="00CF7A13" w:rsidP="003976D7">
            <w:pPr>
              <w:pStyle w:val="Default"/>
              <w:rPr>
                <w:rFonts w:asciiTheme="minorHAnsi" w:hAnsiTheme="minorHAnsi"/>
                <w:color w:val="1F497D" w:themeColor="text2"/>
                <w:sz w:val="18"/>
                <w:szCs w:val="18"/>
              </w:rPr>
            </w:pPr>
            <w:r w:rsidRPr="00014311">
              <w:rPr>
                <w:rFonts w:asciiTheme="minorHAnsi" w:hAnsiTheme="minorHAnsi"/>
                <w:color w:val="1F497D" w:themeColor="text2"/>
                <w:sz w:val="18"/>
                <w:szCs w:val="18"/>
              </w:rPr>
              <w:t>FIN. Kasvuyrittäjyys; kasvuyritysten osuus maaseutu-alueittain ja päätoimialoittain</w:t>
            </w:r>
          </w:p>
        </w:tc>
        <w:tc>
          <w:tcPr>
            <w:tcW w:w="2127" w:type="dxa"/>
            <w:gridSpan w:val="2"/>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TEM/Toimiala Online</w:t>
            </w:r>
          </w:p>
        </w:tc>
        <w:tc>
          <w:tcPr>
            <w:tcW w:w="1417" w:type="dxa"/>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2017, 2019, 2021</w:t>
            </w:r>
          </w:p>
        </w:tc>
        <w:tc>
          <w:tcPr>
            <w:tcW w:w="2268" w:type="dxa"/>
          </w:tcPr>
          <w:p w:rsidR="00CF7A13" w:rsidRPr="00014311" w:rsidRDefault="00D250B3" w:rsidP="003976D7">
            <w:pPr>
              <w:pStyle w:val="Default"/>
              <w:cnfStyle w:val="000000000000"/>
              <w:rPr>
                <w:rFonts w:asciiTheme="minorHAnsi" w:hAnsiTheme="minorHAnsi"/>
                <w:color w:val="1F497D" w:themeColor="text2"/>
                <w:sz w:val="18"/>
                <w:szCs w:val="18"/>
              </w:rPr>
            </w:pPr>
            <w:r>
              <w:rPr>
                <w:rFonts w:asciiTheme="minorHAnsi" w:hAnsiTheme="minorHAnsi"/>
                <w:color w:val="1F497D" w:themeColor="text2"/>
                <w:sz w:val="18"/>
                <w:szCs w:val="18"/>
              </w:rPr>
              <w:t xml:space="preserve">Toissijainen. </w:t>
            </w:r>
            <w:r w:rsidR="00CF7A13" w:rsidRPr="00014311">
              <w:rPr>
                <w:rFonts w:asciiTheme="minorHAnsi" w:hAnsiTheme="minorHAnsi"/>
                <w:color w:val="1F497D" w:themeColor="text2"/>
                <w:sz w:val="18"/>
                <w:szCs w:val="18"/>
              </w:rPr>
              <w:t>Vaikuttavuustieto. Kontraf. ajallinen</w:t>
            </w:r>
          </w:p>
        </w:tc>
      </w:tr>
    </w:tbl>
    <w:p w:rsidR="00CF7A13" w:rsidRPr="00CD7D7D" w:rsidRDefault="00CF7A13" w:rsidP="00CF7A13">
      <w:pPr>
        <w:rPr>
          <w:b/>
          <w:sz w:val="18"/>
          <w:szCs w:val="18"/>
        </w:rPr>
      </w:pPr>
    </w:p>
    <w:p w:rsidR="00CF7A13" w:rsidRPr="00CD7D7D" w:rsidRDefault="00CF7A13" w:rsidP="00CF7A13">
      <w:pPr>
        <w:rPr>
          <w:sz w:val="18"/>
          <w:szCs w:val="18"/>
        </w:rPr>
      </w:pPr>
    </w:p>
    <w:p w:rsidR="00CF7A13" w:rsidRPr="00CD7D7D" w:rsidRDefault="00CF7A13" w:rsidP="00CF7A13">
      <w:pPr>
        <w:rPr>
          <w:b/>
          <w:color w:val="1F497D" w:themeColor="text2"/>
          <w:sz w:val="18"/>
          <w:szCs w:val="18"/>
        </w:rPr>
      </w:pPr>
    </w:p>
    <w:p w:rsidR="00CF7A13" w:rsidRPr="00CD7D7D" w:rsidRDefault="00CF7A13" w:rsidP="00CF7A13">
      <w:pPr>
        <w:rPr>
          <w:b/>
          <w:color w:val="1F497D" w:themeColor="text2"/>
          <w:sz w:val="18"/>
          <w:szCs w:val="18"/>
        </w:rPr>
      </w:pPr>
    </w:p>
    <w:p w:rsidR="00032E68" w:rsidRPr="00CD7D7D" w:rsidRDefault="00032E68" w:rsidP="00CF7A13">
      <w:pPr>
        <w:rPr>
          <w:b/>
          <w:color w:val="1F497D" w:themeColor="text2"/>
          <w:sz w:val="18"/>
          <w:szCs w:val="18"/>
        </w:rPr>
      </w:pPr>
    </w:p>
    <w:p w:rsidR="00032E68" w:rsidRPr="00CD7D7D" w:rsidRDefault="00032E68" w:rsidP="00CF7A13">
      <w:pPr>
        <w:rPr>
          <w:b/>
          <w:color w:val="1F497D" w:themeColor="text2"/>
          <w:sz w:val="18"/>
          <w:szCs w:val="18"/>
        </w:rPr>
      </w:pPr>
    </w:p>
    <w:p w:rsidR="00032E68" w:rsidRPr="00CD7D7D" w:rsidRDefault="00032E68" w:rsidP="00CF7A13">
      <w:pPr>
        <w:rPr>
          <w:b/>
          <w:color w:val="1F497D" w:themeColor="text2"/>
          <w:sz w:val="18"/>
          <w:szCs w:val="18"/>
        </w:rPr>
      </w:pPr>
    </w:p>
    <w:p w:rsidR="00032E68" w:rsidRPr="00CD7D7D" w:rsidRDefault="00032E68" w:rsidP="00CF7A13">
      <w:pPr>
        <w:rPr>
          <w:b/>
          <w:color w:val="1F497D" w:themeColor="text2"/>
          <w:sz w:val="18"/>
          <w:szCs w:val="18"/>
        </w:rPr>
      </w:pPr>
    </w:p>
    <w:p w:rsidR="00A5246B" w:rsidRPr="00CD7D7D" w:rsidRDefault="00A5246B" w:rsidP="00CF7A13">
      <w:pPr>
        <w:rPr>
          <w:b/>
          <w:color w:val="1F497D" w:themeColor="text2"/>
          <w:sz w:val="18"/>
          <w:szCs w:val="18"/>
        </w:rPr>
      </w:pPr>
    </w:p>
    <w:p w:rsidR="00A5246B" w:rsidRPr="00CD7D7D" w:rsidRDefault="00A5246B" w:rsidP="00CF7A13">
      <w:pPr>
        <w:rPr>
          <w:b/>
          <w:color w:val="1F497D" w:themeColor="text2"/>
          <w:sz w:val="18"/>
          <w:szCs w:val="18"/>
        </w:rPr>
      </w:pPr>
    </w:p>
    <w:p w:rsidR="00A5246B" w:rsidRPr="00CD7D7D" w:rsidRDefault="00A5246B" w:rsidP="00CF7A13">
      <w:pPr>
        <w:rPr>
          <w:b/>
          <w:color w:val="1F497D" w:themeColor="text2"/>
          <w:sz w:val="18"/>
          <w:szCs w:val="18"/>
        </w:rPr>
      </w:pPr>
    </w:p>
    <w:p w:rsidR="00A5246B" w:rsidRPr="00CD7D7D" w:rsidRDefault="00A5246B" w:rsidP="00CF7A13">
      <w:pPr>
        <w:rPr>
          <w:b/>
          <w:color w:val="1F497D" w:themeColor="text2"/>
          <w:sz w:val="18"/>
          <w:szCs w:val="18"/>
        </w:rPr>
      </w:pPr>
    </w:p>
    <w:p w:rsidR="00A5246B" w:rsidRPr="00CD7D7D" w:rsidRDefault="00A5246B" w:rsidP="00CF7A13">
      <w:pPr>
        <w:rPr>
          <w:b/>
          <w:color w:val="1F497D" w:themeColor="text2"/>
          <w:sz w:val="18"/>
          <w:szCs w:val="18"/>
        </w:rPr>
      </w:pPr>
    </w:p>
    <w:p w:rsidR="00A5246B" w:rsidRPr="00CD7D7D" w:rsidRDefault="00A5246B" w:rsidP="00CF7A13">
      <w:pPr>
        <w:rPr>
          <w:b/>
          <w:color w:val="1F497D" w:themeColor="text2"/>
          <w:sz w:val="18"/>
          <w:szCs w:val="18"/>
        </w:rPr>
      </w:pPr>
    </w:p>
    <w:p w:rsidR="00CF7A13" w:rsidRPr="00CD7D7D" w:rsidRDefault="00CF7A13" w:rsidP="00CF7A13">
      <w:pPr>
        <w:rPr>
          <w:b/>
          <w:color w:val="1F497D" w:themeColor="text2"/>
          <w:sz w:val="18"/>
          <w:szCs w:val="18"/>
        </w:rPr>
      </w:pPr>
      <w:r w:rsidRPr="00CD7D7D">
        <w:rPr>
          <w:b/>
          <w:color w:val="1F497D" w:themeColor="text2"/>
          <w:sz w:val="18"/>
          <w:szCs w:val="18"/>
        </w:rPr>
        <w:t>Tukea saaneet vs muut</w:t>
      </w:r>
    </w:p>
    <w:tbl>
      <w:tblPr>
        <w:tblStyle w:val="Vaaleavarjostus-korostus11"/>
        <w:tblW w:w="0" w:type="auto"/>
        <w:tblLook w:val="04A0"/>
      </w:tblPr>
      <w:tblGrid>
        <w:gridCol w:w="3085"/>
        <w:gridCol w:w="1985"/>
        <w:gridCol w:w="1417"/>
        <w:gridCol w:w="2410"/>
      </w:tblGrid>
      <w:tr w:rsidR="00A5246B" w:rsidRPr="00CD7D7D" w:rsidTr="00B370E1">
        <w:trPr>
          <w:cnfStyle w:val="100000000000"/>
          <w:trHeight w:val="54"/>
        </w:trPr>
        <w:tc>
          <w:tcPr>
            <w:cnfStyle w:val="001000000000"/>
            <w:tcW w:w="3085" w:type="dxa"/>
          </w:tcPr>
          <w:p w:rsidR="00CF7A13" w:rsidRPr="00CD7D7D" w:rsidRDefault="00CF7A13" w:rsidP="003976D7">
            <w:pPr>
              <w:pStyle w:val="Default"/>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Indikaattori/tutkimus</w:t>
            </w:r>
          </w:p>
        </w:tc>
        <w:tc>
          <w:tcPr>
            <w:tcW w:w="1985" w:type="dxa"/>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Tiedontuottaja</w:t>
            </w:r>
          </w:p>
        </w:tc>
        <w:tc>
          <w:tcPr>
            <w:tcW w:w="1417" w:type="dxa"/>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 xml:space="preserve">Tiedon keruu </w:t>
            </w:r>
          </w:p>
        </w:tc>
        <w:tc>
          <w:tcPr>
            <w:tcW w:w="2410" w:type="dxa"/>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 xml:space="preserve">Tiedon rooli </w:t>
            </w:r>
          </w:p>
        </w:tc>
      </w:tr>
      <w:tr w:rsidR="00A5246B" w:rsidRPr="00CD7D7D" w:rsidTr="00B370E1">
        <w:trPr>
          <w:cnfStyle w:val="000000100000"/>
        </w:trPr>
        <w:tc>
          <w:tcPr>
            <w:cnfStyle w:val="001000000000"/>
            <w:tcW w:w="3085" w:type="dxa"/>
          </w:tcPr>
          <w:p w:rsidR="00CF7A13" w:rsidRPr="00CD7D7D" w:rsidRDefault="00CF7A13" w:rsidP="003976D7">
            <w:pPr>
              <w:pStyle w:val="NormaaliWeb"/>
              <w:rPr>
                <w:rFonts w:asciiTheme="minorHAnsi" w:eastAsia="+mn-ea" w:hAnsiTheme="minorHAnsi"/>
                <w:color w:val="1F497D" w:themeColor="text2"/>
                <w:kern w:val="24"/>
                <w:sz w:val="18"/>
                <w:szCs w:val="18"/>
              </w:rPr>
            </w:pPr>
            <w:r w:rsidRPr="00CD7D7D">
              <w:rPr>
                <w:rFonts w:asciiTheme="minorHAnsi" w:eastAsia="+mn-ea" w:hAnsiTheme="minorHAnsi"/>
                <w:color w:val="1F497D" w:themeColor="text2"/>
                <w:kern w:val="24"/>
                <w:sz w:val="18"/>
                <w:szCs w:val="18"/>
              </w:rPr>
              <w:t xml:space="preserve">FIN. Henkilöstön määrä tukea saaneissa yrityksissä </w:t>
            </w:r>
          </w:p>
        </w:tc>
        <w:tc>
          <w:tcPr>
            <w:tcW w:w="1985"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TEM/</w:t>
            </w:r>
          </w:p>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Toimiala Online, tarvittaessa erillisajot</w:t>
            </w:r>
          </w:p>
        </w:tc>
        <w:tc>
          <w:tcPr>
            <w:tcW w:w="1417"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2410" w:type="dxa"/>
          </w:tcPr>
          <w:p w:rsidR="00CF7A13" w:rsidRPr="00CD7D7D" w:rsidRDefault="00D250B3" w:rsidP="003976D7">
            <w:pPr>
              <w:cnfStyle w:val="0000001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 Kontraalifaktuaalina vertailuryhmä</w:t>
            </w:r>
          </w:p>
        </w:tc>
      </w:tr>
      <w:tr w:rsidR="00A5246B" w:rsidRPr="00CD7D7D" w:rsidTr="00B370E1">
        <w:trPr>
          <w:trHeight w:val="1140"/>
        </w:trPr>
        <w:tc>
          <w:tcPr>
            <w:cnfStyle w:val="001000000000"/>
            <w:tcW w:w="3085" w:type="dxa"/>
          </w:tcPr>
          <w:p w:rsidR="00CF7A13" w:rsidRPr="00CD7D7D" w:rsidRDefault="00CF7A13" w:rsidP="003976D7">
            <w:pPr>
              <w:pStyle w:val="NormaaliWeb"/>
              <w:rPr>
                <w:rFonts w:asciiTheme="minorHAnsi" w:eastAsia="+mn-ea" w:hAnsiTheme="minorHAnsi"/>
                <w:color w:val="1F497D" w:themeColor="text2"/>
                <w:kern w:val="24"/>
                <w:sz w:val="18"/>
                <w:szCs w:val="18"/>
              </w:rPr>
            </w:pPr>
            <w:r w:rsidRPr="00CD7D7D">
              <w:rPr>
                <w:rFonts w:asciiTheme="minorHAnsi" w:eastAsia="+mn-ea" w:hAnsiTheme="minorHAnsi"/>
                <w:color w:val="1F497D" w:themeColor="text2"/>
                <w:kern w:val="24"/>
                <w:sz w:val="18"/>
                <w:szCs w:val="18"/>
              </w:rPr>
              <w:t xml:space="preserve">FIN. Yritysten liikevaihdon kehitys tuetuissa yrityksissä </w:t>
            </w:r>
          </w:p>
        </w:tc>
        <w:tc>
          <w:tcPr>
            <w:tcW w:w="1985" w:type="dxa"/>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TEM/ Toimiala Online, tarvittaessa erillisajot</w:t>
            </w:r>
          </w:p>
        </w:tc>
        <w:tc>
          <w:tcPr>
            <w:tcW w:w="1417" w:type="dxa"/>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2410" w:type="dxa"/>
          </w:tcPr>
          <w:p w:rsidR="00CF7A13" w:rsidRPr="00CD7D7D" w:rsidRDefault="00D250B3" w:rsidP="003976D7">
            <w:pPr>
              <w:cnfStyle w:val="0000000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 Kontraalifaktuaalina vertailuryhmä</w:t>
            </w:r>
          </w:p>
        </w:tc>
      </w:tr>
      <w:tr w:rsidR="00A5246B" w:rsidRPr="00CD7D7D" w:rsidTr="00B370E1">
        <w:trPr>
          <w:cnfStyle w:val="000000100000"/>
        </w:trPr>
        <w:tc>
          <w:tcPr>
            <w:cnfStyle w:val="001000000000"/>
            <w:tcW w:w="3085" w:type="dxa"/>
          </w:tcPr>
          <w:p w:rsidR="00CF7A13" w:rsidRPr="00CD7D7D" w:rsidRDefault="00CF7A13" w:rsidP="003976D7">
            <w:pPr>
              <w:pStyle w:val="Default"/>
              <w:rPr>
                <w:rFonts w:asciiTheme="minorHAnsi" w:hAnsiTheme="minorHAnsi"/>
                <w:color w:val="1F497D" w:themeColor="text2"/>
                <w:sz w:val="18"/>
                <w:szCs w:val="18"/>
              </w:rPr>
            </w:pPr>
            <w:r w:rsidRPr="00CD7D7D">
              <w:rPr>
                <w:rFonts w:asciiTheme="minorHAnsi" w:hAnsiTheme="minorHAnsi"/>
                <w:color w:val="1F497D" w:themeColor="text2"/>
                <w:sz w:val="18"/>
                <w:szCs w:val="18"/>
              </w:rPr>
              <w:t xml:space="preserve">FIN. Onko tila monialainen vai ei, </w:t>
            </w:r>
          </w:p>
        </w:tc>
        <w:tc>
          <w:tcPr>
            <w:tcW w:w="1985"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Luke, rakennetutkimus, erillisajo</w:t>
            </w:r>
          </w:p>
        </w:tc>
        <w:tc>
          <w:tcPr>
            <w:tcW w:w="1417"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2410" w:type="dxa"/>
          </w:tcPr>
          <w:p w:rsidR="00CF7A13" w:rsidRPr="00CD7D7D" w:rsidRDefault="00D250B3" w:rsidP="003976D7">
            <w:pPr>
              <w:cnfStyle w:val="0000001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 Kontraalifaktuaalina vertailuryhmä</w:t>
            </w:r>
          </w:p>
        </w:tc>
      </w:tr>
      <w:tr w:rsidR="00A5246B" w:rsidRPr="00CD7D7D" w:rsidTr="00B370E1">
        <w:tc>
          <w:tcPr>
            <w:cnfStyle w:val="001000000000"/>
            <w:tcW w:w="3085" w:type="dxa"/>
          </w:tcPr>
          <w:p w:rsidR="00CF7A13" w:rsidRPr="00CD7D7D" w:rsidRDefault="00CF7A13" w:rsidP="003976D7">
            <w:pPr>
              <w:pStyle w:val="Default"/>
              <w:rPr>
                <w:rFonts w:asciiTheme="minorHAnsi" w:hAnsiTheme="minorHAnsi"/>
                <w:color w:val="1F497D" w:themeColor="text2"/>
                <w:sz w:val="18"/>
                <w:szCs w:val="18"/>
              </w:rPr>
            </w:pPr>
            <w:r w:rsidRPr="00CD7D7D">
              <w:rPr>
                <w:rFonts w:asciiTheme="minorHAnsi" w:hAnsiTheme="minorHAnsi"/>
                <w:color w:val="1F497D" w:themeColor="text2"/>
                <w:sz w:val="18"/>
                <w:szCs w:val="18"/>
              </w:rPr>
              <w:t xml:space="preserve">FIN. Toimialajakaumat, tukea saaneet yritykset </w:t>
            </w:r>
          </w:p>
        </w:tc>
        <w:tc>
          <w:tcPr>
            <w:tcW w:w="1985" w:type="dxa"/>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Tilastokeskus, Luke, erillisajot</w:t>
            </w:r>
          </w:p>
        </w:tc>
        <w:tc>
          <w:tcPr>
            <w:tcW w:w="1417" w:type="dxa"/>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2410" w:type="dxa"/>
          </w:tcPr>
          <w:p w:rsidR="00CF7A13" w:rsidRPr="00CD7D7D" w:rsidRDefault="00D250B3" w:rsidP="003976D7">
            <w:pPr>
              <w:cnfStyle w:val="0000000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 Kontraalifaktuaalina vertailuryhmä</w:t>
            </w:r>
          </w:p>
        </w:tc>
      </w:tr>
      <w:tr w:rsidR="00A5246B" w:rsidRPr="00CD7D7D" w:rsidTr="00B370E1">
        <w:trPr>
          <w:cnfStyle w:val="000000100000"/>
        </w:trPr>
        <w:tc>
          <w:tcPr>
            <w:cnfStyle w:val="001000000000"/>
            <w:tcW w:w="3085" w:type="dxa"/>
          </w:tcPr>
          <w:p w:rsidR="00CF7A13" w:rsidRPr="00CD7D7D" w:rsidRDefault="00CF7A13" w:rsidP="003976D7">
            <w:pPr>
              <w:pStyle w:val="Default"/>
              <w:rPr>
                <w:rFonts w:asciiTheme="minorHAnsi" w:hAnsiTheme="minorHAnsi"/>
                <w:color w:val="1F497D" w:themeColor="text2"/>
                <w:sz w:val="18"/>
                <w:szCs w:val="18"/>
              </w:rPr>
            </w:pPr>
            <w:r w:rsidRPr="00CD7D7D">
              <w:rPr>
                <w:rFonts w:asciiTheme="minorHAnsi" w:hAnsiTheme="minorHAnsi"/>
                <w:color w:val="1F497D" w:themeColor="text2"/>
                <w:sz w:val="18"/>
                <w:szCs w:val="18"/>
              </w:rPr>
              <w:t xml:space="preserve">FIN. Muun yritystoiminnan osuus maatilan liikevaihdosta, tukea saaneet yritykset vs. muut </w:t>
            </w:r>
          </w:p>
        </w:tc>
        <w:tc>
          <w:tcPr>
            <w:tcW w:w="1985"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Luke tai verottaja, erillisajot</w:t>
            </w:r>
          </w:p>
        </w:tc>
        <w:tc>
          <w:tcPr>
            <w:tcW w:w="1417"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2410" w:type="dxa"/>
          </w:tcPr>
          <w:p w:rsidR="00CF7A13" w:rsidRPr="00CD7D7D" w:rsidRDefault="00D250B3" w:rsidP="003976D7">
            <w:pPr>
              <w:cnfStyle w:val="0000001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 Kontraalifaktuaalina vertailuryhmä</w:t>
            </w:r>
          </w:p>
        </w:tc>
      </w:tr>
    </w:tbl>
    <w:p w:rsidR="00CF7A13" w:rsidRPr="00CD7D7D" w:rsidRDefault="00CF7A13" w:rsidP="00CF7A13">
      <w:pPr>
        <w:pStyle w:val="Default"/>
        <w:rPr>
          <w:rFonts w:asciiTheme="minorHAnsi" w:hAnsiTheme="minorHAnsi"/>
          <w:color w:val="auto"/>
          <w:sz w:val="18"/>
          <w:szCs w:val="18"/>
        </w:rPr>
      </w:pPr>
    </w:p>
    <w:p w:rsidR="00CD7D7D" w:rsidRDefault="00CD7D7D">
      <w:pPr>
        <w:rPr>
          <w:rFonts w:asciiTheme="majorHAnsi" w:eastAsiaTheme="majorEastAsia" w:hAnsiTheme="majorHAnsi" w:cstheme="majorBidi"/>
          <w:b/>
          <w:bCs/>
          <w:color w:val="365F91" w:themeColor="accent1" w:themeShade="BF"/>
          <w:sz w:val="18"/>
          <w:szCs w:val="18"/>
        </w:rPr>
      </w:pPr>
      <w:r>
        <w:rPr>
          <w:sz w:val="18"/>
          <w:szCs w:val="18"/>
        </w:rPr>
        <w:br w:type="page"/>
      </w:r>
    </w:p>
    <w:p w:rsidR="00CF7A13" w:rsidRDefault="00CF7A13" w:rsidP="00CF7A13">
      <w:pPr>
        <w:pStyle w:val="Otsikko1"/>
      </w:pPr>
      <w:r w:rsidRPr="000E0B7D">
        <w:rPr>
          <w:sz w:val="18"/>
          <w:szCs w:val="18"/>
        </w:rPr>
        <w:t xml:space="preserve"> </w:t>
      </w:r>
      <w:bookmarkStart w:id="180" w:name="_Toc410897530"/>
      <w:bookmarkStart w:id="181" w:name="_Toc410995293"/>
      <w:r>
        <w:t>Työllisyys, bruttokansantuote, köyhyys</w:t>
      </w:r>
      <w:bookmarkEnd w:id="180"/>
      <w:bookmarkEnd w:id="181"/>
      <w:r>
        <w:t xml:space="preserve"> </w:t>
      </w:r>
    </w:p>
    <w:tbl>
      <w:tblPr>
        <w:tblStyle w:val="Vaaleavarjostus-korostus11"/>
        <w:tblpPr w:leftFromText="141" w:rightFromText="141" w:vertAnchor="text" w:horzAnchor="margin" w:tblpY="290"/>
        <w:tblW w:w="0" w:type="auto"/>
        <w:tblLayout w:type="fixed"/>
        <w:tblLook w:val="04A0"/>
      </w:tblPr>
      <w:tblGrid>
        <w:gridCol w:w="1960"/>
        <w:gridCol w:w="1550"/>
        <w:gridCol w:w="1985"/>
        <w:gridCol w:w="3118"/>
      </w:tblGrid>
      <w:tr w:rsidR="00CF7A13" w:rsidRPr="00F97D26" w:rsidTr="003976D7">
        <w:trPr>
          <w:cnfStyle w:val="100000000000"/>
          <w:trHeight w:val="304"/>
        </w:trPr>
        <w:tc>
          <w:tcPr>
            <w:cnfStyle w:val="001000000000"/>
            <w:tcW w:w="1960" w:type="dxa"/>
          </w:tcPr>
          <w:p w:rsidR="00CF7A13" w:rsidRPr="00CD7D7D" w:rsidRDefault="00CF7A13" w:rsidP="003976D7">
            <w:pPr>
              <w:pStyle w:val="Default"/>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Indikaattorit</w:t>
            </w:r>
          </w:p>
        </w:tc>
        <w:tc>
          <w:tcPr>
            <w:tcW w:w="1550" w:type="dxa"/>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Tiedontuottaja</w:t>
            </w:r>
          </w:p>
        </w:tc>
        <w:tc>
          <w:tcPr>
            <w:tcW w:w="1985" w:type="dxa"/>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Tiedon keruu</w:t>
            </w:r>
          </w:p>
        </w:tc>
        <w:tc>
          <w:tcPr>
            <w:tcW w:w="3118" w:type="dxa"/>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b w:val="0"/>
                <w:color w:val="1F497D" w:themeColor="text2"/>
                <w:sz w:val="18"/>
                <w:szCs w:val="18"/>
              </w:rPr>
              <w:t>Tiedon rooli</w:t>
            </w:r>
          </w:p>
        </w:tc>
      </w:tr>
      <w:tr w:rsidR="00CF7A13" w:rsidRPr="00F97D26" w:rsidTr="003976D7">
        <w:trPr>
          <w:cnfStyle w:val="000000100000"/>
          <w:trHeight w:val="536"/>
        </w:trPr>
        <w:tc>
          <w:tcPr>
            <w:cnfStyle w:val="001000000000"/>
            <w:tcW w:w="1960" w:type="dxa"/>
          </w:tcPr>
          <w:p w:rsidR="00CF7A13" w:rsidRPr="00CD7D7D" w:rsidRDefault="00CF7A13" w:rsidP="003976D7">
            <w:pPr>
              <w:pStyle w:val="Default"/>
              <w:rPr>
                <w:rFonts w:asciiTheme="minorHAnsi" w:hAnsiTheme="minorHAnsi"/>
                <w:color w:val="1F497D" w:themeColor="text2"/>
                <w:sz w:val="18"/>
                <w:szCs w:val="18"/>
                <w:lang w:val="en-US"/>
              </w:rPr>
            </w:pPr>
            <w:r w:rsidRPr="00CD7D7D">
              <w:rPr>
                <w:rFonts w:asciiTheme="minorHAnsi" w:hAnsiTheme="minorHAnsi"/>
                <w:color w:val="1F497D" w:themeColor="text2"/>
                <w:sz w:val="18"/>
                <w:szCs w:val="18"/>
                <w:lang w:val="en-US"/>
              </w:rPr>
              <w:t xml:space="preserve">CAP. BKT/asukas </w:t>
            </w:r>
          </w:p>
          <w:p w:rsidR="00CF7A13" w:rsidRPr="00CD7D7D" w:rsidRDefault="00CF7A13" w:rsidP="003976D7">
            <w:pPr>
              <w:pStyle w:val="Default"/>
              <w:rPr>
                <w:rFonts w:asciiTheme="minorHAnsi" w:hAnsiTheme="minorHAnsi"/>
                <w:color w:val="1F497D" w:themeColor="text2"/>
                <w:sz w:val="18"/>
                <w:szCs w:val="18"/>
                <w:lang w:val="en-US"/>
              </w:rPr>
            </w:pPr>
            <w:r w:rsidRPr="00CD7D7D">
              <w:rPr>
                <w:rFonts w:asciiTheme="minorHAnsi" w:hAnsiTheme="minorHAnsi"/>
                <w:bCs w:val="0"/>
                <w:color w:val="1F497D" w:themeColor="text2"/>
                <w:sz w:val="18"/>
                <w:szCs w:val="18"/>
                <w:lang w:val="en-US"/>
              </w:rPr>
              <w:t>(Rural GDP per capita)</w:t>
            </w:r>
          </w:p>
        </w:tc>
        <w:tc>
          <w:tcPr>
            <w:tcW w:w="1550"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Tilastokeskus</w:t>
            </w:r>
          </w:p>
        </w:tc>
        <w:tc>
          <w:tcPr>
            <w:tcW w:w="1985"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3118" w:type="dxa"/>
          </w:tcPr>
          <w:p w:rsidR="00CF7A13" w:rsidRPr="00CD7D7D" w:rsidRDefault="00D250B3" w:rsidP="003976D7">
            <w:pPr>
              <w:pStyle w:val="Default"/>
              <w:cnfStyle w:val="0000001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CD7D7D">
              <w:rPr>
                <w:rFonts w:asciiTheme="minorHAnsi" w:hAnsiTheme="minorHAnsi"/>
                <w:color w:val="1F497D" w:themeColor="text2"/>
                <w:sz w:val="18"/>
                <w:szCs w:val="18"/>
              </w:rPr>
              <w:t>Vaikuttavuustietoa. Ajallinen kontraf.</w:t>
            </w:r>
          </w:p>
        </w:tc>
      </w:tr>
      <w:tr w:rsidR="00CF7A13" w:rsidRPr="00F97D26" w:rsidTr="003976D7">
        <w:trPr>
          <w:trHeight w:val="701"/>
        </w:trPr>
        <w:tc>
          <w:tcPr>
            <w:cnfStyle w:val="001000000000"/>
            <w:tcW w:w="1960" w:type="dxa"/>
          </w:tcPr>
          <w:p w:rsidR="00CF7A13" w:rsidRPr="00CD7D7D" w:rsidRDefault="00CF7A13" w:rsidP="003976D7">
            <w:pPr>
              <w:pStyle w:val="Default"/>
              <w:rPr>
                <w:rFonts w:asciiTheme="minorHAnsi" w:hAnsiTheme="minorHAnsi"/>
                <w:color w:val="1F497D" w:themeColor="text2"/>
                <w:sz w:val="18"/>
                <w:szCs w:val="18"/>
              </w:rPr>
            </w:pPr>
            <w:r w:rsidRPr="00CD7D7D">
              <w:rPr>
                <w:rFonts w:asciiTheme="minorHAnsi" w:hAnsiTheme="minorHAnsi" w:cs="Calibri"/>
                <w:color w:val="1F497D" w:themeColor="text2"/>
                <w:kern w:val="24"/>
                <w:sz w:val="18"/>
                <w:szCs w:val="18"/>
              </w:rPr>
              <w:t>CAP. Maaseutualueiden köyhyys</w:t>
            </w:r>
          </w:p>
        </w:tc>
        <w:tc>
          <w:tcPr>
            <w:tcW w:w="1550" w:type="dxa"/>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Tilastokeskus</w:t>
            </w:r>
          </w:p>
        </w:tc>
        <w:tc>
          <w:tcPr>
            <w:tcW w:w="1985" w:type="dxa"/>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3118" w:type="dxa"/>
          </w:tcPr>
          <w:p w:rsidR="00CF7A13" w:rsidRPr="00CD7D7D" w:rsidRDefault="00D250B3" w:rsidP="003976D7">
            <w:pPr>
              <w:pStyle w:val="Default"/>
              <w:cnfStyle w:val="0000000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CD7D7D">
              <w:rPr>
                <w:rFonts w:asciiTheme="minorHAnsi" w:hAnsiTheme="minorHAnsi"/>
                <w:color w:val="1F497D" w:themeColor="text2"/>
                <w:sz w:val="18"/>
                <w:szCs w:val="18"/>
              </w:rPr>
              <w:t>Vaikuttavuustietoa. Ajallinen kontraf</w:t>
            </w:r>
          </w:p>
        </w:tc>
      </w:tr>
      <w:tr w:rsidR="00CF7A13" w:rsidRPr="00F97D26" w:rsidTr="003976D7">
        <w:trPr>
          <w:cnfStyle w:val="000000100000"/>
          <w:trHeight w:val="555"/>
        </w:trPr>
        <w:tc>
          <w:tcPr>
            <w:cnfStyle w:val="001000000000"/>
            <w:tcW w:w="1960" w:type="dxa"/>
          </w:tcPr>
          <w:p w:rsidR="00CF7A13" w:rsidRPr="00CD7D7D" w:rsidRDefault="00CF7A13" w:rsidP="003976D7">
            <w:pPr>
              <w:pStyle w:val="Default"/>
              <w:rPr>
                <w:rFonts w:asciiTheme="minorHAnsi" w:hAnsiTheme="minorHAnsi" w:cs="Calibri"/>
                <w:color w:val="1F497D" w:themeColor="text2"/>
                <w:kern w:val="24"/>
                <w:sz w:val="18"/>
                <w:szCs w:val="18"/>
              </w:rPr>
            </w:pPr>
            <w:r w:rsidRPr="00CD7D7D">
              <w:rPr>
                <w:rFonts w:asciiTheme="minorHAnsi" w:hAnsiTheme="minorHAnsi" w:cs="Calibri"/>
                <w:color w:val="1F497D" w:themeColor="text2"/>
                <w:kern w:val="24"/>
                <w:sz w:val="18"/>
                <w:szCs w:val="18"/>
              </w:rPr>
              <w:t>Hankkeiden työllisyysvaikutukset</w:t>
            </w:r>
          </w:p>
        </w:tc>
        <w:tc>
          <w:tcPr>
            <w:tcW w:w="1550"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Hankeraportointi</w:t>
            </w:r>
          </w:p>
        </w:tc>
        <w:tc>
          <w:tcPr>
            <w:tcW w:w="1985"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2017, 2019, 2021</w:t>
            </w:r>
          </w:p>
        </w:tc>
        <w:tc>
          <w:tcPr>
            <w:tcW w:w="3118" w:type="dxa"/>
          </w:tcPr>
          <w:p w:rsidR="00CF7A13" w:rsidRPr="00CD7D7D" w:rsidRDefault="00D250B3" w:rsidP="003976D7">
            <w:pPr>
              <w:pStyle w:val="Default"/>
              <w:cnfStyle w:val="0000001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CD7D7D">
              <w:rPr>
                <w:rFonts w:asciiTheme="minorHAnsi" w:hAnsiTheme="minorHAnsi"/>
                <w:color w:val="1F497D" w:themeColor="text2"/>
                <w:sz w:val="18"/>
                <w:szCs w:val="18"/>
              </w:rPr>
              <w:t>Vaikuttavuustietoa. Ajallinen kontraf</w:t>
            </w:r>
          </w:p>
        </w:tc>
      </w:tr>
      <w:tr w:rsidR="00CF7A13" w:rsidRPr="00F97D26" w:rsidTr="003976D7">
        <w:trPr>
          <w:trHeight w:val="720"/>
        </w:trPr>
        <w:tc>
          <w:tcPr>
            <w:cnfStyle w:val="001000000000"/>
            <w:tcW w:w="1960" w:type="dxa"/>
          </w:tcPr>
          <w:p w:rsidR="00CF7A13" w:rsidRPr="00014311" w:rsidRDefault="00CF7A13" w:rsidP="003976D7">
            <w:pPr>
              <w:pStyle w:val="Default"/>
              <w:rPr>
                <w:rFonts w:asciiTheme="minorHAnsi" w:hAnsiTheme="minorHAnsi" w:cs="Calibri"/>
                <w:color w:val="1F497D" w:themeColor="text2"/>
                <w:kern w:val="24"/>
                <w:sz w:val="18"/>
                <w:szCs w:val="18"/>
              </w:rPr>
            </w:pPr>
            <w:r w:rsidRPr="00014311">
              <w:rPr>
                <w:rFonts w:asciiTheme="minorHAnsi" w:hAnsiTheme="minorHAnsi" w:cs="Calibri"/>
                <w:color w:val="1F497D" w:themeColor="text2"/>
                <w:kern w:val="24"/>
                <w:sz w:val="18"/>
                <w:szCs w:val="18"/>
              </w:rPr>
              <w:t xml:space="preserve">CAP. </w:t>
            </w:r>
            <w:r w:rsidRPr="00014311">
              <w:rPr>
                <w:rFonts w:asciiTheme="minorHAnsi" w:eastAsia="Times New Roman" w:hAnsiTheme="minorHAnsi"/>
                <w:color w:val="1F497D" w:themeColor="text2"/>
                <w:sz w:val="18"/>
                <w:szCs w:val="18"/>
              </w:rPr>
              <w:t xml:space="preserve"> Työllisyyden kehitys maaseutualueilla </w:t>
            </w:r>
          </w:p>
        </w:tc>
        <w:tc>
          <w:tcPr>
            <w:tcW w:w="1550" w:type="dxa"/>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Tilastokeskus</w:t>
            </w:r>
          </w:p>
        </w:tc>
        <w:tc>
          <w:tcPr>
            <w:tcW w:w="1985" w:type="dxa"/>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2017, 2019, 2021</w:t>
            </w:r>
          </w:p>
        </w:tc>
        <w:tc>
          <w:tcPr>
            <w:tcW w:w="3118" w:type="dxa"/>
          </w:tcPr>
          <w:p w:rsidR="00CF7A13" w:rsidRPr="00014311" w:rsidRDefault="00D250B3" w:rsidP="003976D7">
            <w:pPr>
              <w:pStyle w:val="Default"/>
              <w:cnfStyle w:val="000000000000"/>
              <w:rPr>
                <w:rFonts w:asciiTheme="minorHAnsi" w:hAnsiTheme="minorHAnsi"/>
                <w:color w:val="1F497D" w:themeColor="text2"/>
                <w:sz w:val="18"/>
                <w:szCs w:val="18"/>
              </w:rPr>
            </w:pPr>
            <w:r>
              <w:rPr>
                <w:rFonts w:asciiTheme="minorHAnsi" w:hAnsiTheme="minorHAnsi"/>
                <w:color w:val="1F497D" w:themeColor="text2"/>
                <w:sz w:val="18"/>
                <w:szCs w:val="18"/>
              </w:rPr>
              <w:t xml:space="preserve">Toissijainen tulkinnan tueksi. </w:t>
            </w:r>
            <w:r w:rsidR="00CF7A13" w:rsidRPr="00014311">
              <w:rPr>
                <w:rFonts w:asciiTheme="minorHAnsi" w:hAnsiTheme="minorHAnsi"/>
                <w:color w:val="1F497D" w:themeColor="text2"/>
                <w:sz w:val="18"/>
                <w:szCs w:val="18"/>
              </w:rPr>
              <w:t>Vaikuttavuustietoa. Ajallinen kontraf</w:t>
            </w:r>
            <w:r w:rsidR="00032E68" w:rsidRPr="00014311">
              <w:rPr>
                <w:rFonts w:asciiTheme="minorHAnsi" w:hAnsiTheme="minorHAnsi"/>
                <w:color w:val="1F497D" w:themeColor="text2"/>
                <w:sz w:val="18"/>
                <w:szCs w:val="18"/>
              </w:rPr>
              <w:t>.</w:t>
            </w:r>
          </w:p>
        </w:tc>
      </w:tr>
    </w:tbl>
    <w:p w:rsidR="00CF7A13" w:rsidRPr="00F97D26" w:rsidRDefault="00CF7A13" w:rsidP="00CF7A13">
      <w:r w:rsidRPr="00F97D26">
        <w:t xml:space="preserve"> </w:t>
      </w:r>
    </w:p>
    <w:p w:rsidR="00CF7A13" w:rsidRPr="00F97D26" w:rsidRDefault="00CF7A13" w:rsidP="00CF7A13"/>
    <w:p w:rsidR="00CF7A13" w:rsidRPr="00F97D26" w:rsidRDefault="00CF7A13" w:rsidP="00CF7A13"/>
    <w:p w:rsidR="00CF7A13" w:rsidRPr="00F97D26" w:rsidRDefault="00CF7A13" w:rsidP="00CF7A13"/>
    <w:p w:rsidR="00A5246B" w:rsidRDefault="00A5246B">
      <w:pPr>
        <w:rPr>
          <w:rFonts w:asciiTheme="majorHAnsi" w:eastAsiaTheme="majorEastAsia" w:hAnsiTheme="majorHAnsi" w:cstheme="majorBidi"/>
          <w:b/>
          <w:bCs/>
          <w:color w:val="365F91" w:themeColor="accent1" w:themeShade="BF"/>
          <w:sz w:val="28"/>
          <w:szCs w:val="28"/>
        </w:rPr>
      </w:pPr>
      <w:r>
        <w:br w:type="page"/>
      </w:r>
    </w:p>
    <w:p w:rsidR="00CF7A13" w:rsidRDefault="00CF7A13" w:rsidP="00CF7A13">
      <w:pPr>
        <w:pStyle w:val="Otsikko1"/>
      </w:pPr>
      <w:bookmarkStart w:id="182" w:name="_Toc410897531"/>
      <w:bookmarkStart w:id="183" w:name="_Toc410995294"/>
      <w:r>
        <w:t>Vaikuttamisen mahdollisuudet</w:t>
      </w:r>
      <w:bookmarkEnd w:id="182"/>
      <w:bookmarkEnd w:id="183"/>
    </w:p>
    <w:p w:rsidR="00CF7A13" w:rsidRDefault="00CF7A13" w:rsidP="00CF7A13"/>
    <w:tbl>
      <w:tblPr>
        <w:tblStyle w:val="Vaaleavarjostus-korostus11"/>
        <w:tblW w:w="0" w:type="auto"/>
        <w:tblLayout w:type="fixed"/>
        <w:tblLook w:val="04A0"/>
      </w:tblPr>
      <w:tblGrid>
        <w:gridCol w:w="2518"/>
        <w:gridCol w:w="2410"/>
        <w:gridCol w:w="1417"/>
        <w:gridCol w:w="142"/>
        <w:gridCol w:w="1276"/>
        <w:gridCol w:w="567"/>
        <w:gridCol w:w="850"/>
      </w:tblGrid>
      <w:tr w:rsidR="00CF7A13" w:rsidRPr="00CD7D7D" w:rsidTr="003976D7">
        <w:trPr>
          <w:cnfStyle w:val="100000000000"/>
          <w:trHeight w:val="76"/>
        </w:trPr>
        <w:tc>
          <w:tcPr>
            <w:cnfStyle w:val="001000000000"/>
            <w:tcW w:w="2518" w:type="dxa"/>
          </w:tcPr>
          <w:p w:rsidR="00CF7A13" w:rsidRPr="00CD7D7D" w:rsidRDefault="00CD7D7D" w:rsidP="00CD7D7D">
            <w:pPr>
              <w:pStyle w:val="Default"/>
              <w:rPr>
                <w:rFonts w:asciiTheme="minorHAnsi" w:hAnsiTheme="minorHAnsi"/>
                <w:b w:val="0"/>
                <w:color w:val="1F497D" w:themeColor="text2"/>
                <w:sz w:val="18"/>
                <w:szCs w:val="18"/>
              </w:rPr>
            </w:pPr>
            <w:r w:rsidRPr="00CD7D7D">
              <w:rPr>
                <w:rFonts w:asciiTheme="minorHAnsi" w:hAnsiTheme="minorHAnsi"/>
                <w:color w:val="1F497D" w:themeColor="text2"/>
                <w:sz w:val="18"/>
                <w:szCs w:val="18"/>
              </w:rPr>
              <w:t>I</w:t>
            </w:r>
            <w:r w:rsidR="00CF7A13" w:rsidRPr="00CD7D7D">
              <w:rPr>
                <w:rFonts w:asciiTheme="minorHAnsi" w:hAnsiTheme="minorHAnsi"/>
                <w:color w:val="1F497D" w:themeColor="text2"/>
                <w:sz w:val="18"/>
                <w:szCs w:val="18"/>
              </w:rPr>
              <w:t>ndikaattori</w:t>
            </w:r>
          </w:p>
        </w:tc>
        <w:tc>
          <w:tcPr>
            <w:tcW w:w="2410" w:type="dxa"/>
          </w:tcPr>
          <w:p w:rsidR="00CF7A13" w:rsidRPr="00CD7D7D" w:rsidRDefault="00CD7D7D" w:rsidP="00CD7D7D">
            <w:pPr>
              <w:pStyle w:val="Default"/>
              <w:cnfStyle w:val="100000000000"/>
              <w:rPr>
                <w:rFonts w:asciiTheme="minorHAnsi" w:hAnsiTheme="minorHAnsi"/>
                <w:b w:val="0"/>
                <w:color w:val="1F497D" w:themeColor="text2"/>
                <w:sz w:val="18"/>
                <w:szCs w:val="18"/>
              </w:rPr>
            </w:pPr>
            <w:r w:rsidRPr="00CD7D7D">
              <w:rPr>
                <w:rFonts w:asciiTheme="minorHAnsi" w:hAnsiTheme="minorHAnsi"/>
                <w:color w:val="1F497D" w:themeColor="text2"/>
                <w:sz w:val="18"/>
                <w:szCs w:val="18"/>
              </w:rPr>
              <w:t>T</w:t>
            </w:r>
            <w:r w:rsidR="00CF7A13" w:rsidRPr="00CD7D7D">
              <w:rPr>
                <w:rFonts w:asciiTheme="minorHAnsi" w:hAnsiTheme="minorHAnsi"/>
                <w:color w:val="1F497D" w:themeColor="text2"/>
                <w:sz w:val="18"/>
                <w:szCs w:val="18"/>
              </w:rPr>
              <w:t>iedontuottaja</w:t>
            </w:r>
          </w:p>
        </w:tc>
        <w:tc>
          <w:tcPr>
            <w:tcW w:w="1417" w:type="dxa"/>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color w:val="1F497D" w:themeColor="text2"/>
                <w:sz w:val="18"/>
                <w:szCs w:val="18"/>
              </w:rPr>
              <w:t xml:space="preserve">Tiedon keruu </w:t>
            </w:r>
          </w:p>
        </w:tc>
        <w:tc>
          <w:tcPr>
            <w:tcW w:w="1418" w:type="dxa"/>
            <w:gridSpan w:val="2"/>
          </w:tcPr>
          <w:p w:rsidR="00CF7A13" w:rsidRPr="00CD7D7D" w:rsidRDefault="00CF7A13" w:rsidP="003976D7">
            <w:pPr>
              <w:pStyle w:val="Default"/>
              <w:cnfStyle w:val="100000000000"/>
              <w:rPr>
                <w:rFonts w:asciiTheme="minorHAnsi" w:hAnsiTheme="minorHAnsi"/>
                <w:b w:val="0"/>
                <w:color w:val="1F497D" w:themeColor="text2"/>
                <w:sz w:val="18"/>
                <w:szCs w:val="18"/>
              </w:rPr>
            </w:pPr>
            <w:r w:rsidRPr="00CD7D7D">
              <w:rPr>
                <w:rFonts w:asciiTheme="minorHAnsi" w:hAnsiTheme="minorHAnsi"/>
                <w:color w:val="1F497D" w:themeColor="text2"/>
                <w:sz w:val="18"/>
                <w:szCs w:val="18"/>
              </w:rPr>
              <w:t xml:space="preserve">Tiedon rooli  </w:t>
            </w:r>
          </w:p>
        </w:tc>
        <w:tc>
          <w:tcPr>
            <w:tcW w:w="1417" w:type="dxa"/>
            <w:gridSpan w:val="2"/>
          </w:tcPr>
          <w:p w:rsidR="00CF7A13" w:rsidRPr="00CD7D7D" w:rsidRDefault="00CF7A13" w:rsidP="003976D7">
            <w:pPr>
              <w:pStyle w:val="Default"/>
              <w:cnfStyle w:val="100000000000"/>
              <w:rPr>
                <w:rFonts w:asciiTheme="minorHAnsi" w:hAnsiTheme="minorHAnsi"/>
                <w:b w:val="0"/>
                <w:color w:val="1F497D" w:themeColor="text2"/>
                <w:sz w:val="18"/>
                <w:szCs w:val="18"/>
                <w:vertAlign w:val="superscript"/>
              </w:rPr>
            </w:pPr>
          </w:p>
        </w:tc>
      </w:tr>
      <w:tr w:rsidR="00CF7A13" w:rsidRPr="00CD7D7D" w:rsidTr="003976D7">
        <w:trPr>
          <w:cnfStyle w:val="000000100000"/>
        </w:trPr>
        <w:tc>
          <w:tcPr>
            <w:cnfStyle w:val="001000000000"/>
            <w:tcW w:w="9180" w:type="dxa"/>
            <w:gridSpan w:val="7"/>
          </w:tcPr>
          <w:p w:rsidR="00CF7A13" w:rsidRPr="00CD7D7D" w:rsidRDefault="00CF7A13" w:rsidP="00174109">
            <w:pPr>
              <w:pStyle w:val="Default"/>
              <w:ind w:left="720"/>
              <w:rPr>
                <w:rFonts w:asciiTheme="minorHAnsi" w:hAnsiTheme="minorHAnsi"/>
                <w:b w:val="0"/>
                <w:color w:val="1F497D" w:themeColor="text2"/>
                <w:sz w:val="18"/>
                <w:szCs w:val="18"/>
              </w:rPr>
            </w:pPr>
            <w:r w:rsidRPr="00CD7D7D">
              <w:rPr>
                <w:rFonts w:asciiTheme="minorHAnsi" w:hAnsiTheme="minorHAnsi"/>
                <w:color w:val="1F497D" w:themeColor="text2"/>
                <w:sz w:val="18"/>
                <w:szCs w:val="18"/>
              </w:rPr>
              <w:t>Paikalliset kehittämistoimet</w:t>
            </w:r>
          </w:p>
          <w:p w:rsidR="00CF7A13" w:rsidRPr="00CD7D7D" w:rsidRDefault="00CF7A13" w:rsidP="003976D7">
            <w:pPr>
              <w:pStyle w:val="Default"/>
              <w:ind w:left="720"/>
              <w:rPr>
                <w:rFonts w:asciiTheme="minorHAnsi" w:hAnsiTheme="minorHAnsi"/>
                <w:b w:val="0"/>
                <w:color w:val="1F497D" w:themeColor="text2"/>
                <w:sz w:val="18"/>
                <w:szCs w:val="18"/>
              </w:rPr>
            </w:pPr>
          </w:p>
        </w:tc>
      </w:tr>
      <w:tr w:rsidR="00CF7A13" w:rsidRPr="00CD7D7D" w:rsidTr="003976D7">
        <w:tc>
          <w:tcPr>
            <w:cnfStyle w:val="001000000000"/>
            <w:tcW w:w="2518" w:type="dxa"/>
          </w:tcPr>
          <w:p w:rsidR="00CF7A13" w:rsidRPr="00CD7D7D" w:rsidRDefault="00CF7A13" w:rsidP="003976D7">
            <w:pPr>
              <w:rPr>
                <w:color w:val="1F497D" w:themeColor="text2"/>
                <w:sz w:val="18"/>
                <w:szCs w:val="18"/>
              </w:rPr>
            </w:pPr>
            <w:r w:rsidRPr="00CD7D7D">
              <w:rPr>
                <w:color w:val="1F497D" w:themeColor="text2"/>
                <w:sz w:val="18"/>
                <w:szCs w:val="18"/>
              </w:rPr>
              <w:t xml:space="preserve">Toimenpiteet:  kokonaismäärä, kustannukset, hyötynyt väestö </w:t>
            </w:r>
          </w:p>
        </w:tc>
        <w:tc>
          <w:tcPr>
            <w:tcW w:w="2410" w:type="dxa"/>
          </w:tcPr>
          <w:p w:rsidR="00CF7A13" w:rsidRPr="00CD7D7D" w:rsidRDefault="00CF7A13" w:rsidP="003976D7">
            <w:pPr>
              <w:cnfStyle w:val="000000000000"/>
              <w:rPr>
                <w:color w:val="1F497D" w:themeColor="text2"/>
                <w:sz w:val="18"/>
                <w:szCs w:val="18"/>
              </w:rPr>
            </w:pPr>
            <w:r w:rsidRPr="00CD7D7D">
              <w:rPr>
                <w:color w:val="1F497D" w:themeColor="text2"/>
                <w:sz w:val="18"/>
                <w:szCs w:val="18"/>
              </w:rPr>
              <w:t>Maaseutuvirasto/alan tutkimusorganisaatio</w:t>
            </w:r>
          </w:p>
          <w:p w:rsidR="00CF7A13" w:rsidRPr="00CD7D7D" w:rsidRDefault="00CF7A13" w:rsidP="003976D7">
            <w:pPr>
              <w:pStyle w:val="Default"/>
              <w:cnfStyle w:val="000000000000"/>
              <w:rPr>
                <w:rFonts w:asciiTheme="minorHAnsi" w:hAnsiTheme="minorHAnsi"/>
                <w:color w:val="1F497D" w:themeColor="text2"/>
                <w:sz w:val="18"/>
                <w:szCs w:val="18"/>
              </w:rPr>
            </w:pPr>
          </w:p>
        </w:tc>
        <w:tc>
          <w:tcPr>
            <w:tcW w:w="1417" w:type="dxa"/>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2019</w:t>
            </w:r>
          </w:p>
        </w:tc>
        <w:tc>
          <w:tcPr>
            <w:tcW w:w="1985" w:type="dxa"/>
            <w:gridSpan w:val="3"/>
          </w:tcPr>
          <w:p w:rsidR="00CF7A13" w:rsidRPr="00CD7D7D" w:rsidRDefault="00D250B3" w:rsidP="003976D7">
            <w:pPr>
              <w:pStyle w:val="Default"/>
              <w:cnfStyle w:val="0000000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CD7D7D">
              <w:rPr>
                <w:rFonts w:asciiTheme="minorHAnsi" w:hAnsiTheme="minorHAnsi"/>
                <w:color w:val="1F497D" w:themeColor="text2"/>
                <w:sz w:val="18"/>
                <w:szCs w:val="18"/>
              </w:rPr>
              <w:t>Tulostietoa</w:t>
            </w:r>
          </w:p>
        </w:tc>
        <w:tc>
          <w:tcPr>
            <w:tcW w:w="850" w:type="dxa"/>
          </w:tcPr>
          <w:p w:rsidR="00CF7A13" w:rsidRPr="00CD7D7D" w:rsidRDefault="00CF7A13" w:rsidP="003976D7">
            <w:pPr>
              <w:pStyle w:val="Default"/>
              <w:cnfStyle w:val="000000000000"/>
              <w:rPr>
                <w:rFonts w:asciiTheme="minorHAnsi" w:hAnsiTheme="minorHAnsi"/>
                <w:color w:val="1F497D" w:themeColor="text2"/>
                <w:sz w:val="18"/>
                <w:szCs w:val="18"/>
              </w:rPr>
            </w:pPr>
          </w:p>
        </w:tc>
      </w:tr>
      <w:tr w:rsidR="00CF7A13" w:rsidRPr="00CD7D7D" w:rsidTr="00174109">
        <w:trPr>
          <w:cnfStyle w:val="000000100000"/>
          <w:trHeight w:val="621"/>
        </w:trPr>
        <w:tc>
          <w:tcPr>
            <w:cnfStyle w:val="001000000000"/>
            <w:tcW w:w="2518" w:type="dxa"/>
          </w:tcPr>
          <w:p w:rsidR="00CF7A13" w:rsidRPr="00CD7D7D" w:rsidRDefault="00CF7A13" w:rsidP="003976D7">
            <w:pPr>
              <w:rPr>
                <w:b w:val="0"/>
                <w:bCs w:val="0"/>
                <w:color w:val="1F497D" w:themeColor="text2"/>
                <w:sz w:val="18"/>
                <w:szCs w:val="18"/>
              </w:rPr>
            </w:pPr>
            <w:r w:rsidRPr="00CD7D7D">
              <w:rPr>
                <w:color w:val="1F497D" w:themeColor="text2"/>
                <w:sz w:val="18"/>
                <w:szCs w:val="18"/>
              </w:rPr>
              <w:t>Kohdentuminen väestöryhmittäin</w:t>
            </w:r>
          </w:p>
          <w:p w:rsidR="00CF7A13" w:rsidRPr="00CD7D7D" w:rsidRDefault="00CF7A13" w:rsidP="003976D7">
            <w:pPr>
              <w:rPr>
                <w:color w:val="1F497D" w:themeColor="text2"/>
                <w:sz w:val="18"/>
                <w:szCs w:val="18"/>
              </w:rPr>
            </w:pPr>
          </w:p>
        </w:tc>
        <w:tc>
          <w:tcPr>
            <w:tcW w:w="2410" w:type="dxa"/>
          </w:tcPr>
          <w:p w:rsidR="00CF7A13" w:rsidRPr="00CD7D7D" w:rsidRDefault="00CF7A13" w:rsidP="00174109">
            <w:pPr>
              <w:cnfStyle w:val="000000100000"/>
              <w:rPr>
                <w:color w:val="1F497D" w:themeColor="text2"/>
                <w:sz w:val="18"/>
                <w:szCs w:val="18"/>
              </w:rPr>
            </w:pPr>
            <w:r w:rsidRPr="00CD7D7D">
              <w:rPr>
                <w:color w:val="1F497D" w:themeColor="text2"/>
                <w:sz w:val="18"/>
                <w:szCs w:val="18"/>
              </w:rPr>
              <w:t>Maaseutuvirasto/alan tutkimusorganisaatio</w:t>
            </w:r>
          </w:p>
        </w:tc>
        <w:tc>
          <w:tcPr>
            <w:tcW w:w="1417"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2019</w:t>
            </w:r>
          </w:p>
        </w:tc>
        <w:tc>
          <w:tcPr>
            <w:tcW w:w="1985" w:type="dxa"/>
            <w:gridSpan w:val="3"/>
          </w:tcPr>
          <w:p w:rsidR="00CF7A13" w:rsidRPr="00CD7D7D" w:rsidRDefault="00D250B3" w:rsidP="003976D7">
            <w:pPr>
              <w:pStyle w:val="Default"/>
              <w:cnfStyle w:val="0000001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CD7D7D">
              <w:rPr>
                <w:rFonts w:asciiTheme="minorHAnsi" w:hAnsiTheme="minorHAnsi"/>
                <w:color w:val="1F497D" w:themeColor="text2"/>
                <w:sz w:val="18"/>
                <w:szCs w:val="18"/>
              </w:rPr>
              <w:t>Vaikuttavuustietoa</w:t>
            </w:r>
          </w:p>
        </w:tc>
        <w:tc>
          <w:tcPr>
            <w:tcW w:w="850" w:type="dxa"/>
          </w:tcPr>
          <w:p w:rsidR="00CF7A13" w:rsidRPr="00CD7D7D" w:rsidRDefault="00CF7A13" w:rsidP="003976D7">
            <w:pPr>
              <w:pStyle w:val="Default"/>
              <w:cnfStyle w:val="000000100000"/>
              <w:rPr>
                <w:rFonts w:asciiTheme="minorHAnsi" w:hAnsiTheme="minorHAnsi"/>
                <w:color w:val="1F497D" w:themeColor="text2"/>
                <w:sz w:val="18"/>
                <w:szCs w:val="18"/>
              </w:rPr>
            </w:pPr>
          </w:p>
        </w:tc>
      </w:tr>
      <w:tr w:rsidR="00CF7A13" w:rsidRPr="00CD7D7D" w:rsidTr="003976D7">
        <w:tc>
          <w:tcPr>
            <w:cnfStyle w:val="001000000000"/>
            <w:tcW w:w="2518" w:type="dxa"/>
          </w:tcPr>
          <w:p w:rsidR="00CF7A13" w:rsidRPr="00D4519F" w:rsidRDefault="00CF7A13" w:rsidP="003976D7">
            <w:pPr>
              <w:pStyle w:val="Luettelokappale"/>
              <w:ind w:left="0"/>
              <w:contextualSpacing w:val="0"/>
              <w:rPr>
                <w:rFonts w:eastAsia="+mn-ea" w:cs="+mn-cs"/>
                <w:bCs w:val="0"/>
                <w:color w:val="1F497D" w:themeColor="text2"/>
                <w:kern w:val="24"/>
                <w:sz w:val="18"/>
                <w:szCs w:val="18"/>
              </w:rPr>
            </w:pPr>
            <w:r w:rsidRPr="00D4519F">
              <w:rPr>
                <w:rFonts w:eastAsia="+mn-ea" w:cs="+mn-cs"/>
                <w:color w:val="1F497D" w:themeColor="text2"/>
                <w:kern w:val="24"/>
                <w:sz w:val="18"/>
                <w:szCs w:val="18"/>
              </w:rPr>
              <w:t>Kyselytutkimus vaikuttavuudesta</w:t>
            </w:r>
          </w:p>
          <w:p w:rsidR="00CF7A13" w:rsidRPr="00D4519F" w:rsidRDefault="00CF7A13" w:rsidP="003976D7">
            <w:pPr>
              <w:pStyle w:val="Luettelokappale"/>
              <w:ind w:left="0"/>
              <w:contextualSpacing w:val="0"/>
              <w:rPr>
                <w:rFonts w:eastAsia="+mn-ea" w:cs="+mn-cs"/>
                <w:b w:val="0"/>
                <w:color w:val="1F497D" w:themeColor="text2"/>
                <w:kern w:val="24"/>
                <w:sz w:val="18"/>
                <w:szCs w:val="18"/>
              </w:rPr>
            </w:pPr>
          </w:p>
        </w:tc>
        <w:tc>
          <w:tcPr>
            <w:tcW w:w="2410" w:type="dxa"/>
          </w:tcPr>
          <w:p w:rsidR="00CF7A13" w:rsidRPr="00D4519F" w:rsidRDefault="00CF7A13" w:rsidP="003976D7">
            <w:pPr>
              <w:cnfStyle w:val="000000000000"/>
              <w:rPr>
                <w:color w:val="1F497D" w:themeColor="text2"/>
                <w:sz w:val="18"/>
                <w:szCs w:val="18"/>
              </w:rPr>
            </w:pPr>
            <w:r w:rsidRPr="00D4519F">
              <w:rPr>
                <w:color w:val="1F497D" w:themeColor="text2"/>
                <w:sz w:val="18"/>
                <w:szCs w:val="18"/>
              </w:rPr>
              <w:t>Maaseutuvirasto/alan tutkimusorganisaatio</w:t>
            </w:r>
          </w:p>
          <w:p w:rsidR="00CF7A13" w:rsidRPr="00D4519F" w:rsidRDefault="00CF7A13" w:rsidP="003976D7">
            <w:pPr>
              <w:pStyle w:val="Default"/>
              <w:cnfStyle w:val="000000000000"/>
              <w:rPr>
                <w:rFonts w:asciiTheme="minorHAnsi" w:hAnsiTheme="minorHAnsi"/>
                <w:color w:val="1F497D" w:themeColor="text2"/>
                <w:sz w:val="18"/>
                <w:szCs w:val="18"/>
              </w:rPr>
            </w:pPr>
          </w:p>
        </w:tc>
        <w:tc>
          <w:tcPr>
            <w:tcW w:w="1417" w:type="dxa"/>
          </w:tcPr>
          <w:p w:rsidR="00CF7A13" w:rsidRPr="00D4519F" w:rsidRDefault="00CF7A13" w:rsidP="003976D7">
            <w:pPr>
              <w:pStyle w:val="Default"/>
              <w:cnfStyle w:val="000000000000"/>
              <w:rPr>
                <w:rFonts w:asciiTheme="minorHAnsi" w:hAnsiTheme="minorHAnsi"/>
                <w:color w:val="1F497D" w:themeColor="text2"/>
                <w:sz w:val="18"/>
                <w:szCs w:val="18"/>
              </w:rPr>
            </w:pPr>
            <w:r w:rsidRPr="00D4519F">
              <w:rPr>
                <w:rFonts w:asciiTheme="minorHAnsi" w:hAnsiTheme="minorHAnsi"/>
                <w:color w:val="1F497D" w:themeColor="text2"/>
                <w:sz w:val="18"/>
                <w:szCs w:val="18"/>
              </w:rPr>
              <w:t>2019</w:t>
            </w:r>
          </w:p>
        </w:tc>
        <w:tc>
          <w:tcPr>
            <w:tcW w:w="1985" w:type="dxa"/>
            <w:gridSpan w:val="3"/>
          </w:tcPr>
          <w:p w:rsidR="00CF7A13" w:rsidRPr="00D4519F" w:rsidRDefault="00D250B3" w:rsidP="003976D7">
            <w:pPr>
              <w:cnfStyle w:val="000000000000"/>
              <w:rPr>
                <w:color w:val="1F497D" w:themeColor="text2"/>
                <w:sz w:val="18"/>
                <w:szCs w:val="18"/>
              </w:rPr>
            </w:pPr>
            <w:r>
              <w:rPr>
                <w:color w:val="1F497D" w:themeColor="text2"/>
                <w:sz w:val="18"/>
                <w:szCs w:val="18"/>
              </w:rPr>
              <w:t xml:space="preserve">Toissijainen. </w:t>
            </w:r>
            <w:r w:rsidR="00CF7A13" w:rsidRPr="00D4519F">
              <w:rPr>
                <w:color w:val="1F497D" w:themeColor="text2"/>
                <w:sz w:val="18"/>
                <w:szCs w:val="18"/>
              </w:rPr>
              <w:t>Vaikuttavuustietoa</w:t>
            </w:r>
          </w:p>
        </w:tc>
        <w:tc>
          <w:tcPr>
            <w:tcW w:w="850" w:type="dxa"/>
          </w:tcPr>
          <w:p w:rsidR="00CF7A13" w:rsidRPr="00CD7D7D" w:rsidRDefault="00CF7A13" w:rsidP="003976D7">
            <w:pPr>
              <w:pStyle w:val="Default"/>
              <w:cnfStyle w:val="000000000000"/>
              <w:rPr>
                <w:rFonts w:asciiTheme="minorHAnsi" w:hAnsiTheme="minorHAnsi"/>
                <w:color w:val="1F497D" w:themeColor="text2"/>
                <w:sz w:val="18"/>
                <w:szCs w:val="18"/>
              </w:rPr>
            </w:pPr>
          </w:p>
        </w:tc>
      </w:tr>
      <w:tr w:rsidR="00CF7A13" w:rsidRPr="00CD7D7D" w:rsidTr="003976D7">
        <w:trPr>
          <w:cnfStyle w:val="000000100000"/>
        </w:trPr>
        <w:tc>
          <w:tcPr>
            <w:cnfStyle w:val="001000000000"/>
            <w:tcW w:w="9180" w:type="dxa"/>
            <w:gridSpan w:val="7"/>
          </w:tcPr>
          <w:p w:rsidR="00CF7A13" w:rsidRPr="00CD7D7D" w:rsidRDefault="00CF7A13" w:rsidP="00174109">
            <w:pPr>
              <w:pStyle w:val="Default"/>
              <w:ind w:left="720"/>
              <w:rPr>
                <w:rFonts w:asciiTheme="minorHAnsi" w:hAnsiTheme="minorHAnsi"/>
                <w:color w:val="1F497D" w:themeColor="text2"/>
                <w:sz w:val="18"/>
                <w:szCs w:val="18"/>
              </w:rPr>
            </w:pPr>
            <w:r w:rsidRPr="00CD7D7D">
              <w:rPr>
                <w:rFonts w:asciiTheme="minorHAnsi" w:hAnsiTheme="minorHAnsi"/>
                <w:color w:val="1F497D" w:themeColor="text2"/>
                <w:sz w:val="18"/>
                <w:szCs w:val="18"/>
              </w:rPr>
              <w:t>IT-infrastruktuuri ja sähköiset ratkaisut</w:t>
            </w:r>
          </w:p>
          <w:p w:rsidR="00CF7A13" w:rsidRPr="00CD7D7D" w:rsidRDefault="00CF7A13" w:rsidP="003976D7">
            <w:pPr>
              <w:pStyle w:val="Default"/>
              <w:ind w:left="720"/>
              <w:rPr>
                <w:rFonts w:asciiTheme="minorHAnsi" w:hAnsiTheme="minorHAnsi"/>
                <w:color w:val="1F497D" w:themeColor="text2"/>
                <w:sz w:val="18"/>
                <w:szCs w:val="18"/>
              </w:rPr>
            </w:pPr>
          </w:p>
        </w:tc>
      </w:tr>
      <w:tr w:rsidR="00CF7A13" w:rsidRPr="00CD7D7D" w:rsidTr="003976D7">
        <w:tc>
          <w:tcPr>
            <w:cnfStyle w:val="001000000000"/>
            <w:tcW w:w="2518" w:type="dxa"/>
          </w:tcPr>
          <w:p w:rsidR="00CF7A13" w:rsidRPr="00CD7D7D" w:rsidRDefault="00CF7A13" w:rsidP="003976D7">
            <w:pPr>
              <w:rPr>
                <w:color w:val="1F497D" w:themeColor="text2"/>
                <w:sz w:val="18"/>
                <w:szCs w:val="18"/>
              </w:rPr>
            </w:pPr>
            <w:r w:rsidRPr="00CD7D7D">
              <w:rPr>
                <w:color w:val="1F497D" w:themeColor="text2"/>
                <w:sz w:val="18"/>
                <w:szCs w:val="18"/>
              </w:rPr>
              <w:t xml:space="preserve">Kokonaismäärä,  kustannukset, hyötynyt väestö </w:t>
            </w:r>
          </w:p>
          <w:p w:rsidR="00CF7A13" w:rsidRPr="00CD7D7D" w:rsidRDefault="00CF7A13" w:rsidP="003976D7">
            <w:pPr>
              <w:rPr>
                <w:color w:val="1F497D" w:themeColor="text2"/>
                <w:sz w:val="18"/>
                <w:szCs w:val="18"/>
              </w:rPr>
            </w:pPr>
          </w:p>
        </w:tc>
        <w:tc>
          <w:tcPr>
            <w:tcW w:w="2410" w:type="dxa"/>
          </w:tcPr>
          <w:p w:rsidR="00CF7A13" w:rsidRPr="00CD7D7D" w:rsidRDefault="00CF7A13" w:rsidP="003976D7">
            <w:pPr>
              <w:cnfStyle w:val="000000000000"/>
              <w:rPr>
                <w:color w:val="1F497D" w:themeColor="text2"/>
                <w:sz w:val="18"/>
                <w:szCs w:val="18"/>
              </w:rPr>
            </w:pPr>
            <w:r w:rsidRPr="00CD7D7D">
              <w:rPr>
                <w:color w:val="1F497D" w:themeColor="text2"/>
                <w:sz w:val="18"/>
                <w:szCs w:val="18"/>
              </w:rPr>
              <w:t>Maaseutuvirasto/alan tutkimusorganisaatio</w:t>
            </w:r>
          </w:p>
          <w:p w:rsidR="00CF7A13" w:rsidRPr="00CD7D7D" w:rsidRDefault="00CF7A13" w:rsidP="003976D7">
            <w:pPr>
              <w:pStyle w:val="Default"/>
              <w:cnfStyle w:val="000000000000"/>
              <w:rPr>
                <w:rFonts w:asciiTheme="minorHAnsi" w:hAnsiTheme="minorHAnsi"/>
                <w:color w:val="1F497D" w:themeColor="text2"/>
                <w:sz w:val="18"/>
                <w:szCs w:val="18"/>
              </w:rPr>
            </w:pPr>
          </w:p>
        </w:tc>
        <w:tc>
          <w:tcPr>
            <w:tcW w:w="1559" w:type="dxa"/>
            <w:gridSpan w:val="2"/>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2019</w:t>
            </w:r>
          </w:p>
        </w:tc>
        <w:tc>
          <w:tcPr>
            <w:tcW w:w="1843" w:type="dxa"/>
            <w:gridSpan w:val="2"/>
          </w:tcPr>
          <w:p w:rsidR="00CF7A13" w:rsidRPr="00CD7D7D" w:rsidRDefault="00D250B3" w:rsidP="003976D7">
            <w:pPr>
              <w:pStyle w:val="Default"/>
              <w:cnfStyle w:val="0000000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CD7D7D">
              <w:rPr>
                <w:rFonts w:asciiTheme="minorHAnsi" w:hAnsiTheme="minorHAnsi"/>
                <w:color w:val="1F497D" w:themeColor="text2"/>
                <w:sz w:val="18"/>
                <w:szCs w:val="18"/>
              </w:rPr>
              <w:t>Tulostietoa</w:t>
            </w:r>
          </w:p>
        </w:tc>
        <w:tc>
          <w:tcPr>
            <w:tcW w:w="850" w:type="dxa"/>
          </w:tcPr>
          <w:p w:rsidR="00CF7A13" w:rsidRPr="00CD7D7D" w:rsidRDefault="00CF7A13" w:rsidP="003976D7">
            <w:pPr>
              <w:pStyle w:val="Default"/>
              <w:cnfStyle w:val="000000000000"/>
              <w:rPr>
                <w:rFonts w:asciiTheme="minorHAnsi" w:hAnsiTheme="minorHAnsi"/>
                <w:color w:val="1F497D" w:themeColor="text2"/>
                <w:sz w:val="18"/>
                <w:szCs w:val="18"/>
              </w:rPr>
            </w:pPr>
          </w:p>
        </w:tc>
      </w:tr>
      <w:tr w:rsidR="00CF7A13" w:rsidRPr="00CD7D7D" w:rsidTr="003976D7">
        <w:trPr>
          <w:cnfStyle w:val="000000100000"/>
        </w:trPr>
        <w:tc>
          <w:tcPr>
            <w:cnfStyle w:val="001000000000"/>
            <w:tcW w:w="2518" w:type="dxa"/>
          </w:tcPr>
          <w:p w:rsidR="00CF7A13" w:rsidRPr="00CD7D7D" w:rsidRDefault="00CF7A13" w:rsidP="003976D7">
            <w:pPr>
              <w:rPr>
                <w:b w:val="0"/>
                <w:bCs w:val="0"/>
                <w:color w:val="1F497D" w:themeColor="text2"/>
                <w:sz w:val="18"/>
                <w:szCs w:val="18"/>
              </w:rPr>
            </w:pPr>
            <w:r w:rsidRPr="00CD7D7D">
              <w:rPr>
                <w:color w:val="1F497D" w:themeColor="text2"/>
                <w:sz w:val="18"/>
                <w:szCs w:val="18"/>
              </w:rPr>
              <w:t>Kohdentuminen väestöryhmittäin:</w:t>
            </w:r>
          </w:p>
          <w:p w:rsidR="00CF7A13" w:rsidRPr="00CD7D7D" w:rsidRDefault="00CF7A13" w:rsidP="003976D7">
            <w:pPr>
              <w:rPr>
                <w:color w:val="1F497D" w:themeColor="text2"/>
                <w:sz w:val="18"/>
                <w:szCs w:val="18"/>
              </w:rPr>
            </w:pPr>
          </w:p>
        </w:tc>
        <w:tc>
          <w:tcPr>
            <w:tcW w:w="2410" w:type="dxa"/>
          </w:tcPr>
          <w:p w:rsidR="00CF7A13" w:rsidRPr="00CD7D7D" w:rsidRDefault="00CF7A13" w:rsidP="003976D7">
            <w:pPr>
              <w:cnfStyle w:val="000000100000"/>
              <w:rPr>
                <w:color w:val="1F497D" w:themeColor="text2"/>
                <w:sz w:val="18"/>
                <w:szCs w:val="18"/>
              </w:rPr>
            </w:pPr>
            <w:r w:rsidRPr="00CD7D7D">
              <w:rPr>
                <w:color w:val="1F497D" w:themeColor="text2"/>
                <w:sz w:val="18"/>
                <w:szCs w:val="18"/>
              </w:rPr>
              <w:t>Maaseutuvirasto/alan tutkimusorganisaatio</w:t>
            </w:r>
          </w:p>
          <w:p w:rsidR="00CF7A13" w:rsidRPr="00CD7D7D" w:rsidRDefault="00CF7A13" w:rsidP="003976D7">
            <w:pPr>
              <w:cnfStyle w:val="000000100000"/>
              <w:rPr>
                <w:color w:val="1F497D" w:themeColor="text2"/>
                <w:sz w:val="18"/>
                <w:szCs w:val="18"/>
              </w:rPr>
            </w:pPr>
          </w:p>
        </w:tc>
        <w:tc>
          <w:tcPr>
            <w:tcW w:w="1559" w:type="dxa"/>
            <w:gridSpan w:val="2"/>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2019</w:t>
            </w:r>
          </w:p>
        </w:tc>
        <w:tc>
          <w:tcPr>
            <w:tcW w:w="1843" w:type="dxa"/>
            <w:gridSpan w:val="2"/>
          </w:tcPr>
          <w:p w:rsidR="00CF7A13" w:rsidRPr="00CD7D7D" w:rsidRDefault="00D250B3" w:rsidP="003976D7">
            <w:pPr>
              <w:pStyle w:val="Default"/>
              <w:cnfStyle w:val="000000100000"/>
              <w:rPr>
                <w:rFonts w:asciiTheme="minorHAnsi" w:hAnsiTheme="minorHAnsi"/>
                <w:color w:val="1F497D" w:themeColor="text2"/>
                <w:sz w:val="18"/>
                <w:szCs w:val="18"/>
              </w:rPr>
            </w:pPr>
            <w:r>
              <w:rPr>
                <w:rFonts w:asciiTheme="minorHAnsi" w:hAnsiTheme="minorHAnsi"/>
                <w:color w:val="1F497D" w:themeColor="text2"/>
                <w:sz w:val="18"/>
                <w:szCs w:val="18"/>
              </w:rPr>
              <w:t xml:space="preserve">Ensisijainen. </w:t>
            </w:r>
            <w:r w:rsidR="00CF7A13" w:rsidRPr="00CD7D7D">
              <w:rPr>
                <w:rFonts w:asciiTheme="minorHAnsi" w:hAnsiTheme="minorHAnsi"/>
                <w:color w:val="1F497D" w:themeColor="text2"/>
                <w:sz w:val="18"/>
                <w:szCs w:val="18"/>
              </w:rPr>
              <w:t>Vaikuttavuustietoa</w:t>
            </w:r>
          </w:p>
        </w:tc>
        <w:tc>
          <w:tcPr>
            <w:tcW w:w="850" w:type="dxa"/>
          </w:tcPr>
          <w:p w:rsidR="00CF7A13" w:rsidRPr="00CD7D7D" w:rsidRDefault="00CF7A13" w:rsidP="003976D7">
            <w:pPr>
              <w:pStyle w:val="Default"/>
              <w:cnfStyle w:val="000000100000"/>
              <w:rPr>
                <w:rFonts w:asciiTheme="minorHAnsi" w:hAnsiTheme="minorHAnsi"/>
                <w:color w:val="1F497D" w:themeColor="text2"/>
                <w:sz w:val="18"/>
                <w:szCs w:val="18"/>
              </w:rPr>
            </w:pPr>
          </w:p>
        </w:tc>
      </w:tr>
      <w:tr w:rsidR="00CF7A13" w:rsidRPr="00CD7D7D" w:rsidTr="003976D7">
        <w:tc>
          <w:tcPr>
            <w:cnfStyle w:val="001000000000"/>
            <w:tcW w:w="2518" w:type="dxa"/>
          </w:tcPr>
          <w:p w:rsidR="00CF7A13" w:rsidRPr="00014311" w:rsidRDefault="00CF7A13" w:rsidP="003976D7">
            <w:pPr>
              <w:pStyle w:val="Luettelokappale"/>
              <w:ind w:left="0"/>
              <w:contextualSpacing w:val="0"/>
              <w:rPr>
                <w:rFonts w:eastAsia="+mn-ea" w:cs="+mn-cs"/>
                <w:bCs w:val="0"/>
                <w:color w:val="1F497D" w:themeColor="text2"/>
                <w:kern w:val="24"/>
                <w:sz w:val="18"/>
                <w:szCs w:val="18"/>
              </w:rPr>
            </w:pPr>
            <w:r w:rsidRPr="00014311">
              <w:rPr>
                <w:rFonts w:eastAsia="+mn-ea" w:cs="+mn-cs"/>
                <w:color w:val="1F497D" w:themeColor="text2"/>
                <w:kern w:val="24"/>
                <w:sz w:val="18"/>
                <w:szCs w:val="18"/>
              </w:rPr>
              <w:t xml:space="preserve">Kyselytutkimus toimenpiteiden vaikutuksista </w:t>
            </w:r>
          </w:p>
          <w:p w:rsidR="00CF7A13" w:rsidRPr="00014311" w:rsidRDefault="00CF7A13" w:rsidP="003976D7">
            <w:pPr>
              <w:pStyle w:val="Luettelokappale"/>
              <w:ind w:left="0"/>
              <w:contextualSpacing w:val="0"/>
              <w:rPr>
                <w:rFonts w:eastAsia="+mn-ea" w:cs="+mn-cs"/>
                <w:b w:val="0"/>
                <w:color w:val="1F497D" w:themeColor="text2"/>
                <w:kern w:val="24"/>
                <w:sz w:val="18"/>
                <w:szCs w:val="18"/>
              </w:rPr>
            </w:pPr>
          </w:p>
        </w:tc>
        <w:tc>
          <w:tcPr>
            <w:tcW w:w="2410" w:type="dxa"/>
          </w:tcPr>
          <w:p w:rsidR="00CF7A13" w:rsidRPr="00014311" w:rsidRDefault="00CF7A13" w:rsidP="003976D7">
            <w:pPr>
              <w:cnfStyle w:val="000000000000"/>
              <w:rPr>
                <w:color w:val="1F497D" w:themeColor="text2"/>
                <w:sz w:val="18"/>
                <w:szCs w:val="18"/>
              </w:rPr>
            </w:pPr>
            <w:r w:rsidRPr="00014311">
              <w:rPr>
                <w:color w:val="1F497D" w:themeColor="text2"/>
                <w:sz w:val="18"/>
                <w:szCs w:val="18"/>
              </w:rPr>
              <w:t>Maaseutuvirasto/alan tutkimusorganisaatio</w:t>
            </w:r>
          </w:p>
          <w:p w:rsidR="00CF7A13" w:rsidRPr="00014311" w:rsidRDefault="00CF7A13" w:rsidP="003976D7">
            <w:pPr>
              <w:pStyle w:val="Default"/>
              <w:cnfStyle w:val="000000000000"/>
              <w:rPr>
                <w:rFonts w:asciiTheme="minorHAnsi" w:hAnsiTheme="minorHAnsi"/>
                <w:color w:val="1F497D" w:themeColor="text2"/>
                <w:sz w:val="18"/>
                <w:szCs w:val="18"/>
              </w:rPr>
            </w:pPr>
          </w:p>
        </w:tc>
        <w:tc>
          <w:tcPr>
            <w:tcW w:w="1559" w:type="dxa"/>
            <w:gridSpan w:val="2"/>
          </w:tcPr>
          <w:p w:rsidR="00CF7A13" w:rsidRPr="00014311" w:rsidRDefault="00CF7A13" w:rsidP="003976D7">
            <w:pPr>
              <w:pStyle w:val="Default"/>
              <w:cnfStyle w:val="000000000000"/>
              <w:rPr>
                <w:rFonts w:asciiTheme="minorHAnsi" w:hAnsiTheme="minorHAnsi"/>
                <w:color w:val="1F497D" w:themeColor="text2"/>
                <w:sz w:val="18"/>
                <w:szCs w:val="18"/>
              </w:rPr>
            </w:pPr>
            <w:r w:rsidRPr="00014311">
              <w:rPr>
                <w:rFonts w:asciiTheme="minorHAnsi" w:hAnsiTheme="minorHAnsi"/>
                <w:color w:val="1F497D" w:themeColor="text2"/>
                <w:sz w:val="18"/>
                <w:szCs w:val="18"/>
              </w:rPr>
              <w:t>2019</w:t>
            </w:r>
          </w:p>
        </w:tc>
        <w:tc>
          <w:tcPr>
            <w:tcW w:w="1843" w:type="dxa"/>
            <w:gridSpan w:val="2"/>
          </w:tcPr>
          <w:p w:rsidR="00CF7A13" w:rsidRPr="00014311" w:rsidRDefault="00D250B3" w:rsidP="003976D7">
            <w:pPr>
              <w:cnfStyle w:val="000000000000"/>
              <w:rPr>
                <w:color w:val="1F497D" w:themeColor="text2"/>
                <w:sz w:val="18"/>
                <w:szCs w:val="18"/>
              </w:rPr>
            </w:pPr>
            <w:r>
              <w:rPr>
                <w:color w:val="1F497D" w:themeColor="text2"/>
                <w:sz w:val="18"/>
                <w:szCs w:val="18"/>
              </w:rPr>
              <w:t xml:space="preserve">Toissijainen. </w:t>
            </w:r>
            <w:r w:rsidR="00CF7A13" w:rsidRPr="00014311">
              <w:rPr>
                <w:color w:val="1F497D" w:themeColor="text2"/>
                <w:sz w:val="18"/>
                <w:szCs w:val="18"/>
              </w:rPr>
              <w:t>Vaikuttavuustietoa</w:t>
            </w:r>
          </w:p>
        </w:tc>
        <w:tc>
          <w:tcPr>
            <w:tcW w:w="850" w:type="dxa"/>
          </w:tcPr>
          <w:p w:rsidR="00CF7A13" w:rsidRPr="00CD7D7D" w:rsidRDefault="00CF7A13" w:rsidP="003976D7">
            <w:pPr>
              <w:pStyle w:val="Default"/>
              <w:cnfStyle w:val="000000000000"/>
              <w:rPr>
                <w:rFonts w:asciiTheme="minorHAnsi" w:hAnsiTheme="minorHAnsi"/>
                <w:color w:val="1F497D" w:themeColor="text2"/>
                <w:sz w:val="18"/>
                <w:szCs w:val="18"/>
              </w:rPr>
            </w:pPr>
          </w:p>
        </w:tc>
      </w:tr>
    </w:tbl>
    <w:p w:rsidR="00CF7A13" w:rsidRPr="00CD7D7D" w:rsidRDefault="00CF7A13" w:rsidP="00CF7A13">
      <w:pPr>
        <w:spacing w:after="0" w:line="240" w:lineRule="auto"/>
        <w:rPr>
          <w:rFonts w:ascii="Times New Roman" w:hAnsi="Times New Roman" w:cs="Times New Roman"/>
          <w:sz w:val="18"/>
          <w:szCs w:val="18"/>
        </w:rPr>
      </w:pPr>
    </w:p>
    <w:p w:rsidR="00CF7A13" w:rsidRPr="00CD7D7D" w:rsidRDefault="00CF7A13" w:rsidP="00174109">
      <w:pPr>
        <w:pStyle w:val="Lainaus"/>
        <w:rPr>
          <w:b/>
          <w:i w:val="0"/>
          <w:color w:val="1F497D" w:themeColor="text2"/>
          <w:sz w:val="18"/>
          <w:szCs w:val="18"/>
        </w:rPr>
      </w:pPr>
      <w:r w:rsidRPr="00CD7D7D">
        <w:rPr>
          <w:b/>
          <w:i w:val="0"/>
          <w:color w:val="1F497D" w:themeColor="text2"/>
          <w:sz w:val="18"/>
          <w:szCs w:val="18"/>
        </w:rPr>
        <w:t>Leader-toiminta</w:t>
      </w:r>
    </w:p>
    <w:tbl>
      <w:tblPr>
        <w:tblStyle w:val="Vaaleavarjostus-korostus11"/>
        <w:tblW w:w="0" w:type="auto"/>
        <w:tblLayout w:type="fixed"/>
        <w:tblLook w:val="04A0"/>
      </w:tblPr>
      <w:tblGrid>
        <w:gridCol w:w="2518"/>
        <w:gridCol w:w="1985"/>
        <w:gridCol w:w="1842"/>
        <w:gridCol w:w="1985"/>
        <w:gridCol w:w="567"/>
      </w:tblGrid>
      <w:tr w:rsidR="00CF7A13" w:rsidRPr="00CD7D7D" w:rsidTr="003976D7">
        <w:trPr>
          <w:cnfStyle w:val="100000000000"/>
        </w:trPr>
        <w:tc>
          <w:tcPr>
            <w:cnfStyle w:val="001000000000"/>
            <w:tcW w:w="2518" w:type="dxa"/>
          </w:tcPr>
          <w:p w:rsidR="00CF7A13" w:rsidRPr="00CD7D7D" w:rsidRDefault="00CF7A13" w:rsidP="003976D7">
            <w:pPr>
              <w:pStyle w:val="Default"/>
              <w:rPr>
                <w:rFonts w:asciiTheme="minorHAnsi" w:hAnsiTheme="minorHAnsi"/>
                <w:color w:val="1F497D" w:themeColor="text2"/>
                <w:sz w:val="18"/>
                <w:szCs w:val="18"/>
              </w:rPr>
            </w:pPr>
            <w:r w:rsidRPr="00CD7D7D">
              <w:rPr>
                <w:rFonts w:asciiTheme="minorHAnsi" w:hAnsiTheme="minorHAnsi"/>
                <w:color w:val="1F497D" w:themeColor="text2"/>
                <w:sz w:val="18"/>
                <w:szCs w:val="18"/>
              </w:rPr>
              <w:t xml:space="preserve">Toimintaryhmien kattama väestömäärä </w:t>
            </w:r>
          </w:p>
        </w:tc>
        <w:tc>
          <w:tcPr>
            <w:tcW w:w="1985" w:type="dxa"/>
          </w:tcPr>
          <w:p w:rsidR="00CF7A13" w:rsidRPr="00CD7D7D" w:rsidRDefault="00CF7A13" w:rsidP="003976D7">
            <w:pPr>
              <w:cnfStyle w:val="100000000000"/>
              <w:rPr>
                <w:color w:val="1F497D" w:themeColor="text2"/>
                <w:sz w:val="18"/>
                <w:szCs w:val="18"/>
              </w:rPr>
            </w:pPr>
            <w:r w:rsidRPr="00CD7D7D">
              <w:rPr>
                <w:color w:val="1F497D" w:themeColor="text2"/>
                <w:sz w:val="18"/>
                <w:szCs w:val="18"/>
              </w:rPr>
              <w:t>Maaseutuvirasto/</w:t>
            </w:r>
            <w:r w:rsidR="00032E68" w:rsidRPr="00CD7D7D">
              <w:rPr>
                <w:color w:val="1F497D" w:themeColor="text2"/>
                <w:sz w:val="18"/>
                <w:szCs w:val="18"/>
              </w:rPr>
              <w:t xml:space="preserve"> </w:t>
            </w:r>
            <w:r w:rsidRPr="00CD7D7D">
              <w:rPr>
                <w:color w:val="1F497D" w:themeColor="text2"/>
                <w:sz w:val="18"/>
                <w:szCs w:val="18"/>
              </w:rPr>
              <w:t>alan tutkimusorganisaatio</w:t>
            </w:r>
          </w:p>
        </w:tc>
        <w:tc>
          <w:tcPr>
            <w:tcW w:w="1842" w:type="dxa"/>
          </w:tcPr>
          <w:p w:rsidR="00CF7A13" w:rsidRPr="00CD7D7D" w:rsidRDefault="00CF7A13" w:rsidP="003976D7">
            <w:pPr>
              <w:pStyle w:val="Default"/>
              <w:cnfStyle w:val="1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2019</w:t>
            </w:r>
          </w:p>
        </w:tc>
        <w:tc>
          <w:tcPr>
            <w:tcW w:w="1985" w:type="dxa"/>
          </w:tcPr>
          <w:p w:rsidR="00CF7A13" w:rsidRPr="00CD7D7D" w:rsidRDefault="00D250B3" w:rsidP="003976D7">
            <w:pPr>
              <w:pStyle w:val="Default"/>
              <w:cnfStyle w:val="100000000000"/>
              <w:rPr>
                <w:rFonts w:asciiTheme="minorHAnsi" w:hAnsiTheme="minorHAnsi"/>
                <w:color w:val="1F497D" w:themeColor="text2"/>
                <w:sz w:val="18"/>
                <w:szCs w:val="18"/>
              </w:rPr>
            </w:pPr>
            <w:r>
              <w:rPr>
                <w:color w:val="1F497D" w:themeColor="text2"/>
                <w:sz w:val="18"/>
                <w:szCs w:val="18"/>
              </w:rPr>
              <w:t xml:space="preserve">Ensisijainen. </w:t>
            </w:r>
            <w:r w:rsidR="00CF7A13" w:rsidRPr="00CD7D7D">
              <w:rPr>
                <w:rFonts w:asciiTheme="minorHAnsi" w:hAnsiTheme="minorHAnsi"/>
                <w:color w:val="1F497D" w:themeColor="text2"/>
                <w:sz w:val="18"/>
                <w:szCs w:val="18"/>
              </w:rPr>
              <w:t>Tulostietoa</w:t>
            </w:r>
          </w:p>
        </w:tc>
        <w:tc>
          <w:tcPr>
            <w:tcW w:w="567" w:type="dxa"/>
          </w:tcPr>
          <w:p w:rsidR="00CF7A13" w:rsidRPr="00CD7D7D" w:rsidRDefault="00CF7A13" w:rsidP="003976D7">
            <w:pPr>
              <w:pStyle w:val="Default"/>
              <w:cnfStyle w:val="100000000000"/>
              <w:rPr>
                <w:rFonts w:asciiTheme="minorHAnsi" w:hAnsiTheme="minorHAnsi"/>
                <w:color w:val="1F497D" w:themeColor="text2"/>
                <w:sz w:val="18"/>
                <w:szCs w:val="18"/>
              </w:rPr>
            </w:pPr>
          </w:p>
        </w:tc>
      </w:tr>
      <w:tr w:rsidR="00CF7A13" w:rsidRPr="00CD7D7D" w:rsidTr="003976D7">
        <w:trPr>
          <w:cnfStyle w:val="000000100000"/>
        </w:trPr>
        <w:tc>
          <w:tcPr>
            <w:cnfStyle w:val="001000000000"/>
            <w:tcW w:w="2518" w:type="dxa"/>
          </w:tcPr>
          <w:p w:rsidR="00CF7A13" w:rsidRPr="00CD7D7D" w:rsidRDefault="00CF7A13" w:rsidP="003976D7">
            <w:pPr>
              <w:rPr>
                <w:color w:val="1F497D" w:themeColor="text2"/>
                <w:sz w:val="18"/>
                <w:szCs w:val="18"/>
              </w:rPr>
            </w:pPr>
            <w:r w:rsidRPr="00CD7D7D">
              <w:rPr>
                <w:color w:val="1F497D" w:themeColor="text2"/>
                <w:sz w:val="18"/>
                <w:szCs w:val="18"/>
              </w:rPr>
              <w:t xml:space="preserve">Toimenpiteisiin osallistuneet väestöryhmät </w:t>
            </w:r>
          </w:p>
          <w:p w:rsidR="00CF7A13" w:rsidRPr="00CD7D7D" w:rsidRDefault="00CF7A13" w:rsidP="003976D7">
            <w:pPr>
              <w:rPr>
                <w:color w:val="1F497D" w:themeColor="text2"/>
                <w:sz w:val="18"/>
                <w:szCs w:val="18"/>
              </w:rPr>
            </w:pPr>
          </w:p>
        </w:tc>
        <w:tc>
          <w:tcPr>
            <w:tcW w:w="1985" w:type="dxa"/>
          </w:tcPr>
          <w:p w:rsidR="00CF7A13" w:rsidRPr="00CD7D7D" w:rsidRDefault="00CF7A13" w:rsidP="003976D7">
            <w:pPr>
              <w:cnfStyle w:val="000000100000"/>
              <w:rPr>
                <w:color w:val="1F497D" w:themeColor="text2"/>
                <w:sz w:val="18"/>
                <w:szCs w:val="18"/>
              </w:rPr>
            </w:pPr>
            <w:r w:rsidRPr="00CD7D7D">
              <w:rPr>
                <w:color w:val="1F497D" w:themeColor="text2"/>
                <w:sz w:val="18"/>
                <w:szCs w:val="18"/>
              </w:rPr>
              <w:t>Maaseutuvirasto/</w:t>
            </w:r>
            <w:r w:rsidR="00032E68" w:rsidRPr="00CD7D7D">
              <w:rPr>
                <w:color w:val="1F497D" w:themeColor="text2"/>
                <w:sz w:val="18"/>
                <w:szCs w:val="18"/>
              </w:rPr>
              <w:t xml:space="preserve"> </w:t>
            </w:r>
            <w:r w:rsidRPr="00CD7D7D">
              <w:rPr>
                <w:color w:val="1F497D" w:themeColor="text2"/>
                <w:sz w:val="18"/>
                <w:szCs w:val="18"/>
              </w:rPr>
              <w:t>alan tutkimusorganisaatio</w:t>
            </w:r>
          </w:p>
          <w:p w:rsidR="00CF7A13" w:rsidRPr="00CD7D7D" w:rsidRDefault="00CF7A13" w:rsidP="003976D7">
            <w:pPr>
              <w:pStyle w:val="Default"/>
              <w:cnfStyle w:val="000000100000"/>
              <w:rPr>
                <w:rFonts w:asciiTheme="minorHAnsi" w:hAnsiTheme="minorHAnsi"/>
                <w:color w:val="1F497D" w:themeColor="text2"/>
                <w:sz w:val="18"/>
                <w:szCs w:val="18"/>
              </w:rPr>
            </w:pPr>
          </w:p>
        </w:tc>
        <w:tc>
          <w:tcPr>
            <w:tcW w:w="1842" w:type="dxa"/>
          </w:tcPr>
          <w:p w:rsidR="00CF7A13" w:rsidRPr="00CD7D7D" w:rsidRDefault="00CF7A13" w:rsidP="003976D7">
            <w:pPr>
              <w:pStyle w:val="Default"/>
              <w:cnfStyle w:val="000000100000"/>
              <w:rPr>
                <w:rFonts w:asciiTheme="minorHAnsi" w:hAnsiTheme="minorHAnsi"/>
                <w:color w:val="1F497D" w:themeColor="text2"/>
                <w:sz w:val="18"/>
                <w:szCs w:val="18"/>
              </w:rPr>
            </w:pPr>
            <w:r w:rsidRPr="00CD7D7D">
              <w:rPr>
                <w:rFonts w:asciiTheme="minorHAnsi" w:hAnsiTheme="minorHAnsi"/>
                <w:color w:val="1F497D" w:themeColor="text2"/>
                <w:sz w:val="18"/>
                <w:szCs w:val="18"/>
              </w:rPr>
              <w:t>2019</w:t>
            </w:r>
          </w:p>
        </w:tc>
        <w:tc>
          <w:tcPr>
            <w:tcW w:w="1985" w:type="dxa"/>
          </w:tcPr>
          <w:p w:rsidR="00CF7A13" w:rsidRPr="00CD7D7D" w:rsidRDefault="00D250B3" w:rsidP="003976D7">
            <w:pPr>
              <w:pStyle w:val="Default"/>
              <w:cnfStyle w:val="000000100000"/>
              <w:rPr>
                <w:rFonts w:asciiTheme="minorHAnsi" w:hAnsiTheme="minorHAnsi"/>
                <w:color w:val="1F497D" w:themeColor="text2"/>
                <w:sz w:val="18"/>
                <w:szCs w:val="18"/>
              </w:rPr>
            </w:pPr>
            <w:r>
              <w:rPr>
                <w:color w:val="1F497D" w:themeColor="text2"/>
                <w:sz w:val="18"/>
                <w:szCs w:val="18"/>
              </w:rPr>
              <w:t xml:space="preserve">Ensisijainen. </w:t>
            </w:r>
            <w:r w:rsidR="00CF7A13" w:rsidRPr="00CD7D7D">
              <w:rPr>
                <w:rFonts w:asciiTheme="minorHAnsi" w:hAnsiTheme="minorHAnsi"/>
                <w:color w:val="1F497D" w:themeColor="text2"/>
                <w:sz w:val="18"/>
                <w:szCs w:val="18"/>
              </w:rPr>
              <w:t>Vaikuttavuustietoa</w:t>
            </w:r>
          </w:p>
        </w:tc>
        <w:tc>
          <w:tcPr>
            <w:tcW w:w="567" w:type="dxa"/>
          </w:tcPr>
          <w:p w:rsidR="00CF7A13" w:rsidRPr="00CD7D7D" w:rsidRDefault="00CF7A13" w:rsidP="003976D7">
            <w:pPr>
              <w:pStyle w:val="Default"/>
              <w:cnfStyle w:val="000000100000"/>
              <w:rPr>
                <w:rFonts w:asciiTheme="minorHAnsi" w:hAnsiTheme="minorHAnsi"/>
                <w:color w:val="1F497D" w:themeColor="text2"/>
                <w:sz w:val="18"/>
                <w:szCs w:val="18"/>
              </w:rPr>
            </w:pPr>
          </w:p>
        </w:tc>
      </w:tr>
      <w:tr w:rsidR="00CF7A13" w:rsidRPr="00CD7D7D" w:rsidTr="003976D7">
        <w:tc>
          <w:tcPr>
            <w:cnfStyle w:val="001000000000"/>
            <w:tcW w:w="2518" w:type="dxa"/>
          </w:tcPr>
          <w:p w:rsidR="00CF7A13" w:rsidRPr="00CD7D7D" w:rsidRDefault="00CF7A13" w:rsidP="003976D7">
            <w:pPr>
              <w:pStyle w:val="Luettelokappale"/>
              <w:ind w:left="0"/>
              <w:contextualSpacing w:val="0"/>
              <w:rPr>
                <w:rFonts w:eastAsia="+mn-ea" w:cs="+mn-cs"/>
                <w:color w:val="1F497D" w:themeColor="text2"/>
                <w:kern w:val="24"/>
                <w:sz w:val="18"/>
                <w:szCs w:val="18"/>
              </w:rPr>
            </w:pPr>
            <w:r w:rsidRPr="00CD7D7D">
              <w:rPr>
                <w:rFonts w:eastAsia="+mn-ea" w:cs="+mn-cs"/>
                <w:color w:val="1F497D" w:themeColor="text2"/>
                <w:kern w:val="24"/>
                <w:sz w:val="18"/>
                <w:szCs w:val="18"/>
              </w:rPr>
              <w:t xml:space="preserve">Case-tutkimus:  menestyneet esimerkkitapaukset </w:t>
            </w:r>
          </w:p>
        </w:tc>
        <w:tc>
          <w:tcPr>
            <w:tcW w:w="1985" w:type="dxa"/>
          </w:tcPr>
          <w:p w:rsidR="00032E68" w:rsidRPr="00CD7D7D" w:rsidRDefault="00CF7A13" w:rsidP="003976D7">
            <w:pPr>
              <w:cnfStyle w:val="000000000000"/>
              <w:rPr>
                <w:color w:val="1F497D" w:themeColor="text2"/>
                <w:sz w:val="18"/>
                <w:szCs w:val="18"/>
              </w:rPr>
            </w:pPr>
            <w:r w:rsidRPr="00CD7D7D">
              <w:rPr>
                <w:color w:val="1F497D" w:themeColor="text2"/>
                <w:sz w:val="18"/>
                <w:szCs w:val="18"/>
              </w:rPr>
              <w:t>Maaseutuvirasto/</w:t>
            </w:r>
          </w:p>
          <w:p w:rsidR="00CF7A13" w:rsidRPr="00CD7D7D" w:rsidRDefault="00CF7A13" w:rsidP="003976D7">
            <w:pPr>
              <w:cnfStyle w:val="000000000000"/>
              <w:rPr>
                <w:color w:val="1F497D" w:themeColor="text2"/>
                <w:sz w:val="18"/>
                <w:szCs w:val="18"/>
              </w:rPr>
            </w:pPr>
            <w:r w:rsidRPr="00CD7D7D">
              <w:rPr>
                <w:color w:val="1F497D" w:themeColor="text2"/>
                <w:sz w:val="18"/>
                <w:szCs w:val="18"/>
              </w:rPr>
              <w:t>alan tutkimusorganisaatio</w:t>
            </w:r>
          </w:p>
          <w:p w:rsidR="00CF7A13" w:rsidRPr="00CD7D7D" w:rsidRDefault="00CF7A13" w:rsidP="003976D7">
            <w:pPr>
              <w:cnfStyle w:val="000000000000"/>
              <w:rPr>
                <w:color w:val="1F497D" w:themeColor="text2"/>
                <w:sz w:val="18"/>
                <w:szCs w:val="18"/>
              </w:rPr>
            </w:pPr>
          </w:p>
        </w:tc>
        <w:tc>
          <w:tcPr>
            <w:tcW w:w="1842" w:type="dxa"/>
          </w:tcPr>
          <w:p w:rsidR="00CF7A13" w:rsidRPr="00CD7D7D" w:rsidRDefault="00CF7A13" w:rsidP="003976D7">
            <w:pPr>
              <w:pStyle w:val="Default"/>
              <w:cnfStyle w:val="000000000000"/>
              <w:rPr>
                <w:rFonts w:asciiTheme="minorHAnsi" w:hAnsiTheme="minorHAnsi"/>
                <w:color w:val="1F497D" w:themeColor="text2"/>
                <w:sz w:val="18"/>
                <w:szCs w:val="18"/>
              </w:rPr>
            </w:pPr>
            <w:r w:rsidRPr="00CD7D7D">
              <w:rPr>
                <w:rFonts w:asciiTheme="minorHAnsi" w:hAnsiTheme="minorHAnsi"/>
                <w:color w:val="1F497D" w:themeColor="text2"/>
                <w:sz w:val="18"/>
                <w:szCs w:val="18"/>
              </w:rPr>
              <w:t>2019</w:t>
            </w:r>
          </w:p>
        </w:tc>
        <w:tc>
          <w:tcPr>
            <w:tcW w:w="1985" w:type="dxa"/>
          </w:tcPr>
          <w:p w:rsidR="00CF7A13" w:rsidRPr="00CD7D7D" w:rsidRDefault="00D250B3" w:rsidP="003976D7">
            <w:pPr>
              <w:cnfStyle w:val="0000000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Vaikuttavuustietoa</w:t>
            </w:r>
          </w:p>
        </w:tc>
        <w:tc>
          <w:tcPr>
            <w:tcW w:w="567" w:type="dxa"/>
          </w:tcPr>
          <w:p w:rsidR="00CF7A13" w:rsidRPr="00CD7D7D" w:rsidRDefault="00CF7A13" w:rsidP="003976D7">
            <w:pPr>
              <w:pStyle w:val="Default"/>
              <w:cnfStyle w:val="000000000000"/>
              <w:rPr>
                <w:rFonts w:asciiTheme="minorHAnsi" w:hAnsiTheme="minorHAnsi"/>
                <w:color w:val="1F497D" w:themeColor="text2"/>
                <w:sz w:val="18"/>
                <w:szCs w:val="18"/>
              </w:rPr>
            </w:pPr>
          </w:p>
        </w:tc>
      </w:tr>
    </w:tbl>
    <w:p w:rsidR="00CF7A13" w:rsidRPr="00CD7D7D" w:rsidRDefault="00CF7A13" w:rsidP="00CF7A13">
      <w:pPr>
        <w:autoSpaceDE w:val="0"/>
        <w:autoSpaceDN w:val="0"/>
        <w:adjustRightInd w:val="0"/>
        <w:spacing w:after="0" w:line="240" w:lineRule="auto"/>
        <w:rPr>
          <w:rFonts w:ascii="Times New Roman" w:hAnsi="Times New Roman" w:cs="Times New Roman"/>
          <w:sz w:val="18"/>
          <w:szCs w:val="18"/>
        </w:rPr>
      </w:pPr>
    </w:p>
    <w:p w:rsidR="00CF7A13" w:rsidRPr="00CD7D7D" w:rsidRDefault="00CF7A13" w:rsidP="00CF7A13">
      <w:pPr>
        <w:spacing w:after="0" w:line="240" w:lineRule="auto"/>
        <w:rPr>
          <w:sz w:val="18"/>
          <w:szCs w:val="18"/>
        </w:rPr>
      </w:pPr>
    </w:p>
    <w:p w:rsidR="00CF7A13" w:rsidRPr="00CD7D7D" w:rsidRDefault="00CF7A13" w:rsidP="00CF7A13">
      <w:pPr>
        <w:spacing w:after="0" w:line="240" w:lineRule="auto"/>
        <w:rPr>
          <w:sz w:val="18"/>
          <w:szCs w:val="18"/>
        </w:rPr>
      </w:pPr>
    </w:p>
    <w:p w:rsidR="00CF7A13" w:rsidRPr="00CD7D7D" w:rsidRDefault="00CF7A13" w:rsidP="00CF7A13">
      <w:pPr>
        <w:spacing w:after="0" w:line="240" w:lineRule="auto"/>
        <w:rPr>
          <w:sz w:val="18"/>
          <w:szCs w:val="18"/>
        </w:rPr>
      </w:pPr>
    </w:p>
    <w:p w:rsidR="00CF7A13" w:rsidRPr="00CD7D7D" w:rsidRDefault="00CF7A13" w:rsidP="00CF7A13">
      <w:pPr>
        <w:spacing w:after="0" w:line="240" w:lineRule="auto"/>
        <w:rPr>
          <w:sz w:val="18"/>
          <w:szCs w:val="18"/>
        </w:rPr>
      </w:pPr>
    </w:p>
    <w:p w:rsidR="00CD7D7D" w:rsidRDefault="00CD7D7D">
      <w:pPr>
        <w:rPr>
          <w:rFonts w:asciiTheme="majorHAnsi" w:eastAsiaTheme="majorEastAsia" w:hAnsiTheme="majorHAnsi" w:cstheme="majorBidi"/>
          <w:b/>
          <w:bCs/>
          <w:color w:val="365F91" w:themeColor="accent1" w:themeShade="BF"/>
          <w:sz w:val="28"/>
          <w:szCs w:val="28"/>
        </w:rPr>
      </w:pPr>
      <w:bookmarkStart w:id="184" w:name="_Toc410897532"/>
      <w:r>
        <w:br w:type="page"/>
      </w:r>
    </w:p>
    <w:p w:rsidR="00CF7A13" w:rsidRDefault="00CF7A13" w:rsidP="00CF7A13">
      <w:pPr>
        <w:pStyle w:val="Otsikko1"/>
      </w:pPr>
      <w:bookmarkStart w:id="185" w:name="_Toc410995295"/>
      <w:r>
        <w:t>Maatalouden kilpailukyky</w:t>
      </w:r>
      <w:bookmarkEnd w:id="184"/>
      <w:bookmarkEnd w:id="185"/>
    </w:p>
    <w:p w:rsidR="00CF7A13" w:rsidRDefault="00CF7A13" w:rsidP="00CF7A13">
      <w:pPr>
        <w:spacing w:after="0" w:line="240" w:lineRule="auto"/>
      </w:pPr>
    </w:p>
    <w:tbl>
      <w:tblPr>
        <w:tblStyle w:val="Vaaleavarjostus-korostus12"/>
        <w:tblW w:w="0" w:type="auto"/>
        <w:tblLayout w:type="fixed"/>
        <w:tblLook w:val="04A0"/>
      </w:tblPr>
      <w:tblGrid>
        <w:gridCol w:w="2042"/>
        <w:gridCol w:w="2035"/>
        <w:gridCol w:w="2443"/>
        <w:gridCol w:w="2235"/>
        <w:gridCol w:w="815"/>
      </w:tblGrid>
      <w:tr w:rsidR="00CF7A13" w:rsidRPr="00CD7D7D" w:rsidTr="003976D7">
        <w:trPr>
          <w:cnfStyle w:val="100000000000"/>
          <w:trHeight w:val="147"/>
        </w:trPr>
        <w:tc>
          <w:tcPr>
            <w:cnfStyle w:val="001000000000"/>
            <w:tcW w:w="2042" w:type="dxa"/>
          </w:tcPr>
          <w:p w:rsidR="00CF7A13" w:rsidRPr="00CD7D7D" w:rsidRDefault="00CF7A13" w:rsidP="003976D7">
            <w:pPr>
              <w:rPr>
                <w:b w:val="0"/>
                <w:sz w:val="18"/>
                <w:szCs w:val="18"/>
              </w:rPr>
            </w:pPr>
            <w:r w:rsidRPr="00CD7D7D">
              <w:rPr>
                <w:b w:val="0"/>
                <w:sz w:val="18"/>
                <w:szCs w:val="18"/>
              </w:rPr>
              <w:t>Indikaattori/tutkimus</w:t>
            </w:r>
          </w:p>
        </w:tc>
        <w:tc>
          <w:tcPr>
            <w:tcW w:w="2035" w:type="dxa"/>
          </w:tcPr>
          <w:p w:rsidR="00CF7A13" w:rsidRPr="00CD7D7D" w:rsidRDefault="00CF7A13" w:rsidP="003976D7">
            <w:pPr>
              <w:cnfStyle w:val="100000000000"/>
              <w:rPr>
                <w:b w:val="0"/>
                <w:sz w:val="18"/>
                <w:szCs w:val="18"/>
              </w:rPr>
            </w:pPr>
            <w:r w:rsidRPr="00CD7D7D">
              <w:rPr>
                <w:b w:val="0"/>
                <w:sz w:val="18"/>
                <w:szCs w:val="18"/>
              </w:rPr>
              <w:t>Tiedontuottaja</w:t>
            </w:r>
          </w:p>
        </w:tc>
        <w:tc>
          <w:tcPr>
            <w:tcW w:w="2443" w:type="dxa"/>
          </w:tcPr>
          <w:p w:rsidR="00CF7A13" w:rsidRPr="00CD7D7D" w:rsidRDefault="00CF7A13" w:rsidP="003976D7">
            <w:pPr>
              <w:cnfStyle w:val="100000000000"/>
              <w:rPr>
                <w:b w:val="0"/>
                <w:sz w:val="18"/>
                <w:szCs w:val="18"/>
              </w:rPr>
            </w:pPr>
            <w:r w:rsidRPr="00CD7D7D">
              <w:rPr>
                <w:b w:val="0"/>
                <w:sz w:val="18"/>
                <w:szCs w:val="18"/>
              </w:rPr>
              <w:t>Tiedon keruu</w:t>
            </w:r>
          </w:p>
        </w:tc>
        <w:tc>
          <w:tcPr>
            <w:tcW w:w="3050" w:type="dxa"/>
            <w:gridSpan w:val="2"/>
          </w:tcPr>
          <w:p w:rsidR="00CF7A13" w:rsidRPr="00CD7D7D" w:rsidRDefault="00CF7A13" w:rsidP="003976D7">
            <w:pPr>
              <w:cnfStyle w:val="100000000000"/>
              <w:rPr>
                <w:b w:val="0"/>
                <w:sz w:val="18"/>
                <w:szCs w:val="18"/>
              </w:rPr>
            </w:pPr>
            <w:r w:rsidRPr="00CD7D7D">
              <w:rPr>
                <w:b w:val="0"/>
                <w:sz w:val="18"/>
                <w:szCs w:val="18"/>
              </w:rPr>
              <w:t>Tiedon rooli</w:t>
            </w:r>
          </w:p>
        </w:tc>
      </w:tr>
      <w:tr w:rsidR="00CF7A13" w:rsidRPr="00CD7D7D" w:rsidTr="003976D7">
        <w:trPr>
          <w:gridAfter w:val="1"/>
          <w:cnfStyle w:val="000000100000"/>
          <w:wAfter w:w="815" w:type="dxa"/>
          <w:trHeight w:val="147"/>
        </w:trPr>
        <w:tc>
          <w:tcPr>
            <w:cnfStyle w:val="001000000000"/>
            <w:tcW w:w="2042" w:type="dxa"/>
          </w:tcPr>
          <w:p w:rsidR="00CF7A13" w:rsidRPr="00CD7D7D" w:rsidRDefault="00CF7A13" w:rsidP="003976D7">
            <w:pPr>
              <w:rPr>
                <w:sz w:val="18"/>
                <w:szCs w:val="18"/>
                <w:lang w:val="en-US"/>
              </w:rPr>
            </w:pPr>
            <w:r w:rsidRPr="00CD7D7D">
              <w:rPr>
                <w:sz w:val="18"/>
                <w:szCs w:val="18"/>
                <w:lang w:val="en-US"/>
              </w:rPr>
              <w:t xml:space="preserve">CAP. Maatalouden tuottavuus </w:t>
            </w:r>
          </w:p>
        </w:tc>
        <w:tc>
          <w:tcPr>
            <w:tcW w:w="2035" w:type="dxa"/>
          </w:tcPr>
          <w:p w:rsidR="00CF7A13" w:rsidRPr="00CD7D7D" w:rsidRDefault="00CF7A13" w:rsidP="003976D7">
            <w:pPr>
              <w:cnfStyle w:val="000000100000"/>
              <w:rPr>
                <w:sz w:val="18"/>
                <w:szCs w:val="18"/>
              </w:rPr>
            </w:pPr>
            <w:r w:rsidRPr="00CD7D7D">
              <w:rPr>
                <w:sz w:val="18"/>
                <w:szCs w:val="18"/>
              </w:rPr>
              <w:t xml:space="preserve">Luke/ TK. Eurostat. </w:t>
            </w:r>
          </w:p>
        </w:tc>
        <w:tc>
          <w:tcPr>
            <w:tcW w:w="2443" w:type="dxa"/>
          </w:tcPr>
          <w:p w:rsidR="00CF7A13" w:rsidRPr="00CD7D7D" w:rsidRDefault="00CF7A13" w:rsidP="003976D7">
            <w:pPr>
              <w:cnfStyle w:val="000000100000"/>
              <w:rPr>
                <w:sz w:val="18"/>
                <w:szCs w:val="18"/>
              </w:rPr>
            </w:pPr>
            <w:r w:rsidRPr="00CD7D7D">
              <w:rPr>
                <w:sz w:val="18"/>
                <w:szCs w:val="18"/>
              </w:rPr>
              <w:t>2017, 2019, 2021</w:t>
            </w:r>
          </w:p>
        </w:tc>
        <w:tc>
          <w:tcPr>
            <w:tcW w:w="2235" w:type="dxa"/>
          </w:tcPr>
          <w:p w:rsidR="00CF7A13" w:rsidRPr="00CD7D7D" w:rsidRDefault="00D250B3" w:rsidP="003976D7">
            <w:pPr>
              <w:cnfStyle w:val="000000100000"/>
              <w:rPr>
                <w:sz w:val="18"/>
                <w:szCs w:val="18"/>
              </w:rPr>
            </w:pPr>
            <w:r>
              <w:rPr>
                <w:color w:val="1F497D" w:themeColor="text2"/>
                <w:sz w:val="18"/>
                <w:szCs w:val="18"/>
              </w:rPr>
              <w:t xml:space="preserve">Ensisijainen. </w:t>
            </w:r>
            <w:r w:rsidR="00CF7A13" w:rsidRPr="00CD7D7D">
              <w:rPr>
                <w:sz w:val="18"/>
                <w:szCs w:val="18"/>
              </w:rPr>
              <w:t>Vaikuttavuustietoa: ajallinen kontraf.</w:t>
            </w:r>
          </w:p>
        </w:tc>
      </w:tr>
      <w:tr w:rsidR="00CF7A13" w:rsidRPr="00CD7D7D" w:rsidTr="003976D7">
        <w:trPr>
          <w:gridAfter w:val="1"/>
          <w:wAfter w:w="815" w:type="dxa"/>
          <w:trHeight w:val="147"/>
        </w:trPr>
        <w:tc>
          <w:tcPr>
            <w:cnfStyle w:val="001000000000"/>
            <w:tcW w:w="2042" w:type="dxa"/>
          </w:tcPr>
          <w:p w:rsidR="00CF7A13" w:rsidRPr="00CD7D7D" w:rsidRDefault="00CF7A13" w:rsidP="003976D7">
            <w:pPr>
              <w:rPr>
                <w:sz w:val="18"/>
                <w:szCs w:val="18"/>
                <w:lang w:val="en-US"/>
              </w:rPr>
            </w:pPr>
            <w:r w:rsidRPr="00CD7D7D">
              <w:rPr>
                <w:sz w:val="18"/>
                <w:szCs w:val="18"/>
                <w:lang w:val="en-US"/>
              </w:rPr>
              <w:t>CAP. Yrittäjätulo</w:t>
            </w:r>
          </w:p>
        </w:tc>
        <w:tc>
          <w:tcPr>
            <w:tcW w:w="2035" w:type="dxa"/>
          </w:tcPr>
          <w:p w:rsidR="00CF7A13" w:rsidRPr="00CD7D7D" w:rsidRDefault="00CF7A13" w:rsidP="003976D7">
            <w:pPr>
              <w:cnfStyle w:val="000000000000"/>
              <w:rPr>
                <w:sz w:val="18"/>
                <w:szCs w:val="18"/>
              </w:rPr>
            </w:pPr>
            <w:r w:rsidRPr="00CD7D7D">
              <w:rPr>
                <w:sz w:val="18"/>
                <w:szCs w:val="18"/>
              </w:rPr>
              <w:t xml:space="preserve">Luke/ TK. Eurostat. </w:t>
            </w:r>
          </w:p>
          <w:p w:rsidR="00CF7A13" w:rsidRPr="00CD7D7D" w:rsidRDefault="00CF7A13" w:rsidP="003976D7">
            <w:pPr>
              <w:cnfStyle w:val="000000000000"/>
              <w:rPr>
                <w:sz w:val="18"/>
                <w:szCs w:val="18"/>
              </w:rPr>
            </w:pPr>
          </w:p>
        </w:tc>
        <w:tc>
          <w:tcPr>
            <w:tcW w:w="2443" w:type="dxa"/>
          </w:tcPr>
          <w:p w:rsidR="00CF7A13" w:rsidRPr="00CD7D7D" w:rsidRDefault="00CF7A13" w:rsidP="003976D7">
            <w:pPr>
              <w:cnfStyle w:val="000000000000"/>
              <w:rPr>
                <w:sz w:val="18"/>
                <w:szCs w:val="18"/>
              </w:rPr>
            </w:pPr>
            <w:r w:rsidRPr="00CD7D7D">
              <w:rPr>
                <w:sz w:val="18"/>
                <w:szCs w:val="18"/>
              </w:rPr>
              <w:t>2017, 2019, 2021</w:t>
            </w:r>
          </w:p>
        </w:tc>
        <w:tc>
          <w:tcPr>
            <w:tcW w:w="2235" w:type="dxa"/>
          </w:tcPr>
          <w:p w:rsidR="00CF7A13" w:rsidRPr="00CD7D7D" w:rsidRDefault="00D250B3" w:rsidP="003976D7">
            <w:pPr>
              <w:cnfStyle w:val="000000000000"/>
              <w:rPr>
                <w:sz w:val="18"/>
                <w:szCs w:val="18"/>
              </w:rPr>
            </w:pPr>
            <w:r>
              <w:rPr>
                <w:color w:val="1F497D" w:themeColor="text2"/>
                <w:sz w:val="18"/>
                <w:szCs w:val="18"/>
              </w:rPr>
              <w:t xml:space="preserve">Ensisijainen. </w:t>
            </w:r>
            <w:r w:rsidR="00CF7A13" w:rsidRPr="00CD7D7D">
              <w:rPr>
                <w:sz w:val="18"/>
                <w:szCs w:val="18"/>
              </w:rPr>
              <w:t>Vaikuttavuustietoa: ajallinen kontraf.</w:t>
            </w:r>
          </w:p>
        </w:tc>
      </w:tr>
      <w:tr w:rsidR="00CF7A13" w:rsidRPr="00CD7D7D" w:rsidTr="003976D7">
        <w:trPr>
          <w:gridAfter w:val="1"/>
          <w:cnfStyle w:val="000000100000"/>
          <w:wAfter w:w="815" w:type="dxa"/>
          <w:trHeight w:val="147"/>
        </w:trPr>
        <w:tc>
          <w:tcPr>
            <w:cnfStyle w:val="001000000000"/>
            <w:tcW w:w="2042" w:type="dxa"/>
          </w:tcPr>
          <w:p w:rsidR="00CF7A13" w:rsidRPr="00CD7D7D" w:rsidRDefault="00CF7A13" w:rsidP="003976D7">
            <w:pPr>
              <w:rPr>
                <w:sz w:val="18"/>
                <w:szCs w:val="18"/>
                <w:lang w:val="en-US"/>
              </w:rPr>
            </w:pPr>
            <w:r w:rsidRPr="00CD7D7D">
              <w:rPr>
                <w:sz w:val="18"/>
                <w:szCs w:val="18"/>
                <w:lang w:val="en-US"/>
              </w:rPr>
              <w:t xml:space="preserve">CAP. Tuotannontekijätulo  </w:t>
            </w:r>
          </w:p>
        </w:tc>
        <w:tc>
          <w:tcPr>
            <w:tcW w:w="2035" w:type="dxa"/>
          </w:tcPr>
          <w:p w:rsidR="00CF7A13" w:rsidRPr="00CD7D7D" w:rsidRDefault="00CF7A13" w:rsidP="003976D7">
            <w:pPr>
              <w:cnfStyle w:val="000000100000"/>
              <w:rPr>
                <w:sz w:val="18"/>
                <w:szCs w:val="18"/>
              </w:rPr>
            </w:pPr>
            <w:r w:rsidRPr="00CD7D7D">
              <w:rPr>
                <w:sz w:val="18"/>
                <w:szCs w:val="18"/>
              </w:rPr>
              <w:t>Luke/ TK. Eurostat</w:t>
            </w:r>
          </w:p>
        </w:tc>
        <w:tc>
          <w:tcPr>
            <w:tcW w:w="2443" w:type="dxa"/>
          </w:tcPr>
          <w:p w:rsidR="00CF7A13" w:rsidRPr="00CD7D7D" w:rsidRDefault="00CF7A13" w:rsidP="003976D7">
            <w:pPr>
              <w:cnfStyle w:val="000000100000"/>
              <w:rPr>
                <w:sz w:val="18"/>
                <w:szCs w:val="18"/>
              </w:rPr>
            </w:pPr>
            <w:r w:rsidRPr="00CD7D7D">
              <w:rPr>
                <w:sz w:val="18"/>
                <w:szCs w:val="18"/>
              </w:rPr>
              <w:t>2017, 2019, 2021</w:t>
            </w:r>
          </w:p>
        </w:tc>
        <w:tc>
          <w:tcPr>
            <w:tcW w:w="2235" w:type="dxa"/>
          </w:tcPr>
          <w:p w:rsidR="00CF7A13" w:rsidRPr="00CD7D7D" w:rsidRDefault="00D250B3" w:rsidP="003976D7">
            <w:pPr>
              <w:cnfStyle w:val="000000100000"/>
              <w:rPr>
                <w:sz w:val="18"/>
                <w:szCs w:val="18"/>
              </w:rPr>
            </w:pPr>
            <w:r>
              <w:rPr>
                <w:color w:val="1F497D" w:themeColor="text2"/>
                <w:sz w:val="18"/>
                <w:szCs w:val="18"/>
              </w:rPr>
              <w:t xml:space="preserve">Ensisijainen. </w:t>
            </w:r>
            <w:r w:rsidR="00CF7A13" w:rsidRPr="00CD7D7D">
              <w:rPr>
                <w:sz w:val="18"/>
                <w:szCs w:val="18"/>
              </w:rPr>
              <w:t>Vaikuttavuustietoa: ajallinen kontraf.</w:t>
            </w:r>
          </w:p>
        </w:tc>
      </w:tr>
      <w:tr w:rsidR="00CF7A13" w:rsidRPr="00CD7D7D" w:rsidTr="003976D7">
        <w:trPr>
          <w:gridAfter w:val="1"/>
          <w:wAfter w:w="815" w:type="dxa"/>
          <w:trHeight w:val="938"/>
        </w:trPr>
        <w:tc>
          <w:tcPr>
            <w:cnfStyle w:val="001000000000"/>
            <w:tcW w:w="2042" w:type="dxa"/>
          </w:tcPr>
          <w:p w:rsidR="00CF7A13" w:rsidRPr="00CD7D7D" w:rsidRDefault="00CF7A13" w:rsidP="003976D7">
            <w:pPr>
              <w:rPr>
                <w:sz w:val="18"/>
                <w:szCs w:val="18"/>
              </w:rPr>
            </w:pPr>
            <w:r w:rsidRPr="00CD7D7D">
              <w:rPr>
                <w:sz w:val="18"/>
                <w:szCs w:val="18"/>
              </w:rPr>
              <w:t>Maataloustuotannon kokonaispääoman tuottoprosentti, työtuntiansio (kans.)</w:t>
            </w:r>
          </w:p>
          <w:p w:rsidR="00CF7A13" w:rsidRPr="00CD7D7D" w:rsidRDefault="00CF7A13" w:rsidP="003976D7">
            <w:pPr>
              <w:rPr>
                <w:sz w:val="18"/>
                <w:szCs w:val="18"/>
              </w:rPr>
            </w:pPr>
          </w:p>
        </w:tc>
        <w:tc>
          <w:tcPr>
            <w:tcW w:w="2035" w:type="dxa"/>
          </w:tcPr>
          <w:p w:rsidR="00CF7A13" w:rsidRPr="00CD7D7D" w:rsidRDefault="00CF7A13" w:rsidP="003976D7">
            <w:pPr>
              <w:cnfStyle w:val="000000000000"/>
              <w:rPr>
                <w:sz w:val="18"/>
                <w:szCs w:val="18"/>
              </w:rPr>
            </w:pPr>
            <w:r w:rsidRPr="00CD7D7D">
              <w:rPr>
                <w:sz w:val="18"/>
                <w:szCs w:val="18"/>
              </w:rPr>
              <w:t xml:space="preserve">Luke </w:t>
            </w:r>
          </w:p>
        </w:tc>
        <w:tc>
          <w:tcPr>
            <w:tcW w:w="2443" w:type="dxa"/>
          </w:tcPr>
          <w:p w:rsidR="00CF7A13" w:rsidRPr="00CD7D7D" w:rsidRDefault="00CF7A13" w:rsidP="003976D7">
            <w:pPr>
              <w:cnfStyle w:val="000000000000"/>
              <w:rPr>
                <w:sz w:val="18"/>
                <w:szCs w:val="18"/>
              </w:rPr>
            </w:pPr>
            <w:r w:rsidRPr="00CD7D7D">
              <w:rPr>
                <w:sz w:val="18"/>
                <w:szCs w:val="18"/>
              </w:rPr>
              <w:t>2017, 2019, 2021</w:t>
            </w:r>
          </w:p>
        </w:tc>
        <w:tc>
          <w:tcPr>
            <w:tcW w:w="2235" w:type="dxa"/>
          </w:tcPr>
          <w:p w:rsidR="00CF7A13" w:rsidRPr="00CD7D7D" w:rsidRDefault="00D250B3" w:rsidP="003976D7">
            <w:pPr>
              <w:cnfStyle w:val="000000000000"/>
              <w:rPr>
                <w:sz w:val="18"/>
                <w:szCs w:val="18"/>
              </w:rPr>
            </w:pPr>
            <w:r>
              <w:rPr>
                <w:color w:val="1F497D" w:themeColor="text2"/>
                <w:sz w:val="18"/>
                <w:szCs w:val="18"/>
              </w:rPr>
              <w:t xml:space="preserve">Ensisijainen. </w:t>
            </w:r>
            <w:r w:rsidR="00CF7A13" w:rsidRPr="00CD7D7D">
              <w:rPr>
                <w:sz w:val="18"/>
                <w:szCs w:val="18"/>
              </w:rPr>
              <w:t>Vaikuttavuustietoa: ajallinen kontraf.</w:t>
            </w:r>
          </w:p>
        </w:tc>
      </w:tr>
      <w:tr w:rsidR="00CF7A13" w:rsidRPr="00CD7D7D" w:rsidTr="003976D7">
        <w:trPr>
          <w:gridAfter w:val="1"/>
          <w:cnfStyle w:val="000000100000"/>
          <w:wAfter w:w="815" w:type="dxa"/>
          <w:trHeight w:val="748"/>
        </w:trPr>
        <w:tc>
          <w:tcPr>
            <w:cnfStyle w:val="001000000000"/>
            <w:tcW w:w="2042" w:type="dxa"/>
          </w:tcPr>
          <w:p w:rsidR="00CF7A13" w:rsidRPr="00CD7D7D" w:rsidRDefault="00CF7A13" w:rsidP="003976D7">
            <w:pPr>
              <w:rPr>
                <w:sz w:val="18"/>
                <w:szCs w:val="18"/>
              </w:rPr>
            </w:pPr>
            <w:r w:rsidRPr="00CD7D7D">
              <w:rPr>
                <w:sz w:val="18"/>
                <w:szCs w:val="18"/>
              </w:rPr>
              <w:t>Kannattavuuskerroin (luomu/tavanomainen</w:t>
            </w:r>
          </w:p>
          <w:p w:rsidR="00CF7A13" w:rsidRPr="00CD7D7D" w:rsidRDefault="00CF7A13" w:rsidP="003976D7">
            <w:pPr>
              <w:rPr>
                <w:sz w:val="18"/>
                <w:szCs w:val="18"/>
              </w:rPr>
            </w:pPr>
          </w:p>
        </w:tc>
        <w:tc>
          <w:tcPr>
            <w:tcW w:w="2035" w:type="dxa"/>
          </w:tcPr>
          <w:p w:rsidR="00CF7A13" w:rsidRPr="00CD7D7D" w:rsidRDefault="00CF7A13" w:rsidP="003976D7">
            <w:pPr>
              <w:cnfStyle w:val="000000100000"/>
              <w:rPr>
                <w:sz w:val="18"/>
                <w:szCs w:val="18"/>
              </w:rPr>
            </w:pPr>
            <w:r w:rsidRPr="00CD7D7D">
              <w:rPr>
                <w:sz w:val="18"/>
                <w:szCs w:val="18"/>
              </w:rPr>
              <w:t xml:space="preserve">Luke </w:t>
            </w:r>
          </w:p>
        </w:tc>
        <w:tc>
          <w:tcPr>
            <w:tcW w:w="2443" w:type="dxa"/>
          </w:tcPr>
          <w:p w:rsidR="00CF7A13" w:rsidRPr="00CD7D7D" w:rsidRDefault="00CF7A13" w:rsidP="003976D7">
            <w:pPr>
              <w:cnfStyle w:val="000000100000"/>
              <w:rPr>
                <w:sz w:val="18"/>
                <w:szCs w:val="18"/>
              </w:rPr>
            </w:pPr>
            <w:r w:rsidRPr="00CD7D7D">
              <w:rPr>
                <w:sz w:val="18"/>
                <w:szCs w:val="18"/>
              </w:rPr>
              <w:t>2017, 2019, 2021</w:t>
            </w:r>
          </w:p>
        </w:tc>
        <w:tc>
          <w:tcPr>
            <w:tcW w:w="2235" w:type="dxa"/>
          </w:tcPr>
          <w:p w:rsidR="00CF7A13" w:rsidRPr="00CD7D7D" w:rsidRDefault="00C67E43" w:rsidP="003976D7">
            <w:pPr>
              <w:cnfStyle w:val="000000100000"/>
              <w:rPr>
                <w:sz w:val="18"/>
                <w:szCs w:val="18"/>
              </w:rPr>
            </w:pPr>
            <w:r>
              <w:rPr>
                <w:color w:val="1F497D" w:themeColor="text2"/>
                <w:sz w:val="18"/>
                <w:szCs w:val="18"/>
              </w:rPr>
              <w:t xml:space="preserve">Ensisijainen. </w:t>
            </w:r>
            <w:r w:rsidR="00CF7A13" w:rsidRPr="00CD7D7D">
              <w:rPr>
                <w:sz w:val="18"/>
                <w:szCs w:val="18"/>
              </w:rPr>
              <w:t>Vaikuttavuustietoa: ajallinen kontraf.</w:t>
            </w:r>
          </w:p>
        </w:tc>
      </w:tr>
      <w:tr w:rsidR="00CF7A13" w:rsidRPr="00CD7D7D" w:rsidTr="00CA64F4">
        <w:trPr>
          <w:gridAfter w:val="1"/>
          <w:wAfter w:w="815" w:type="dxa"/>
          <w:trHeight w:val="647"/>
        </w:trPr>
        <w:tc>
          <w:tcPr>
            <w:cnfStyle w:val="001000000000"/>
            <w:tcW w:w="2042" w:type="dxa"/>
          </w:tcPr>
          <w:p w:rsidR="00CF7A13" w:rsidRPr="00CD7D7D" w:rsidRDefault="00CF7A13" w:rsidP="003976D7">
            <w:pPr>
              <w:rPr>
                <w:sz w:val="18"/>
                <w:szCs w:val="18"/>
              </w:rPr>
            </w:pPr>
            <w:r w:rsidRPr="00CD7D7D">
              <w:rPr>
                <w:sz w:val="18"/>
                <w:szCs w:val="18"/>
              </w:rPr>
              <w:t xml:space="preserve">Tuotantokustannukset yksikköä kohden </w:t>
            </w:r>
          </w:p>
        </w:tc>
        <w:tc>
          <w:tcPr>
            <w:tcW w:w="2035" w:type="dxa"/>
          </w:tcPr>
          <w:p w:rsidR="00CF7A13" w:rsidRPr="00CD7D7D" w:rsidRDefault="00CF7A13" w:rsidP="003976D7">
            <w:pPr>
              <w:cnfStyle w:val="000000000000"/>
              <w:rPr>
                <w:sz w:val="18"/>
                <w:szCs w:val="18"/>
              </w:rPr>
            </w:pPr>
            <w:r w:rsidRPr="00CD7D7D">
              <w:rPr>
                <w:sz w:val="18"/>
                <w:szCs w:val="18"/>
              </w:rPr>
              <w:t>Luke</w:t>
            </w:r>
          </w:p>
          <w:p w:rsidR="00CF7A13" w:rsidRPr="00CD7D7D" w:rsidRDefault="00CF7A13" w:rsidP="003976D7">
            <w:pPr>
              <w:cnfStyle w:val="000000000000"/>
              <w:rPr>
                <w:sz w:val="18"/>
                <w:szCs w:val="18"/>
              </w:rPr>
            </w:pPr>
          </w:p>
        </w:tc>
        <w:tc>
          <w:tcPr>
            <w:tcW w:w="2443" w:type="dxa"/>
          </w:tcPr>
          <w:p w:rsidR="00CF7A13" w:rsidRPr="00CD7D7D" w:rsidRDefault="00CF7A13" w:rsidP="003976D7">
            <w:pPr>
              <w:cnfStyle w:val="000000000000"/>
              <w:rPr>
                <w:sz w:val="18"/>
                <w:szCs w:val="18"/>
              </w:rPr>
            </w:pPr>
            <w:r w:rsidRPr="00CD7D7D">
              <w:rPr>
                <w:sz w:val="18"/>
                <w:szCs w:val="18"/>
              </w:rPr>
              <w:t>2017, 2019, 2021</w:t>
            </w:r>
          </w:p>
        </w:tc>
        <w:tc>
          <w:tcPr>
            <w:tcW w:w="2235" w:type="dxa"/>
          </w:tcPr>
          <w:p w:rsidR="00CF7A13" w:rsidRPr="00CD7D7D" w:rsidRDefault="00D250B3" w:rsidP="003976D7">
            <w:pPr>
              <w:cnfStyle w:val="000000000000"/>
              <w:rPr>
                <w:sz w:val="18"/>
                <w:szCs w:val="18"/>
              </w:rPr>
            </w:pPr>
            <w:r>
              <w:rPr>
                <w:color w:val="1F497D" w:themeColor="text2"/>
                <w:sz w:val="18"/>
                <w:szCs w:val="18"/>
              </w:rPr>
              <w:t xml:space="preserve">Ensisijainen. </w:t>
            </w:r>
            <w:r w:rsidR="00CF7A13" w:rsidRPr="00CD7D7D">
              <w:rPr>
                <w:sz w:val="18"/>
                <w:szCs w:val="18"/>
              </w:rPr>
              <w:t>Vaikuttavuustietoa: ajallinen kontraf.</w:t>
            </w:r>
          </w:p>
        </w:tc>
      </w:tr>
      <w:tr w:rsidR="00CF7A13" w:rsidRPr="00CD7D7D" w:rsidTr="003976D7">
        <w:trPr>
          <w:gridAfter w:val="1"/>
          <w:cnfStyle w:val="000000100000"/>
          <w:wAfter w:w="815" w:type="dxa"/>
          <w:trHeight w:val="469"/>
        </w:trPr>
        <w:tc>
          <w:tcPr>
            <w:cnfStyle w:val="001000000000"/>
            <w:tcW w:w="2042" w:type="dxa"/>
          </w:tcPr>
          <w:p w:rsidR="00CF7A13" w:rsidRPr="00CD7D7D" w:rsidRDefault="00CF7A13" w:rsidP="003976D7">
            <w:pPr>
              <w:rPr>
                <w:sz w:val="18"/>
                <w:szCs w:val="18"/>
              </w:rPr>
            </w:pPr>
            <w:r w:rsidRPr="00CD7D7D">
              <w:rPr>
                <w:sz w:val="18"/>
                <w:szCs w:val="18"/>
              </w:rPr>
              <w:t xml:space="preserve">Pellon hinta </w:t>
            </w:r>
          </w:p>
          <w:p w:rsidR="00CF7A13" w:rsidRPr="00CD7D7D" w:rsidRDefault="00CF7A13" w:rsidP="003976D7">
            <w:pPr>
              <w:rPr>
                <w:sz w:val="18"/>
                <w:szCs w:val="18"/>
              </w:rPr>
            </w:pPr>
          </w:p>
        </w:tc>
        <w:tc>
          <w:tcPr>
            <w:tcW w:w="2035" w:type="dxa"/>
          </w:tcPr>
          <w:p w:rsidR="00CF7A13" w:rsidRPr="00CD7D7D" w:rsidRDefault="00CF7A13" w:rsidP="003976D7">
            <w:pPr>
              <w:cnfStyle w:val="000000100000"/>
              <w:rPr>
                <w:sz w:val="18"/>
                <w:szCs w:val="18"/>
              </w:rPr>
            </w:pPr>
            <w:r w:rsidRPr="00CD7D7D">
              <w:rPr>
                <w:sz w:val="18"/>
                <w:szCs w:val="18"/>
              </w:rPr>
              <w:t>Maanmittauslaitos, Luke</w:t>
            </w:r>
          </w:p>
        </w:tc>
        <w:tc>
          <w:tcPr>
            <w:tcW w:w="2443" w:type="dxa"/>
          </w:tcPr>
          <w:p w:rsidR="00CF7A13" w:rsidRPr="00CD7D7D" w:rsidRDefault="00CF7A13" w:rsidP="00B475E8">
            <w:pPr>
              <w:cnfStyle w:val="000000100000"/>
              <w:rPr>
                <w:sz w:val="18"/>
                <w:szCs w:val="18"/>
              </w:rPr>
            </w:pPr>
            <w:r w:rsidRPr="00CD7D7D">
              <w:rPr>
                <w:sz w:val="18"/>
                <w:szCs w:val="18"/>
              </w:rPr>
              <w:t xml:space="preserve"> </w:t>
            </w:r>
            <w:r w:rsidR="00B475E8" w:rsidRPr="00CD7D7D">
              <w:rPr>
                <w:sz w:val="18"/>
                <w:szCs w:val="18"/>
              </w:rPr>
              <w:t xml:space="preserve">jatkuva </w:t>
            </w:r>
          </w:p>
        </w:tc>
        <w:tc>
          <w:tcPr>
            <w:tcW w:w="2235" w:type="dxa"/>
          </w:tcPr>
          <w:p w:rsidR="00CF7A13" w:rsidRPr="00CD7D7D" w:rsidRDefault="00D250B3" w:rsidP="003976D7">
            <w:pPr>
              <w:cnfStyle w:val="000000100000"/>
              <w:rPr>
                <w:sz w:val="18"/>
                <w:szCs w:val="18"/>
              </w:rPr>
            </w:pPr>
            <w:r>
              <w:rPr>
                <w:color w:val="1F497D" w:themeColor="text2"/>
                <w:sz w:val="18"/>
                <w:szCs w:val="18"/>
              </w:rPr>
              <w:t xml:space="preserve">Ensisijainen. </w:t>
            </w:r>
            <w:r w:rsidR="00CF7A13" w:rsidRPr="00CD7D7D">
              <w:rPr>
                <w:sz w:val="18"/>
                <w:szCs w:val="18"/>
              </w:rPr>
              <w:t>Vaikuttavuustietoa: ajallinen kontraf.</w:t>
            </w:r>
          </w:p>
        </w:tc>
      </w:tr>
      <w:tr w:rsidR="00CF7A13" w:rsidRPr="00CD7D7D" w:rsidTr="003976D7">
        <w:trPr>
          <w:gridAfter w:val="1"/>
          <w:wAfter w:w="815" w:type="dxa"/>
          <w:trHeight w:val="469"/>
        </w:trPr>
        <w:tc>
          <w:tcPr>
            <w:cnfStyle w:val="001000000000"/>
            <w:tcW w:w="2042" w:type="dxa"/>
          </w:tcPr>
          <w:p w:rsidR="00CF7A13" w:rsidRPr="00CD7D7D" w:rsidRDefault="00CF7A13" w:rsidP="003976D7">
            <w:pPr>
              <w:rPr>
                <w:sz w:val="18"/>
                <w:szCs w:val="18"/>
              </w:rPr>
            </w:pPr>
            <w:r w:rsidRPr="00CD7D7D">
              <w:rPr>
                <w:sz w:val="18"/>
                <w:szCs w:val="18"/>
              </w:rPr>
              <w:t>Pellon vuokrahinta</w:t>
            </w:r>
          </w:p>
          <w:p w:rsidR="00CF7A13" w:rsidRPr="00CD7D7D" w:rsidRDefault="00CF7A13" w:rsidP="003976D7">
            <w:pPr>
              <w:rPr>
                <w:sz w:val="18"/>
                <w:szCs w:val="18"/>
              </w:rPr>
            </w:pPr>
          </w:p>
        </w:tc>
        <w:tc>
          <w:tcPr>
            <w:tcW w:w="2035" w:type="dxa"/>
          </w:tcPr>
          <w:p w:rsidR="00CF7A13" w:rsidRPr="00CD7D7D" w:rsidRDefault="00CF7A13" w:rsidP="003976D7">
            <w:pPr>
              <w:cnfStyle w:val="000000000000"/>
              <w:rPr>
                <w:sz w:val="18"/>
                <w:szCs w:val="18"/>
              </w:rPr>
            </w:pPr>
            <w:r w:rsidRPr="00CD7D7D">
              <w:rPr>
                <w:sz w:val="18"/>
                <w:szCs w:val="18"/>
              </w:rPr>
              <w:t>Ei olemassa olevaa tilastointia</w:t>
            </w:r>
          </w:p>
        </w:tc>
        <w:tc>
          <w:tcPr>
            <w:tcW w:w="2443" w:type="dxa"/>
          </w:tcPr>
          <w:p w:rsidR="00CF7A13" w:rsidRPr="00CD7D7D" w:rsidRDefault="00B475E8" w:rsidP="003976D7">
            <w:pPr>
              <w:cnfStyle w:val="000000000000"/>
              <w:rPr>
                <w:sz w:val="18"/>
                <w:szCs w:val="18"/>
              </w:rPr>
            </w:pPr>
            <w:r w:rsidRPr="00CD7D7D">
              <w:rPr>
                <w:sz w:val="18"/>
                <w:szCs w:val="18"/>
              </w:rPr>
              <w:t>jatkuva</w:t>
            </w:r>
          </w:p>
        </w:tc>
        <w:tc>
          <w:tcPr>
            <w:tcW w:w="2235" w:type="dxa"/>
          </w:tcPr>
          <w:p w:rsidR="00CF7A13" w:rsidRPr="00CD7D7D" w:rsidRDefault="00D250B3" w:rsidP="003976D7">
            <w:pPr>
              <w:cnfStyle w:val="000000000000"/>
              <w:rPr>
                <w:sz w:val="18"/>
                <w:szCs w:val="18"/>
              </w:rPr>
            </w:pPr>
            <w:r>
              <w:rPr>
                <w:color w:val="1F497D" w:themeColor="text2"/>
                <w:sz w:val="18"/>
                <w:szCs w:val="18"/>
              </w:rPr>
              <w:t xml:space="preserve">Ensisijainen. </w:t>
            </w:r>
            <w:r w:rsidR="00CF7A13" w:rsidRPr="00CD7D7D">
              <w:rPr>
                <w:sz w:val="18"/>
                <w:szCs w:val="18"/>
              </w:rPr>
              <w:t>Vaikuttavuustietoa: ajallinen kontraf.</w:t>
            </w:r>
          </w:p>
        </w:tc>
      </w:tr>
      <w:tr w:rsidR="00CF7A13" w:rsidRPr="00CD7D7D" w:rsidTr="003976D7">
        <w:trPr>
          <w:gridAfter w:val="1"/>
          <w:cnfStyle w:val="000000100000"/>
          <w:wAfter w:w="815" w:type="dxa"/>
          <w:trHeight w:val="715"/>
        </w:trPr>
        <w:tc>
          <w:tcPr>
            <w:cnfStyle w:val="001000000000"/>
            <w:tcW w:w="2042" w:type="dxa"/>
          </w:tcPr>
          <w:p w:rsidR="00CF7A13" w:rsidRPr="00CD7D7D" w:rsidRDefault="00CF7A13" w:rsidP="003976D7">
            <w:pPr>
              <w:rPr>
                <w:sz w:val="18"/>
                <w:szCs w:val="18"/>
              </w:rPr>
            </w:pPr>
            <w:r w:rsidRPr="00CD7D7D">
              <w:rPr>
                <w:sz w:val="18"/>
                <w:szCs w:val="18"/>
              </w:rPr>
              <w:t xml:space="preserve">Maaseudun kiinteistöt hintatilasto </w:t>
            </w:r>
          </w:p>
          <w:p w:rsidR="00CF7A13" w:rsidRPr="00CD7D7D" w:rsidRDefault="00CF7A13" w:rsidP="003976D7">
            <w:pPr>
              <w:rPr>
                <w:sz w:val="18"/>
                <w:szCs w:val="18"/>
              </w:rPr>
            </w:pPr>
          </w:p>
        </w:tc>
        <w:tc>
          <w:tcPr>
            <w:tcW w:w="2035" w:type="dxa"/>
          </w:tcPr>
          <w:p w:rsidR="00CF7A13" w:rsidRPr="00CD7D7D" w:rsidRDefault="00CF7A13" w:rsidP="003976D7">
            <w:pPr>
              <w:cnfStyle w:val="000000100000"/>
              <w:rPr>
                <w:sz w:val="18"/>
                <w:szCs w:val="18"/>
              </w:rPr>
            </w:pPr>
            <w:r w:rsidRPr="00CD7D7D">
              <w:rPr>
                <w:sz w:val="18"/>
                <w:szCs w:val="18"/>
              </w:rPr>
              <w:t>Maanmittauslaito, Luke</w:t>
            </w:r>
          </w:p>
        </w:tc>
        <w:tc>
          <w:tcPr>
            <w:tcW w:w="2443" w:type="dxa"/>
          </w:tcPr>
          <w:p w:rsidR="00CF7A13" w:rsidRPr="00CD7D7D" w:rsidRDefault="00CF7A13" w:rsidP="003976D7">
            <w:pPr>
              <w:cnfStyle w:val="000000100000"/>
              <w:rPr>
                <w:sz w:val="18"/>
                <w:szCs w:val="18"/>
              </w:rPr>
            </w:pPr>
            <w:r w:rsidRPr="00CD7D7D">
              <w:rPr>
                <w:sz w:val="18"/>
                <w:szCs w:val="18"/>
              </w:rPr>
              <w:t xml:space="preserve"> </w:t>
            </w:r>
            <w:r w:rsidR="00B475E8" w:rsidRPr="00CD7D7D">
              <w:rPr>
                <w:sz w:val="18"/>
                <w:szCs w:val="18"/>
              </w:rPr>
              <w:t>jatkuva</w:t>
            </w:r>
          </w:p>
        </w:tc>
        <w:tc>
          <w:tcPr>
            <w:tcW w:w="2235" w:type="dxa"/>
          </w:tcPr>
          <w:p w:rsidR="00CF7A13" w:rsidRPr="00CD7D7D" w:rsidRDefault="00D250B3" w:rsidP="003976D7">
            <w:pPr>
              <w:cnfStyle w:val="000000100000"/>
              <w:rPr>
                <w:sz w:val="18"/>
                <w:szCs w:val="18"/>
              </w:rPr>
            </w:pPr>
            <w:r>
              <w:rPr>
                <w:color w:val="1F497D" w:themeColor="text2"/>
                <w:sz w:val="18"/>
                <w:szCs w:val="18"/>
              </w:rPr>
              <w:t xml:space="preserve">Ensisijainen. </w:t>
            </w:r>
            <w:r w:rsidR="00CF7A13" w:rsidRPr="00CD7D7D">
              <w:rPr>
                <w:sz w:val="18"/>
                <w:szCs w:val="18"/>
              </w:rPr>
              <w:t>Vaikuttavuustietoa: ajallinen kontraf.</w:t>
            </w:r>
          </w:p>
        </w:tc>
      </w:tr>
      <w:tr w:rsidR="00CF7A13" w:rsidRPr="00014311" w:rsidTr="00014311">
        <w:trPr>
          <w:gridAfter w:val="1"/>
          <w:wAfter w:w="815" w:type="dxa"/>
          <w:trHeight w:val="759"/>
        </w:trPr>
        <w:tc>
          <w:tcPr>
            <w:cnfStyle w:val="001000000000"/>
            <w:tcW w:w="2042" w:type="dxa"/>
          </w:tcPr>
          <w:p w:rsidR="00CF7A13" w:rsidRPr="00014311" w:rsidRDefault="00CF7A13" w:rsidP="003976D7">
            <w:pPr>
              <w:rPr>
                <w:sz w:val="18"/>
                <w:szCs w:val="18"/>
              </w:rPr>
            </w:pPr>
            <w:r w:rsidRPr="00014311">
              <w:rPr>
                <w:sz w:val="18"/>
                <w:szCs w:val="18"/>
              </w:rPr>
              <w:t>Kotimaisen tuotannon suhde kulutukseen (kans.)</w:t>
            </w:r>
          </w:p>
        </w:tc>
        <w:tc>
          <w:tcPr>
            <w:tcW w:w="2035" w:type="dxa"/>
          </w:tcPr>
          <w:p w:rsidR="00CF7A13" w:rsidRPr="00014311" w:rsidRDefault="00CF7A13" w:rsidP="003976D7">
            <w:pPr>
              <w:cnfStyle w:val="000000000000"/>
              <w:rPr>
                <w:sz w:val="18"/>
                <w:szCs w:val="18"/>
              </w:rPr>
            </w:pPr>
            <w:r w:rsidRPr="00014311">
              <w:rPr>
                <w:sz w:val="18"/>
                <w:szCs w:val="18"/>
              </w:rPr>
              <w:t>Luke, ETT</w:t>
            </w:r>
          </w:p>
          <w:p w:rsidR="00CF7A13" w:rsidRPr="00014311" w:rsidRDefault="00CF7A13" w:rsidP="003976D7">
            <w:pPr>
              <w:cnfStyle w:val="000000000000"/>
              <w:rPr>
                <w:sz w:val="18"/>
                <w:szCs w:val="18"/>
              </w:rPr>
            </w:pPr>
            <w:r w:rsidRPr="00014311">
              <w:rPr>
                <w:sz w:val="18"/>
                <w:szCs w:val="18"/>
              </w:rPr>
              <w:t xml:space="preserve">. </w:t>
            </w:r>
          </w:p>
        </w:tc>
        <w:tc>
          <w:tcPr>
            <w:tcW w:w="2443" w:type="dxa"/>
          </w:tcPr>
          <w:p w:rsidR="00CF7A13" w:rsidRPr="00014311" w:rsidRDefault="00CF7A13" w:rsidP="003976D7">
            <w:pPr>
              <w:cnfStyle w:val="000000000000"/>
              <w:rPr>
                <w:sz w:val="18"/>
                <w:szCs w:val="18"/>
              </w:rPr>
            </w:pPr>
            <w:r w:rsidRPr="00014311">
              <w:rPr>
                <w:sz w:val="18"/>
                <w:szCs w:val="18"/>
              </w:rPr>
              <w:t>2017, 2019, 2021</w:t>
            </w:r>
          </w:p>
        </w:tc>
        <w:tc>
          <w:tcPr>
            <w:tcW w:w="2235" w:type="dxa"/>
          </w:tcPr>
          <w:p w:rsidR="00CF7A13" w:rsidRPr="00014311" w:rsidRDefault="00C67E43" w:rsidP="00C67E43">
            <w:pPr>
              <w:cnfStyle w:val="000000000000"/>
              <w:rPr>
                <w:sz w:val="18"/>
                <w:szCs w:val="18"/>
              </w:rPr>
            </w:pPr>
            <w:r>
              <w:rPr>
                <w:sz w:val="18"/>
                <w:szCs w:val="18"/>
              </w:rPr>
              <w:t xml:space="preserve">Toissijainen. </w:t>
            </w:r>
          </w:p>
        </w:tc>
      </w:tr>
    </w:tbl>
    <w:p w:rsidR="00CF7A13" w:rsidRPr="00014311" w:rsidRDefault="00CF7A13" w:rsidP="00CF7A13">
      <w:pPr>
        <w:pStyle w:val="Vaintekstin"/>
        <w:rPr>
          <w:sz w:val="18"/>
          <w:szCs w:val="18"/>
        </w:rPr>
      </w:pPr>
    </w:p>
    <w:p w:rsidR="00CF7A13" w:rsidRPr="00014311" w:rsidRDefault="00CF7A13" w:rsidP="00CF7A13">
      <w:pPr>
        <w:pStyle w:val="Vaintekstin"/>
        <w:rPr>
          <w:sz w:val="18"/>
          <w:szCs w:val="18"/>
        </w:rPr>
      </w:pPr>
    </w:p>
    <w:p w:rsidR="00A5246B" w:rsidRPr="00014311" w:rsidRDefault="00A5246B">
      <w:pPr>
        <w:rPr>
          <w:rFonts w:asciiTheme="majorHAnsi" w:eastAsiaTheme="majorEastAsia" w:hAnsiTheme="majorHAnsi" w:cstheme="majorBidi"/>
          <w:b/>
          <w:bCs/>
          <w:color w:val="365F91" w:themeColor="accent1" w:themeShade="BF"/>
          <w:sz w:val="18"/>
          <w:szCs w:val="18"/>
        </w:rPr>
      </w:pPr>
      <w:r w:rsidRPr="00014311">
        <w:rPr>
          <w:sz w:val="18"/>
          <w:szCs w:val="18"/>
        </w:rPr>
        <w:br w:type="page"/>
      </w:r>
    </w:p>
    <w:p w:rsidR="00CF7A13" w:rsidRDefault="00CF7A13" w:rsidP="00CF7A13">
      <w:pPr>
        <w:pStyle w:val="Otsikko1"/>
      </w:pPr>
      <w:bookmarkStart w:id="186" w:name="_Toc410897533"/>
      <w:bookmarkStart w:id="187" w:name="_Toc410995296"/>
      <w:r>
        <w:t>Kuluttajalähtöisyys</w:t>
      </w:r>
      <w:bookmarkEnd w:id="186"/>
      <w:bookmarkEnd w:id="187"/>
    </w:p>
    <w:p w:rsidR="00CF7A13" w:rsidRPr="00804466" w:rsidRDefault="00CF7A13" w:rsidP="00CF7A13"/>
    <w:tbl>
      <w:tblPr>
        <w:tblStyle w:val="Vaaleavarjostus-korostus11"/>
        <w:tblW w:w="0" w:type="auto"/>
        <w:tblLook w:val="04A0"/>
      </w:tblPr>
      <w:tblGrid>
        <w:gridCol w:w="2449"/>
        <w:gridCol w:w="3121"/>
        <w:gridCol w:w="1484"/>
        <w:gridCol w:w="2516"/>
      </w:tblGrid>
      <w:tr w:rsidR="00CF7A13" w:rsidRPr="00CD7D7D" w:rsidTr="003976D7">
        <w:trPr>
          <w:cnfStyle w:val="100000000000"/>
        </w:trPr>
        <w:tc>
          <w:tcPr>
            <w:cnfStyle w:val="001000000000"/>
            <w:tcW w:w="2449" w:type="dxa"/>
          </w:tcPr>
          <w:p w:rsidR="00CF7A13" w:rsidRPr="00CD7D7D" w:rsidRDefault="00CF7A13" w:rsidP="003976D7">
            <w:pPr>
              <w:rPr>
                <w:b w:val="0"/>
                <w:sz w:val="18"/>
                <w:szCs w:val="18"/>
              </w:rPr>
            </w:pPr>
            <w:r w:rsidRPr="00CD7D7D">
              <w:rPr>
                <w:b w:val="0"/>
                <w:sz w:val="18"/>
                <w:szCs w:val="18"/>
              </w:rPr>
              <w:t>Indikaattori/tutkimus</w:t>
            </w:r>
          </w:p>
        </w:tc>
        <w:tc>
          <w:tcPr>
            <w:tcW w:w="3121" w:type="dxa"/>
          </w:tcPr>
          <w:p w:rsidR="00CF7A13" w:rsidRPr="00CD7D7D" w:rsidRDefault="00CF7A13" w:rsidP="003976D7">
            <w:pPr>
              <w:cnfStyle w:val="100000000000"/>
              <w:rPr>
                <w:b w:val="0"/>
                <w:sz w:val="18"/>
                <w:szCs w:val="18"/>
              </w:rPr>
            </w:pPr>
            <w:r w:rsidRPr="00CD7D7D">
              <w:rPr>
                <w:b w:val="0"/>
                <w:sz w:val="18"/>
                <w:szCs w:val="18"/>
              </w:rPr>
              <w:t>Tiedontuottaja</w:t>
            </w:r>
          </w:p>
        </w:tc>
        <w:tc>
          <w:tcPr>
            <w:tcW w:w="1484" w:type="dxa"/>
          </w:tcPr>
          <w:p w:rsidR="00CF7A13" w:rsidRPr="00CD7D7D" w:rsidRDefault="00CF7A13" w:rsidP="003976D7">
            <w:pPr>
              <w:cnfStyle w:val="100000000000"/>
              <w:rPr>
                <w:b w:val="0"/>
                <w:sz w:val="18"/>
                <w:szCs w:val="18"/>
              </w:rPr>
            </w:pPr>
            <w:r w:rsidRPr="00CD7D7D">
              <w:rPr>
                <w:b w:val="0"/>
                <w:sz w:val="18"/>
                <w:szCs w:val="18"/>
              </w:rPr>
              <w:t xml:space="preserve">Tiedon keruu </w:t>
            </w:r>
          </w:p>
        </w:tc>
        <w:tc>
          <w:tcPr>
            <w:tcW w:w="2516" w:type="dxa"/>
          </w:tcPr>
          <w:p w:rsidR="00CF7A13" w:rsidRPr="00CD7D7D" w:rsidRDefault="00CF7A13" w:rsidP="003976D7">
            <w:pPr>
              <w:cnfStyle w:val="100000000000"/>
              <w:rPr>
                <w:b w:val="0"/>
                <w:sz w:val="18"/>
                <w:szCs w:val="18"/>
              </w:rPr>
            </w:pPr>
            <w:r w:rsidRPr="00CD7D7D">
              <w:rPr>
                <w:b w:val="0"/>
                <w:sz w:val="18"/>
                <w:szCs w:val="18"/>
              </w:rPr>
              <w:t>Tiedon rooli</w:t>
            </w:r>
          </w:p>
        </w:tc>
      </w:tr>
      <w:tr w:rsidR="00CF7A13" w:rsidRPr="00CD7D7D" w:rsidTr="003976D7">
        <w:trPr>
          <w:cnfStyle w:val="000000100000"/>
        </w:trPr>
        <w:tc>
          <w:tcPr>
            <w:cnfStyle w:val="001000000000"/>
            <w:tcW w:w="2449" w:type="dxa"/>
          </w:tcPr>
          <w:p w:rsidR="00CF7A13" w:rsidRPr="00CD7D7D" w:rsidRDefault="00CF7A13" w:rsidP="003976D7">
            <w:pPr>
              <w:rPr>
                <w:sz w:val="18"/>
                <w:szCs w:val="18"/>
              </w:rPr>
            </w:pPr>
            <w:r w:rsidRPr="00CD7D7D">
              <w:rPr>
                <w:bCs w:val="0"/>
                <w:sz w:val="18"/>
                <w:szCs w:val="18"/>
              </w:rPr>
              <w:t xml:space="preserve">(Lähi)ruoan käyttö </w:t>
            </w:r>
            <w:r w:rsidRPr="00CD7D7D">
              <w:rPr>
                <w:sz w:val="18"/>
                <w:szCs w:val="18"/>
              </w:rPr>
              <w:t>julkisella sektorilla ja ravintoloissa: kyselytutkimus</w:t>
            </w:r>
          </w:p>
        </w:tc>
        <w:tc>
          <w:tcPr>
            <w:tcW w:w="3121" w:type="dxa"/>
          </w:tcPr>
          <w:p w:rsidR="00CF7A13" w:rsidRPr="00CD7D7D" w:rsidRDefault="00CF7A13" w:rsidP="003976D7">
            <w:pPr>
              <w:cnfStyle w:val="000000100000"/>
              <w:rPr>
                <w:sz w:val="18"/>
                <w:szCs w:val="18"/>
              </w:rPr>
            </w:pPr>
            <w:r w:rsidRPr="00CD7D7D">
              <w:rPr>
                <w:sz w:val="18"/>
                <w:szCs w:val="18"/>
              </w:rPr>
              <w:t>Alan tutkimusorganisaatio</w:t>
            </w:r>
          </w:p>
          <w:p w:rsidR="00CF7A13" w:rsidRPr="00CD7D7D" w:rsidRDefault="00CF7A13" w:rsidP="003976D7">
            <w:pPr>
              <w:cnfStyle w:val="000000100000"/>
              <w:rPr>
                <w:sz w:val="18"/>
                <w:szCs w:val="18"/>
              </w:rPr>
            </w:pPr>
          </w:p>
          <w:p w:rsidR="00CF7A13" w:rsidRPr="00CD7D7D" w:rsidRDefault="00CF7A13" w:rsidP="003976D7">
            <w:pPr>
              <w:cnfStyle w:val="000000100000"/>
              <w:rPr>
                <w:sz w:val="18"/>
                <w:szCs w:val="18"/>
              </w:rPr>
            </w:pPr>
          </w:p>
          <w:p w:rsidR="00CF7A13" w:rsidRPr="00CD7D7D" w:rsidRDefault="00CF7A13" w:rsidP="003976D7">
            <w:pPr>
              <w:cnfStyle w:val="000000100000"/>
              <w:rPr>
                <w:sz w:val="18"/>
                <w:szCs w:val="18"/>
              </w:rPr>
            </w:pPr>
          </w:p>
        </w:tc>
        <w:tc>
          <w:tcPr>
            <w:tcW w:w="1484" w:type="dxa"/>
          </w:tcPr>
          <w:p w:rsidR="00CF7A13" w:rsidRPr="00CD7D7D" w:rsidRDefault="00CF7A13" w:rsidP="003976D7">
            <w:pPr>
              <w:cnfStyle w:val="000000100000"/>
              <w:rPr>
                <w:sz w:val="18"/>
                <w:szCs w:val="18"/>
              </w:rPr>
            </w:pPr>
            <w:r w:rsidRPr="00CD7D7D">
              <w:rPr>
                <w:sz w:val="18"/>
                <w:szCs w:val="18"/>
              </w:rPr>
              <w:t>2019</w:t>
            </w:r>
          </w:p>
        </w:tc>
        <w:tc>
          <w:tcPr>
            <w:tcW w:w="2516" w:type="dxa"/>
          </w:tcPr>
          <w:p w:rsidR="00CF7A13" w:rsidRPr="00CD7D7D" w:rsidRDefault="00C67E43" w:rsidP="003976D7">
            <w:pPr>
              <w:cnfStyle w:val="000000100000"/>
              <w:rPr>
                <w:sz w:val="18"/>
                <w:szCs w:val="18"/>
              </w:rPr>
            </w:pPr>
            <w:r>
              <w:rPr>
                <w:color w:val="1F497D" w:themeColor="text2"/>
                <w:sz w:val="18"/>
                <w:szCs w:val="18"/>
              </w:rPr>
              <w:t xml:space="preserve">Ensisijainen. </w:t>
            </w:r>
            <w:r w:rsidR="00CF7A13" w:rsidRPr="00CD7D7D">
              <w:rPr>
                <w:sz w:val="18"/>
                <w:szCs w:val="18"/>
              </w:rPr>
              <w:t>Vaik</w:t>
            </w:r>
            <w:r w:rsidR="00032E68" w:rsidRPr="00CD7D7D">
              <w:rPr>
                <w:sz w:val="18"/>
                <w:szCs w:val="18"/>
              </w:rPr>
              <w:t>u</w:t>
            </w:r>
            <w:r w:rsidR="00CF7A13" w:rsidRPr="00CD7D7D">
              <w:rPr>
                <w:sz w:val="18"/>
                <w:szCs w:val="18"/>
              </w:rPr>
              <w:t>tuttavuustietoa</w:t>
            </w:r>
          </w:p>
        </w:tc>
      </w:tr>
      <w:tr w:rsidR="00CF7A13" w:rsidRPr="00CD7D7D" w:rsidTr="003976D7">
        <w:tc>
          <w:tcPr>
            <w:cnfStyle w:val="001000000000"/>
            <w:tcW w:w="2449" w:type="dxa"/>
          </w:tcPr>
          <w:p w:rsidR="00CF7A13" w:rsidRPr="00CD7D7D" w:rsidRDefault="00CF7A13" w:rsidP="003976D7">
            <w:pPr>
              <w:rPr>
                <w:sz w:val="18"/>
                <w:szCs w:val="18"/>
              </w:rPr>
            </w:pPr>
            <w:r w:rsidRPr="00CD7D7D">
              <w:rPr>
                <w:sz w:val="18"/>
                <w:szCs w:val="18"/>
              </w:rPr>
              <w:t>Luomualan elintarvike-yritykset maakunnittain</w:t>
            </w:r>
          </w:p>
          <w:p w:rsidR="00CF7A13" w:rsidRPr="00CD7D7D" w:rsidRDefault="00CF7A13" w:rsidP="003976D7">
            <w:pPr>
              <w:rPr>
                <w:bCs w:val="0"/>
                <w:sz w:val="18"/>
                <w:szCs w:val="18"/>
              </w:rPr>
            </w:pPr>
          </w:p>
        </w:tc>
        <w:tc>
          <w:tcPr>
            <w:tcW w:w="3121" w:type="dxa"/>
          </w:tcPr>
          <w:p w:rsidR="00CF7A13" w:rsidRPr="00CD7D7D" w:rsidRDefault="00CF7A13" w:rsidP="003976D7">
            <w:pPr>
              <w:cnfStyle w:val="000000000000"/>
              <w:rPr>
                <w:sz w:val="18"/>
                <w:szCs w:val="18"/>
              </w:rPr>
            </w:pPr>
            <w:r w:rsidRPr="00CD7D7D">
              <w:rPr>
                <w:sz w:val="18"/>
                <w:szCs w:val="18"/>
              </w:rPr>
              <w:t>Evira</w:t>
            </w:r>
          </w:p>
          <w:p w:rsidR="00CF7A13" w:rsidRPr="00CD7D7D" w:rsidRDefault="00CF7A13" w:rsidP="003976D7">
            <w:pPr>
              <w:cnfStyle w:val="000000000000"/>
              <w:rPr>
                <w:sz w:val="18"/>
                <w:szCs w:val="18"/>
              </w:rPr>
            </w:pPr>
          </w:p>
        </w:tc>
        <w:tc>
          <w:tcPr>
            <w:tcW w:w="1484" w:type="dxa"/>
          </w:tcPr>
          <w:p w:rsidR="00CF7A13" w:rsidRPr="00CD7D7D" w:rsidRDefault="00CF7A13" w:rsidP="003976D7">
            <w:pPr>
              <w:cnfStyle w:val="000000000000"/>
              <w:rPr>
                <w:sz w:val="18"/>
                <w:szCs w:val="18"/>
              </w:rPr>
            </w:pPr>
            <w:r w:rsidRPr="00CD7D7D">
              <w:rPr>
                <w:sz w:val="18"/>
                <w:szCs w:val="18"/>
              </w:rPr>
              <w:t xml:space="preserve">2019 </w:t>
            </w:r>
          </w:p>
        </w:tc>
        <w:tc>
          <w:tcPr>
            <w:tcW w:w="2516" w:type="dxa"/>
          </w:tcPr>
          <w:p w:rsidR="00CF7A13" w:rsidRPr="00CD7D7D" w:rsidRDefault="00C67E43" w:rsidP="003976D7">
            <w:pPr>
              <w:cnfStyle w:val="000000000000"/>
              <w:rPr>
                <w:sz w:val="18"/>
                <w:szCs w:val="18"/>
              </w:rPr>
            </w:pPr>
            <w:r>
              <w:rPr>
                <w:color w:val="1F497D" w:themeColor="text2"/>
                <w:sz w:val="18"/>
                <w:szCs w:val="18"/>
              </w:rPr>
              <w:t xml:space="preserve">Ensisijainen. </w:t>
            </w:r>
            <w:r w:rsidR="00CF7A13" w:rsidRPr="00CD7D7D">
              <w:rPr>
                <w:sz w:val="18"/>
                <w:szCs w:val="18"/>
              </w:rPr>
              <w:t>Vaikuttavuustietoa, laadullinen kontraf</w:t>
            </w:r>
            <w:r w:rsidR="00D4519F">
              <w:rPr>
                <w:sz w:val="18"/>
                <w:szCs w:val="18"/>
              </w:rPr>
              <w:t>.</w:t>
            </w:r>
          </w:p>
        </w:tc>
      </w:tr>
      <w:tr w:rsidR="00CF7A13" w:rsidRPr="00CD7D7D" w:rsidTr="003976D7">
        <w:trPr>
          <w:cnfStyle w:val="000000100000"/>
        </w:trPr>
        <w:tc>
          <w:tcPr>
            <w:cnfStyle w:val="001000000000"/>
            <w:tcW w:w="2449" w:type="dxa"/>
          </w:tcPr>
          <w:p w:rsidR="00CF7A13" w:rsidRPr="00CD7D7D" w:rsidRDefault="00CF7A13" w:rsidP="003976D7">
            <w:pPr>
              <w:rPr>
                <w:sz w:val="18"/>
                <w:szCs w:val="18"/>
              </w:rPr>
            </w:pPr>
            <w:r w:rsidRPr="00CD7D7D">
              <w:rPr>
                <w:sz w:val="18"/>
                <w:szCs w:val="18"/>
              </w:rPr>
              <w:t>Suoramyynti ja jalostus tiloilla maakunnittain</w:t>
            </w:r>
          </w:p>
          <w:p w:rsidR="00CF7A13" w:rsidRPr="00CD7D7D" w:rsidRDefault="00CF7A13" w:rsidP="003976D7">
            <w:pPr>
              <w:rPr>
                <w:bCs w:val="0"/>
                <w:sz w:val="18"/>
                <w:szCs w:val="18"/>
              </w:rPr>
            </w:pPr>
          </w:p>
        </w:tc>
        <w:tc>
          <w:tcPr>
            <w:tcW w:w="3121" w:type="dxa"/>
          </w:tcPr>
          <w:p w:rsidR="00CF7A13" w:rsidRPr="00CD7D7D" w:rsidRDefault="00CF7A13" w:rsidP="003976D7">
            <w:pPr>
              <w:cnfStyle w:val="000000100000"/>
              <w:rPr>
                <w:sz w:val="18"/>
                <w:szCs w:val="18"/>
              </w:rPr>
            </w:pPr>
            <w:r w:rsidRPr="00CD7D7D">
              <w:rPr>
                <w:sz w:val="18"/>
                <w:szCs w:val="18"/>
              </w:rPr>
              <w:t>Luke, Maatalouden rakennetutkimus (2013 lähtien suoramyyntitilat kuluttajille), Mavi/tukitiedot</w:t>
            </w:r>
          </w:p>
          <w:p w:rsidR="00CF7A13" w:rsidRPr="00CD7D7D" w:rsidRDefault="00CF7A13" w:rsidP="003976D7">
            <w:pPr>
              <w:cnfStyle w:val="000000100000"/>
              <w:rPr>
                <w:sz w:val="18"/>
                <w:szCs w:val="18"/>
              </w:rPr>
            </w:pPr>
          </w:p>
          <w:p w:rsidR="00CF7A13" w:rsidRPr="00CD7D7D" w:rsidRDefault="00CF7A13" w:rsidP="003976D7">
            <w:pPr>
              <w:cnfStyle w:val="000000100000"/>
              <w:rPr>
                <w:sz w:val="18"/>
                <w:szCs w:val="18"/>
              </w:rPr>
            </w:pPr>
          </w:p>
        </w:tc>
        <w:tc>
          <w:tcPr>
            <w:tcW w:w="1484" w:type="dxa"/>
          </w:tcPr>
          <w:p w:rsidR="00CF7A13" w:rsidRPr="00CD7D7D" w:rsidRDefault="00CF7A13" w:rsidP="003976D7">
            <w:pPr>
              <w:cnfStyle w:val="000000100000"/>
              <w:rPr>
                <w:sz w:val="18"/>
                <w:szCs w:val="18"/>
              </w:rPr>
            </w:pPr>
            <w:r w:rsidRPr="00CD7D7D">
              <w:rPr>
                <w:sz w:val="18"/>
                <w:szCs w:val="18"/>
              </w:rPr>
              <w:t>2019</w:t>
            </w:r>
          </w:p>
        </w:tc>
        <w:tc>
          <w:tcPr>
            <w:tcW w:w="2516" w:type="dxa"/>
          </w:tcPr>
          <w:p w:rsidR="00CF7A13" w:rsidRPr="00CD7D7D" w:rsidRDefault="00C67E43" w:rsidP="003976D7">
            <w:pPr>
              <w:cnfStyle w:val="000000100000"/>
              <w:rPr>
                <w:sz w:val="18"/>
                <w:szCs w:val="18"/>
              </w:rPr>
            </w:pPr>
            <w:r>
              <w:rPr>
                <w:color w:val="1F497D" w:themeColor="text2"/>
                <w:sz w:val="18"/>
                <w:szCs w:val="18"/>
              </w:rPr>
              <w:t xml:space="preserve">Ensisijainen. </w:t>
            </w:r>
            <w:r w:rsidR="00CF7A13" w:rsidRPr="00CD7D7D">
              <w:rPr>
                <w:sz w:val="18"/>
                <w:szCs w:val="18"/>
              </w:rPr>
              <w:t>Vaikuttavuustietoa, laadullinen kontraf.</w:t>
            </w:r>
          </w:p>
        </w:tc>
      </w:tr>
      <w:tr w:rsidR="00CF7A13" w:rsidRPr="00CD7D7D" w:rsidTr="003976D7">
        <w:tc>
          <w:tcPr>
            <w:cnfStyle w:val="001000000000"/>
            <w:tcW w:w="2449" w:type="dxa"/>
          </w:tcPr>
          <w:p w:rsidR="00CF7A13" w:rsidRPr="00CD7D7D" w:rsidRDefault="00CF7A13" w:rsidP="003976D7">
            <w:pPr>
              <w:rPr>
                <w:sz w:val="18"/>
                <w:szCs w:val="18"/>
              </w:rPr>
            </w:pPr>
            <w:r w:rsidRPr="00CD7D7D">
              <w:rPr>
                <w:sz w:val="18"/>
                <w:szCs w:val="18"/>
              </w:rPr>
              <w:t>Elintarvikeyritykset toimialoittain maakunnittain</w:t>
            </w:r>
          </w:p>
          <w:p w:rsidR="00CF7A13" w:rsidRPr="00CD7D7D" w:rsidRDefault="00CF7A13" w:rsidP="003976D7">
            <w:pPr>
              <w:rPr>
                <w:bCs w:val="0"/>
                <w:sz w:val="18"/>
                <w:szCs w:val="18"/>
              </w:rPr>
            </w:pPr>
          </w:p>
        </w:tc>
        <w:tc>
          <w:tcPr>
            <w:tcW w:w="3121" w:type="dxa"/>
          </w:tcPr>
          <w:p w:rsidR="00CF7A13" w:rsidRPr="00CD7D7D" w:rsidRDefault="00CF7A13" w:rsidP="003976D7">
            <w:pPr>
              <w:cnfStyle w:val="000000000000"/>
              <w:rPr>
                <w:sz w:val="18"/>
                <w:szCs w:val="18"/>
              </w:rPr>
            </w:pPr>
            <w:r w:rsidRPr="00CD7D7D">
              <w:rPr>
                <w:sz w:val="18"/>
                <w:szCs w:val="18"/>
              </w:rPr>
              <w:t>Tilastokeskus/Yritysrekisteri, TEM/Toimiala Online</w:t>
            </w:r>
          </w:p>
          <w:p w:rsidR="00CF7A13" w:rsidRPr="00CD7D7D" w:rsidRDefault="00CF7A13" w:rsidP="003976D7">
            <w:pPr>
              <w:cnfStyle w:val="000000000000"/>
              <w:rPr>
                <w:sz w:val="18"/>
                <w:szCs w:val="18"/>
              </w:rPr>
            </w:pPr>
          </w:p>
          <w:p w:rsidR="00CF7A13" w:rsidRPr="00CD7D7D" w:rsidRDefault="00CF7A13" w:rsidP="003976D7">
            <w:pPr>
              <w:cnfStyle w:val="000000000000"/>
              <w:rPr>
                <w:sz w:val="18"/>
                <w:szCs w:val="18"/>
              </w:rPr>
            </w:pPr>
          </w:p>
        </w:tc>
        <w:tc>
          <w:tcPr>
            <w:tcW w:w="1484" w:type="dxa"/>
          </w:tcPr>
          <w:p w:rsidR="00CF7A13" w:rsidRPr="00CD7D7D" w:rsidRDefault="00CF7A13" w:rsidP="003976D7">
            <w:pPr>
              <w:cnfStyle w:val="000000000000"/>
              <w:rPr>
                <w:sz w:val="18"/>
                <w:szCs w:val="18"/>
              </w:rPr>
            </w:pPr>
            <w:r w:rsidRPr="00CD7D7D">
              <w:rPr>
                <w:sz w:val="18"/>
                <w:szCs w:val="18"/>
              </w:rPr>
              <w:t>2019</w:t>
            </w:r>
          </w:p>
        </w:tc>
        <w:tc>
          <w:tcPr>
            <w:tcW w:w="2516" w:type="dxa"/>
          </w:tcPr>
          <w:p w:rsidR="00CF7A13" w:rsidRPr="00CD7D7D" w:rsidRDefault="00C67E43" w:rsidP="003976D7">
            <w:pPr>
              <w:cnfStyle w:val="000000000000"/>
              <w:rPr>
                <w:sz w:val="18"/>
                <w:szCs w:val="18"/>
              </w:rPr>
            </w:pPr>
            <w:r>
              <w:rPr>
                <w:color w:val="1F497D" w:themeColor="text2"/>
                <w:sz w:val="18"/>
                <w:szCs w:val="18"/>
              </w:rPr>
              <w:t xml:space="preserve">Ensisijainen. </w:t>
            </w:r>
            <w:r w:rsidR="00CF7A13" w:rsidRPr="00CD7D7D">
              <w:rPr>
                <w:sz w:val="18"/>
                <w:szCs w:val="18"/>
              </w:rPr>
              <w:t>Vaikuttavuustietoa, laadullinen kontraf.</w:t>
            </w:r>
          </w:p>
        </w:tc>
      </w:tr>
    </w:tbl>
    <w:p w:rsidR="00CF7A13" w:rsidRDefault="00CF7A13" w:rsidP="00CF7A13">
      <w:pPr>
        <w:pStyle w:val="Otsikko1"/>
      </w:pPr>
      <w:bookmarkStart w:id="188" w:name="_Toc410897534"/>
      <w:bookmarkStart w:id="189" w:name="_Toc410995297"/>
      <w:r>
        <w:t>Eläinten hyvinvointi</w:t>
      </w:r>
      <w:bookmarkEnd w:id="188"/>
      <w:bookmarkEnd w:id="189"/>
    </w:p>
    <w:p w:rsidR="00CF7A13" w:rsidRDefault="00CF7A13" w:rsidP="00CF7A13">
      <w:pPr>
        <w:pStyle w:val="Default"/>
      </w:pPr>
    </w:p>
    <w:p w:rsidR="00CF7A13" w:rsidRPr="00FD3E23" w:rsidRDefault="00CF7A13" w:rsidP="00CF7A13">
      <w:pPr>
        <w:pStyle w:val="Default"/>
      </w:pPr>
    </w:p>
    <w:tbl>
      <w:tblPr>
        <w:tblStyle w:val="Vaaleavarjostus-korostus11"/>
        <w:tblW w:w="5000" w:type="pct"/>
        <w:tblLayout w:type="fixed"/>
        <w:tblLook w:val="04A0"/>
      </w:tblPr>
      <w:tblGrid>
        <w:gridCol w:w="2472"/>
        <w:gridCol w:w="2054"/>
        <w:gridCol w:w="1677"/>
        <w:gridCol w:w="3367"/>
      </w:tblGrid>
      <w:tr w:rsidR="00CF7A13" w:rsidRPr="00CD7D7D" w:rsidTr="00CD7D7D">
        <w:trPr>
          <w:cnfStyle w:val="100000000000"/>
          <w:trHeight w:val="576"/>
        </w:trPr>
        <w:tc>
          <w:tcPr>
            <w:cnfStyle w:val="001000000000"/>
            <w:tcW w:w="1292" w:type="pct"/>
            <w:noWrap/>
            <w:hideMark/>
          </w:tcPr>
          <w:p w:rsidR="00CF7A13" w:rsidRPr="00CD7D7D" w:rsidRDefault="00CF7A13" w:rsidP="003976D7">
            <w:pPr>
              <w:rPr>
                <w:color w:val="1F497D" w:themeColor="text2"/>
                <w:sz w:val="18"/>
                <w:szCs w:val="18"/>
              </w:rPr>
            </w:pPr>
            <w:r w:rsidRPr="00CD7D7D">
              <w:rPr>
                <w:color w:val="1F497D" w:themeColor="text2"/>
                <w:sz w:val="18"/>
                <w:szCs w:val="18"/>
              </w:rPr>
              <w:t>Indikaattori</w:t>
            </w:r>
          </w:p>
        </w:tc>
        <w:tc>
          <w:tcPr>
            <w:tcW w:w="1073" w:type="pct"/>
            <w:noWrap/>
            <w:hideMark/>
          </w:tcPr>
          <w:p w:rsidR="00CF7A13" w:rsidRPr="00CD7D7D" w:rsidRDefault="00CF7A13" w:rsidP="003976D7">
            <w:pPr>
              <w:cnfStyle w:val="100000000000"/>
              <w:rPr>
                <w:color w:val="1F497D" w:themeColor="text2"/>
                <w:sz w:val="18"/>
                <w:szCs w:val="18"/>
              </w:rPr>
            </w:pPr>
            <w:r w:rsidRPr="00CD7D7D">
              <w:rPr>
                <w:color w:val="1F497D" w:themeColor="text2"/>
                <w:sz w:val="18"/>
                <w:szCs w:val="18"/>
              </w:rPr>
              <w:t>Tuottaja</w:t>
            </w:r>
          </w:p>
        </w:tc>
        <w:tc>
          <w:tcPr>
            <w:tcW w:w="876" w:type="pct"/>
            <w:noWrap/>
            <w:hideMark/>
          </w:tcPr>
          <w:p w:rsidR="00CF7A13" w:rsidRPr="00CD7D7D" w:rsidRDefault="00CF7A13" w:rsidP="003976D7">
            <w:pPr>
              <w:cnfStyle w:val="100000000000"/>
              <w:rPr>
                <w:color w:val="1F497D" w:themeColor="text2"/>
                <w:sz w:val="18"/>
                <w:szCs w:val="18"/>
              </w:rPr>
            </w:pPr>
            <w:r w:rsidRPr="00CD7D7D">
              <w:rPr>
                <w:color w:val="1F497D" w:themeColor="text2"/>
                <w:sz w:val="18"/>
                <w:szCs w:val="18"/>
              </w:rPr>
              <w:t>Saatavuus</w:t>
            </w:r>
          </w:p>
        </w:tc>
        <w:tc>
          <w:tcPr>
            <w:tcW w:w="1759" w:type="pct"/>
            <w:hideMark/>
          </w:tcPr>
          <w:p w:rsidR="00CF7A13" w:rsidRPr="00CD7D7D" w:rsidRDefault="00CF7A13" w:rsidP="003976D7">
            <w:pPr>
              <w:cnfStyle w:val="100000000000"/>
              <w:rPr>
                <w:color w:val="1F497D" w:themeColor="text2"/>
                <w:sz w:val="18"/>
                <w:szCs w:val="18"/>
              </w:rPr>
            </w:pPr>
            <w:r w:rsidRPr="00CD7D7D">
              <w:rPr>
                <w:color w:val="1F497D" w:themeColor="text2"/>
                <w:sz w:val="18"/>
                <w:szCs w:val="18"/>
              </w:rPr>
              <w:t>Tiedon rooli</w:t>
            </w:r>
          </w:p>
        </w:tc>
      </w:tr>
      <w:tr w:rsidR="00CF7A13" w:rsidRPr="00CD7D7D" w:rsidTr="00CD7D7D">
        <w:trPr>
          <w:cnfStyle w:val="000000100000"/>
          <w:trHeight w:val="937"/>
        </w:trPr>
        <w:tc>
          <w:tcPr>
            <w:cnfStyle w:val="001000000000"/>
            <w:tcW w:w="1292" w:type="pct"/>
            <w:noWrap/>
            <w:hideMark/>
          </w:tcPr>
          <w:p w:rsidR="00CF7A13" w:rsidRPr="00CD7D7D" w:rsidRDefault="00CF7A13" w:rsidP="003976D7">
            <w:pPr>
              <w:rPr>
                <w:color w:val="1F497D" w:themeColor="text2"/>
                <w:sz w:val="18"/>
                <w:szCs w:val="18"/>
              </w:rPr>
            </w:pPr>
            <w:r w:rsidRPr="00CD7D7D">
              <w:rPr>
                <w:color w:val="1F497D" w:themeColor="text2"/>
                <w:sz w:val="18"/>
                <w:szCs w:val="18"/>
              </w:rPr>
              <w:t>FIN 17: Eläinsuojelutarkastuksissa laiminlyöntien väheneminen</w:t>
            </w:r>
          </w:p>
        </w:tc>
        <w:tc>
          <w:tcPr>
            <w:tcW w:w="1073" w:type="pct"/>
            <w:hideMark/>
          </w:tcPr>
          <w:p w:rsidR="00CF7A13" w:rsidRPr="00CD7D7D" w:rsidRDefault="00CF7A13" w:rsidP="003976D7">
            <w:pPr>
              <w:cnfStyle w:val="000000100000"/>
              <w:rPr>
                <w:color w:val="1F497D" w:themeColor="text2"/>
                <w:sz w:val="18"/>
                <w:szCs w:val="18"/>
              </w:rPr>
            </w:pPr>
            <w:r w:rsidRPr="00CD7D7D">
              <w:rPr>
                <w:color w:val="1F497D" w:themeColor="text2"/>
                <w:sz w:val="18"/>
                <w:szCs w:val="18"/>
              </w:rPr>
              <w:t>EVIRA, otantaan perustuvat eläinsuojelutarkastukset</w:t>
            </w:r>
          </w:p>
        </w:tc>
        <w:tc>
          <w:tcPr>
            <w:tcW w:w="876" w:type="pct"/>
            <w:hideMark/>
          </w:tcPr>
          <w:p w:rsidR="00CF7A13" w:rsidRPr="00CD7D7D" w:rsidRDefault="00CF7A13" w:rsidP="003976D7">
            <w:pPr>
              <w:cnfStyle w:val="000000100000"/>
              <w:rPr>
                <w:color w:val="1F497D" w:themeColor="text2"/>
                <w:sz w:val="18"/>
                <w:szCs w:val="18"/>
              </w:rPr>
            </w:pPr>
            <w:r w:rsidRPr="00CD7D7D">
              <w:rPr>
                <w:color w:val="1F497D" w:themeColor="text2"/>
                <w:sz w:val="18"/>
                <w:szCs w:val="18"/>
              </w:rPr>
              <w:t>vuosittainen</w:t>
            </w:r>
          </w:p>
        </w:tc>
        <w:tc>
          <w:tcPr>
            <w:tcW w:w="1759" w:type="pct"/>
            <w:hideMark/>
          </w:tcPr>
          <w:p w:rsidR="00CF7A13" w:rsidRPr="00CD7D7D" w:rsidRDefault="00C67E43" w:rsidP="003976D7">
            <w:pPr>
              <w:cnfStyle w:val="0000001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Perustietoa</w:t>
            </w:r>
          </w:p>
        </w:tc>
      </w:tr>
      <w:tr w:rsidR="00CF7A13" w:rsidRPr="00CD7D7D" w:rsidTr="00CD7D7D">
        <w:trPr>
          <w:trHeight w:val="846"/>
        </w:trPr>
        <w:tc>
          <w:tcPr>
            <w:cnfStyle w:val="001000000000"/>
            <w:tcW w:w="1292" w:type="pct"/>
            <w:noWrap/>
            <w:hideMark/>
          </w:tcPr>
          <w:p w:rsidR="00CF7A13" w:rsidRPr="00CD7D7D" w:rsidRDefault="00CF7A13" w:rsidP="003976D7">
            <w:pPr>
              <w:rPr>
                <w:color w:val="1F497D" w:themeColor="text2"/>
                <w:sz w:val="18"/>
                <w:szCs w:val="18"/>
              </w:rPr>
            </w:pPr>
            <w:r w:rsidRPr="00CD7D7D">
              <w:rPr>
                <w:color w:val="1F497D" w:themeColor="text2"/>
                <w:sz w:val="18"/>
                <w:szCs w:val="18"/>
              </w:rPr>
              <w:t>FIN 18: Vuosittaisen tuotosseurannan poistosyyt</w:t>
            </w:r>
          </w:p>
        </w:tc>
        <w:tc>
          <w:tcPr>
            <w:tcW w:w="1073" w:type="pct"/>
            <w:hideMark/>
          </w:tcPr>
          <w:p w:rsidR="00CF7A13" w:rsidRPr="00CD7D7D" w:rsidRDefault="00CF7A13" w:rsidP="003976D7">
            <w:pPr>
              <w:cnfStyle w:val="000000000000"/>
              <w:rPr>
                <w:color w:val="1F497D" w:themeColor="text2"/>
                <w:sz w:val="18"/>
                <w:szCs w:val="18"/>
              </w:rPr>
            </w:pPr>
            <w:r w:rsidRPr="00CD7D7D">
              <w:rPr>
                <w:color w:val="1F497D" w:themeColor="text2"/>
                <w:sz w:val="18"/>
                <w:szCs w:val="18"/>
              </w:rPr>
              <w:t>Maaseutuvirasto, Naseva, Sikava, siipikarjan teurasraportit, IACS</w:t>
            </w:r>
          </w:p>
        </w:tc>
        <w:tc>
          <w:tcPr>
            <w:tcW w:w="876" w:type="pct"/>
            <w:hideMark/>
          </w:tcPr>
          <w:p w:rsidR="00CF7A13" w:rsidRPr="00CD7D7D" w:rsidRDefault="00CF7A13" w:rsidP="003976D7">
            <w:pPr>
              <w:cnfStyle w:val="000000000000"/>
              <w:rPr>
                <w:color w:val="1F497D" w:themeColor="text2"/>
                <w:sz w:val="18"/>
                <w:szCs w:val="18"/>
              </w:rPr>
            </w:pPr>
            <w:r w:rsidRPr="00CD7D7D">
              <w:rPr>
                <w:color w:val="1F497D" w:themeColor="text2"/>
                <w:sz w:val="18"/>
                <w:szCs w:val="18"/>
              </w:rPr>
              <w:t xml:space="preserve">tutkimustarve </w:t>
            </w:r>
          </w:p>
        </w:tc>
        <w:tc>
          <w:tcPr>
            <w:tcW w:w="1759" w:type="pct"/>
            <w:hideMark/>
          </w:tcPr>
          <w:p w:rsidR="00CF7A13" w:rsidRPr="00CD7D7D" w:rsidRDefault="00C67E43" w:rsidP="003976D7">
            <w:pPr>
              <w:cnfStyle w:val="000000000000"/>
              <w:rPr>
                <w:color w:val="1F497D" w:themeColor="text2"/>
                <w:sz w:val="18"/>
                <w:szCs w:val="18"/>
              </w:rPr>
            </w:pPr>
            <w:r>
              <w:rPr>
                <w:color w:val="1F497D" w:themeColor="text2"/>
                <w:sz w:val="18"/>
                <w:szCs w:val="18"/>
              </w:rPr>
              <w:t xml:space="preserve">Ensisijainen. </w:t>
            </w:r>
            <w:r w:rsidR="00CF7A13" w:rsidRPr="00CD7D7D">
              <w:rPr>
                <w:color w:val="1F497D" w:themeColor="text2"/>
                <w:sz w:val="18"/>
                <w:szCs w:val="18"/>
              </w:rPr>
              <w:t>Vaikuttavuustietoa, ajallinen kontraf.</w:t>
            </w:r>
          </w:p>
        </w:tc>
      </w:tr>
    </w:tbl>
    <w:p w:rsidR="00CF7A13" w:rsidRPr="00CD7D7D" w:rsidRDefault="00CF7A13" w:rsidP="00CF7A13">
      <w:pPr>
        <w:rPr>
          <w:sz w:val="18"/>
          <w:szCs w:val="18"/>
        </w:rPr>
      </w:pPr>
    </w:p>
    <w:p w:rsidR="00A5246B" w:rsidRPr="00CD7D7D" w:rsidRDefault="00A5246B">
      <w:pPr>
        <w:rPr>
          <w:rFonts w:asciiTheme="majorHAnsi" w:eastAsiaTheme="majorEastAsia" w:hAnsiTheme="majorHAnsi" w:cstheme="majorBidi"/>
          <w:b/>
          <w:bCs/>
          <w:color w:val="365F91" w:themeColor="accent1" w:themeShade="BF"/>
          <w:sz w:val="18"/>
          <w:szCs w:val="18"/>
        </w:rPr>
      </w:pPr>
      <w:r w:rsidRPr="00CD7D7D">
        <w:rPr>
          <w:sz w:val="18"/>
          <w:szCs w:val="18"/>
        </w:rPr>
        <w:br w:type="page"/>
      </w:r>
    </w:p>
    <w:p w:rsidR="00CF7A13" w:rsidRDefault="00CF7A13" w:rsidP="00CF7A13">
      <w:pPr>
        <w:pStyle w:val="Otsikko1"/>
      </w:pPr>
      <w:bookmarkStart w:id="190" w:name="_Toc410897535"/>
      <w:bookmarkStart w:id="191" w:name="_Toc410995298"/>
      <w:r>
        <w:t>Ohjelman tasa-arvovaikutukset</w:t>
      </w:r>
      <w:bookmarkEnd w:id="190"/>
      <w:bookmarkEnd w:id="191"/>
      <w:r>
        <w:br/>
      </w:r>
    </w:p>
    <w:tbl>
      <w:tblPr>
        <w:tblStyle w:val="Vaaleavarjostus-korostus11"/>
        <w:tblW w:w="0" w:type="auto"/>
        <w:tblLook w:val="04A0"/>
      </w:tblPr>
      <w:tblGrid>
        <w:gridCol w:w="5446"/>
        <w:gridCol w:w="1375"/>
        <w:gridCol w:w="1380"/>
      </w:tblGrid>
      <w:tr w:rsidR="00CF7A13" w:rsidRPr="000176DC" w:rsidTr="00CD7D7D">
        <w:trPr>
          <w:cnfStyle w:val="100000000000"/>
          <w:trHeight w:val="65"/>
        </w:trPr>
        <w:tc>
          <w:tcPr>
            <w:cnfStyle w:val="001000000000"/>
            <w:tcW w:w="5446" w:type="dxa"/>
          </w:tcPr>
          <w:p w:rsidR="00CF7A13" w:rsidRPr="00CD7D7D" w:rsidRDefault="00CF7A13" w:rsidP="003976D7">
            <w:pPr>
              <w:rPr>
                <w:sz w:val="18"/>
                <w:szCs w:val="18"/>
              </w:rPr>
            </w:pPr>
            <w:r w:rsidRPr="00CD7D7D">
              <w:rPr>
                <w:sz w:val="18"/>
                <w:szCs w:val="18"/>
              </w:rPr>
              <w:t>Indikaattori</w:t>
            </w:r>
          </w:p>
        </w:tc>
        <w:tc>
          <w:tcPr>
            <w:tcW w:w="0" w:type="auto"/>
          </w:tcPr>
          <w:p w:rsidR="00CF7A13" w:rsidRPr="00CD7D7D" w:rsidRDefault="00CF7A13" w:rsidP="003976D7">
            <w:pPr>
              <w:cnfStyle w:val="100000000000"/>
              <w:rPr>
                <w:sz w:val="18"/>
                <w:szCs w:val="18"/>
              </w:rPr>
            </w:pPr>
            <w:r w:rsidRPr="00CD7D7D">
              <w:rPr>
                <w:sz w:val="18"/>
                <w:szCs w:val="18"/>
              </w:rPr>
              <w:t>Tiedon tuottaja</w:t>
            </w:r>
          </w:p>
        </w:tc>
        <w:tc>
          <w:tcPr>
            <w:tcW w:w="1380" w:type="dxa"/>
          </w:tcPr>
          <w:p w:rsidR="00CF7A13" w:rsidRPr="00CD7D7D" w:rsidRDefault="00CF7A13" w:rsidP="003976D7">
            <w:pPr>
              <w:cnfStyle w:val="100000000000"/>
              <w:rPr>
                <w:sz w:val="18"/>
                <w:szCs w:val="18"/>
              </w:rPr>
            </w:pPr>
            <w:r w:rsidRPr="00CD7D7D">
              <w:rPr>
                <w:sz w:val="18"/>
                <w:szCs w:val="18"/>
              </w:rPr>
              <w:t>Tiedon keruu</w:t>
            </w:r>
          </w:p>
        </w:tc>
      </w:tr>
      <w:tr w:rsidR="00CF7A13" w:rsidRPr="000176DC" w:rsidTr="003976D7">
        <w:trPr>
          <w:cnfStyle w:val="000000100000"/>
        </w:trPr>
        <w:tc>
          <w:tcPr>
            <w:cnfStyle w:val="001000000000"/>
            <w:tcW w:w="5446" w:type="dxa"/>
          </w:tcPr>
          <w:p w:rsidR="00CF7A13" w:rsidRPr="00CD7D7D" w:rsidRDefault="00CF7A13" w:rsidP="003976D7">
            <w:pPr>
              <w:rPr>
                <w:sz w:val="18"/>
                <w:szCs w:val="18"/>
              </w:rPr>
            </w:pPr>
            <w:r w:rsidRPr="00CD7D7D">
              <w:rPr>
                <w:sz w:val="18"/>
                <w:szCs w:val="18"/>
              </w:rPr>
              <w:t>Hanketoiminnan vaikutukset</w:t>
            </w:r>
          </w:p>
          <w:p w:rsidR="00CF7A13" w:rsidRPr="00CD7D7D" w:rsidRDefault="00CF7A13" w:rsidP="003976D7">
            <w:pPr>
              <w:rPr>
                <w:sz w:val="18"/>
                <w:szCs w:val="18"/>
              </w:rPr>
            </w:pPr>
          </w:p>
        </w:tc>
        <w:tc>
          <w:tcPr>
            <w:tcW w:w="0" w:type="auto"/>
          </w:tcPr>
          <w:p w:rsidR="00CF7A13" w:rsidRPr="00CD7D7D" w:rsidRDefault="00CF7A13" w:rsidP="003976D7">
            <w:pPr>
              <w:cnfStyle w:val="000000100000"/>
              <w:rPr>
                <w:sz w:val="18"/>
                <w:szCs w:val="18"/>
              </w:rPr>
            </w:pPr>
            <w:r w:rsidRPr="00CD7D7D">
              <w:rPr>
                <w:sz w:val="18"/>
                <w:szCs w:val="18"/>
              </w:rPr>
              <w:t>Hankkeet</w:t>
            </w:r>
          </w:p>
        </w:tc>
        <w:tc>
          <w:tcPr>
            <w:tcW w:w="1380" w:type="dxa"/>
          </w:tcPr>
          <w:p w:rsidR="00CF7A13" w:rsidRPr="00CD7D7D" w:rsidRDefault="00CF7A13" w:rsidP="003976D7">
            <w:pPr>
              <w:cnfStyle w:val="000000100000"/>
              <w:rPr>
                <w:sz w:val="18"/>
                <w:szCs w:val="18"/>
              </w:rPr>
            </w:pPr>
            <w:r w:rsidRPr="00CD7D7D">
              <w:rPr>
                <w:sz w:val="18"/>
                <w:szCs w:val="18"/>
              </w:rPr>
              <w:t>2019</w:t>
            </w:r>
          </w:p>
        </w:tc>
      </w:tr>
      <w:tr w:rsidR="00CF7A13" w:rsidRPr="000176DC" w:rsidTr="003976D7">
        <w:tc>
          <w:tcPr>
            <w:cnfStyle w:val="001000000000"/>
            <w:tcW w:w="5446" w:type="dxa"/>
          </w:tcPr>
          <w:p w:rsidR="00CF7A13" w:rsidRDefault="00CF7A13" w:rsidP="003976D7">
            <w:pPr>
              <w:rPr>
                <w:sz w:val="18"/>
                <w:szCs w:val="18"/>
              </w:rPr>
            </w:pPr>
            <w:r w:rsidRPr="00CD7D7D">
              <w:rPr>
                <w:sz w:val="18"/>
                <w:szCs w:val="18"/>
              </w:rPr>
              <w:t>Miesten ja naisten osuuksien kehittyminen ikäryhmittäin</w:t>
            </w:r>
          </w:p>
          <w:p w:rsidR="00CD7D7D" w:rsidRPr="00CD7D7D" w:rsidRDefault="00CD7D7D" w:rsidP="003976D7">
            <w:pPr>
              <w:rPr>
                <w:sz w:val="18"/>
                <w:szCs w:val="18"/>
              </w:rPr>
            </w:pPr>
          </w:p>
        </w:tc>
        <w:tc>
          <w:tcPr>
            <w:tcW w:w="0" w:type="auto"/>
          </w:tcPr>
          <w:p w:rsidR="00CF7A13" w:rsidRPr="00CD7D7D" w:rsidRDefault="00CF7A13" w:rsidP="003976D7">
            <w:pPr>
              <w:cnfStyle w:val="000000000000"/>
              <w:rPr>
                <w:sz w:val="18"/>
                <w:szCs w:val="18"/>
              </w:rPr>
            </w:pPr>
            <w:r w:rsidRPr="00CD7D7D">
              <w:rPr>
                <w:sz w:val="18"/>
                <w:szCs w:val="18"/>
              </w:rPr>
              <w:t>Tilastokeskus</w:t>
            </w:r>
          </w:p>
        </w:tc>
        <w:tc>
          <w:tcPr>
            <w:tcW w:w="1380" w:type="dxa"/>
          </w:tcPr>
          <w:p w:rsidR="00CF7A13" w:rsidRPr="00CD7D7D" w:rsidRDefault="00CF7A13" w:rsidP="003976D7">
            <w:pPr>
              <w:cnfStyle w:val="000000000000"/>
              <w:rPr>
                <w:sz w:val="18"/>
                <w:szCs w:val="18"/>
              </w:rPr>
            </w:pPr>
            <w:r w:rsidRPr="00CD7D7D">
              <w:rPr>
                <w:sz w:val="18"/>
                <w:szCs w:val="18"/>
              </w:rPr>
              <w:t>2019</w:t>
            </w:r>
          </w:p>
        </w:tc>
      </w:tr>
      <w:tr w:rsidR="00CF7A13" w:rsidRPr="000176DC" w:rsidTr="003976D7">
        <w:trPr>
          <w:cnfStyle w:val="000000100000"/>
          <w:trHeight w:val="70"/>
        </w:trPr>
        <w:tc>
          <w:tcPr>
            <w:cnfStyle w:val="001000000000"/>
            <w:tcW w:w="5446" w:type="dxa"/>
          </w:tcPr>
          <w:p w:rsidR="00CF7A13" w:rsidRDefault="00CF7A13" w:rsidP="003976D7">
            <w:pPr>
              <w:rPr>
                <w:sz w:val="18"/>
                <w:szCs w:val="18"/>
              </w:rPr>
            </w:pPr>
            <w:r w:rsidRPr="00CD7D7D">
              <w:rPr>
                <w:sz w:val="18"/>
                <w:szCs w:val="18"/>
              </w:rPr>
              <w:t>Muuttoliike sukupuolen ja ikäryhmän mukaan</w:t>
            </w:r>
          </w:p>
          <w:p w:rsidR="00CD7D7D" w:rsidRPr="00CD7D7D" w:rsidRDefault="00CD7D7D" w:rsidP="003976D7">
            <w:pPr>
              <w:rPr>
                <w:sz w:val="18"/>
                <w:szCs w:val="18"/>
              </w:rPr>
            </w:pPr>
          </w:p>
        </w:tc>
        <w:tc>
          <w:tcPr>
            <w:tcW w:w="0" w:type="auto"/>
          </w:tcPr>
          <w:p w:rsidR="00CF7A13" w:rsidRPr="00CD7D7D" w:rsidRDefault="00CF7A13" w:rsidP="003976D7">
            <w:pPr>
              <w:cnfStyle w:val="000000100000"/>
              <w:rPr>
                <w:sz w:val="18"/>
                <w:szCs w:val="18"/>
              </w:rPr>
            </w:pPr>
            <w:r w:rsidRPr="00CD7D7D">
              <w:rPr>
                <w:sz w:val="18"/>
                <w:szCs w:val="18"/>
              </w:rPr>
              <w:t>Tilastokeskus</w:t>
            </w:r>
          </w:p>
        </w:tc>
        <w:tc>
          <w:tcPr>
            <w:tcW w:w="1380" w:type="dxa"/>
          </w:tcPr>
          <w:p w:rsidR="00CF7A13" w:rsidRPr="00CD7D7D" w:rsidRDefault="00CF7A13" w:rsidP="003976D7">
            <w:pPr>
              <w:cnfStyle w:val="000000100000"/>
              <w:rPr>
                <w:sz w:val="18"/>
                <w:szCs w:val="18"/>
              </w:rPr>
            </w:pPr>
            <w:r w:rsidRPr="00CD7D7D">
              <w:rPr>
                <w:sz w:val="18"/>
                <w:szCs w:val="18"/>
              </w:rPr>
              <w:t>2019</w:t>
            </w:r>
          </w:p>
        </w:tc>
      </w:tr>
      <w:tr w:rsidR="00CF7A13" w:rsidRPr="000176DC" w:rsidTr="003976D7">
        <w:tc>
          <w:tcPr>
            <w:cnfStyle w:val="001000000000"/>
            <w:tcW w:w="5446" w:type="dxa"/>
          </w:tcPr>
          <w:p w:rsidR="00CF7A13" w:rsidRDefault="00CF7A13" w:rsidP="003976D7">
            <w:pPr>
              <w:rPr>
                <w:sz w:val="18"/>
                <w:szCs w:val="18"/>
              </w:rPr>
            </w:pPr>
            <w:r w:rsidRPr="00CD7D7D">
              <w:rPr>
                <w:sz w:val="18"/>
                <w:szCs w:val="18"/>
              </w:rPr>
              <w:t>Työpaikkarakenteen ja työllisyyden muutos sukupuolen mukaan</w:t>
            </w:r>
          </w:p>
          <w:p w:rsidR="00CD7D7D" w:rsidRPr="00CD7D7D" w:rsidRDefault="00CD7D7D" w:rsidP="003976D7">
            <w:pPr>
              <w:rPr>
                <w:sz w:val="18"/>
                <w:szCs w:val="18"/>
              </w:rPr>
            </w:pPr>
          </w:p>
        </w:tc>
        <w:tc>
          <w:tcPr>
            <w:tcW w:w="0" w:type="auto"/>
          </w:tcPr>
          <w:p w:rsidR="00CF7A13" w:rsidRPr="00CD7D7D" w:rsidRDefault="00CF7A13" w:rsidP="003976D7">
            <w:pPr>
              <w:cnfStyle w:val="000000000000"/>
              <w:rPr>
                <w:sz w:val="18"/>
                <w:szCs w:val="18"/>
              </w:rPr>
            </w:pPr>
            <w:r w:rsidRPr="00CD7D7D">
              <w:rPr>
                <w:sz w:val="18"/>
                <w:szCs w:val="18"/>
              </w:rPr>
              <w:t>Tilastokeskus</w:t>
            </w:r>
          </w:p>
        </w:tc>
        <w:tc>
          <w:tcPr>
            <w:tcW w:w="1380" w:type="dxa"/>
          </w:tcPr>
          <w:p w:rsidR="00CF7A13" w:rsidRPr="00CD7D7D" w:rsidRDefault="00CF7A13" w:rsidP="003976D7">
            <w:pPr>
              <w:cnfStyle w:val="000000000000"/>
              <w:rPr>
                <w:sz w:val="18"/>
                <w:szCs w:val="18"/>
              </w:rPr>
            </w:pPr>
            <w:r w:rsidRPr="00CD7D7D">
              <w:rPr>
                <w:sz w:val="18"/>
                <w:szCs w:val="18"/>
              </w:rPr>
              <w:t>2019</w:t>
            </w:r>
          </w:p>
        </w:tc>
      </w:tr>
      <w:tr w:rsidR="00CF7A13" w:rsidRPr="000176DC" w:rsidTr="003976D7">
        <w:trPr>
          <w:cnfStyle w:val="000000100000"/>
        </w:trPr>
        <w:tc>
          <w:tcPr>
            <w:cnfStyle w:val="001000000000"/>
            <w:tcW w:w="5446" w:type="dxa"/>
          </w:tcPr>
          <w:p w:rsidR="00CF7A13" w:rsidRDefault="00CF7A13" w:rsidP="003976D7">
            <w:pPr>
              <w:rPr>
                <w:sz w:val="18"/>
                <w:szCs w:val="18"/>
              </w:rPr>
            </w:pPr>
            <w:r w:rsidRPr="00CD7D7D">
              <w:rPr>
                <w:sz w:val="18"/>
                <w:szCs w:val="18"/>
              </w:rPr>
              <w:t xml:space="preserve">Valtionveron alaiset tulot ja niiden muutos sukupuolen mukaan </w:t>
            </w:r>
          </w:p>
          <w:p w:rsidR="00CD7D7D" w:rsidRPr="00CD7D7D" w:rsidRDefault="00CD7D7D" w:rsidP="003976D7">
            <w:pPr>
              <w:rPr>
                <w:sz w:val="18"/>
                <w:szCs w:val="18"/>
              </w:rPr>
            </w:pPr>
          </w:p>
        </w:tc>
        <w:tc>
          <w:tcPr>
            <w:tcW w:w="0" w:type="auto"/>
          </w:tcPr>
          <w:p w:rsidR="00CF7A13" w:rsidRPr="00CD7D7D" w:rsidRDefault="00CF7A13" w:rsidP="003976D7">
            <w:pPr>
              <w:cnfStyle w:val="000000100000"/>
              <w:rPr>
                <w:sz w:val="18"/>
                <w:szCs w:val="18"/>
              </w:rPr>
            </w:pPr>
            <w:r w:rsidRPr="00CD7D7D">
              <w:rPr>
                <w:sz w:val="18"/>
                <w:szCs w:val="18"/>
              </w:rPr>
              <w:t>Tilastokeskus</w:t>
            </w:r>
          </w:p>
        </w:tc>
        <w:tc>
          <w:tcPr>
            <w:tcW w:w="1380" w:type="dxa"/>
          </w:tcPr>
          <w:p w:rsidR="00CF7A13" w:rsidRPr="00CD7D7D" w:rsidRDefault="00CF7A13" w:rsidP="003976D7">
            <w:pPr>
              <w:cnfStyle w:val="000000100000"/>
              <w:rPr>
                <w:sz w:val="18"/>
                <w:szCs w:val="18"/>
              </w:rPr>
            </w:pPr>
            <w:r w:rsidRPr="00CD7D7D">
              <w:rPr>
                <w:sz w:val="18"/>
                <w:szCs w:val="18"/>
              </w:rPr>
              <w:t>2019</w:t>
            </w:r>
          </w:p>
        </w:tc>
      </w:tr>
      <w:tr w:rsidR="00CF7A13" w:rsidRPr="000176DC" w:rsidTr="003976D7">
        <w:tc>
          <w:tcPr>
            <w:cnfStyle w:val="001000000000"/>
            <w:tcW w:w="5446" w:type="dxa"/>
          </w:tcPr>
          <w:p w:rsidR="00CF7A13" w:rsidRDefault="00CF7A13" w:rsidP="003976D7">
            <w:pPr>
              <w:rPr>
                <w:sz w:val="18"/>
                <w:szCs w:val="18"/>
              </w:rPr>
            </w:pPr>
            <w:r w:rsidRPr="00CD7D7D">
              <w:rPr>
                <w:sz w:val="18"/>
                <w:szCs w:val="18"/>
              </w:rPr>
              <w:t>Koulutustason muutos sukupuolen mukaan</w:t>
            </w:r>
          </w:p>
          <w:p w:rsidR="00CD7D7D" w:rsidRPr="00CD7D7D" w:rsidRDefault="00CD7D7D" w:rsidP="003976D7">
            <w:pPr>
              <w:rPr>
                <w:sz w:val="18"/>
                <w:szCs w:val="18"/>
              </w:rPr>
            </w:pPr>
          </w:p>
        </w:tc>
        <w:tc>
          <w:tcPr>
            <w:tcW w:w="0" w:type="auto"/>
          </w:tcPr>
          <w:p w:rsidR="00CF7A13" w:rsidRPr="00CD7D7D" w:rsidRDefault="00CF7A13" w:rsidP="003976D7">
            <w:pPr>
              <w:cnfStyle w:val="000000000000"/>
              <w:rPr>
                <w:sz w:val="18"/>
                <w:szCs w:val="18"/>
              </w:rPr>
            </w:pPr>
            <w:r w:rsidRPr="00CD7D7D">
              <w:rPr>
                <w:sz w:val="18"/>
                <w:szCs w:val="18"/>
              </w:rPr>
              <w:t>Tilastokeskus</w:t>
            </w:r>
          </w:p>
        </w:tc>
        <w:tc>
          <w:tcPr>
            <w:tcW w:w="1380" w:type="dxa"/>
          </w:tcPr>
          <w:p w:rsidR="00CF7A13" w:rsidRPr="00CD7D7D" w:rsidRDefault="00CF7A13" w:rsidP="003976D7">
            <w:pPr>
              <w:cnfStyle w:val="000000000000"/>
              <w:rPr>
                <w:sz w:val="18"/>
                <w:szCs w:val="18"/>
              </w:rPr>
            </w:pPr>
            <w:r w:rsidRPr="00CD7D7D">
              <w:rPr>
                <w:sz w:val="18"/>
                <w:szCs w:val="18"/>
              </w:rPr>
              <w:t>2019</w:t>
            </w:r>
          </w:p>
        </w:tc>
      </w:tr>
    </w:tbl>
    <w:p w:rsidR="00CF7A13" w:rsidRDefault="00CF7A13" w:rsidP="00CF7A13"/>
    <w:p w:rsidR="00CF7A13" w:rsidRPr="002B0989" w:rsidRDefault="00CF7A13" w:rsidP="00CF7A13">
      <w:pPr>
        <w:rPr>
          <w:i/>
        </w:rPr>
      </w:pPr>
    </w:p>
    <w:p w:rsidR="00C60DE0" w:rsidRDefault="00C60DE0" w:rsidP="00F36F75"/>
    <w:p w:rsidR="00C60DE0" w:rsidRDefault="00C60DE0" w:rsidP="00F36F75"/>
    <w:p w:rsidR="00CF7A13" w:rsidRPr="00D8754D" w:rsidRDefault="00CF7A13" w:rsidP="00CF7A13">
      <w:pPr>
        <w:rPr>
          <w:b/>
        </w:rPr>
      </w:pPr>
    </w:p>
    <w:sectPr w:rsidR="00CF7A13" w:rsidRPr="00D8754D" w:rsidSect="002C69C7">
      <w:footerReference w:type="default" r:id="rId65"/>
      <w:pgSz w:w="11906" w:h="16838"/>
      <w:pgMar w:top="1417" w:right="1134" w:bottom="1417"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32B9" w:rsidRDefault="00EA32B9" w:rsidP="00F36F75">
      <w:r>
        <w:separator/>
      </w:r>
    </w:p>
  </w:endnote>
  <w:endnote w:type="continuationSeparator" w:id="0">
    <w:p w:rsidR="00EA32B9" w:rsidRDefault="00EA32B9" w:rsidP="00F36F7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onsolas">
    <w:panose1 w:val="020B0609020204030204"/>
    <w:charset w:val="00"/>
    <w:family w:val="modern"/>
    <w:pitch w:val="fixed"/>
    <w:sig w:usb0="E10002FF" w:usb1="4000FCFF" w:usb2="00000009" w:usb3="00000000" w:csb0="0000019F" w:csb1="00000000"/>
  </w:font>
  <w:font w:name="Palatino Linotype">
    <w:panose1 w:val="02040502050505030304"/>
    <w:charset w:val="00"/>
    <w:family w:val="roman"/>
    <w:pitch w:val="variable"/>
    <w:sig w:usb0="E0000287" w:usb1="40000013" w:usb2="00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EUAlbertina">
    <w:altName w:val="EU Albertina"/>
    <w:panose1 w:val="00000000000000000000"/>
    <w:charset w:val="00"/>
    <w:family w:val="roman"/>
    <w:notTrueType/>
    <w:pitch w:val="default"/>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Bembo Std">
    <w:altName w:val="Bembo Std"/>
    <w:panose1 w:val="00000000000000000000"/>
    <w:charset w:val="00"/>
    <w:family w:val="roman"/>
    <w:notTrueType/>
    <w:pitch w:val="default"/>
    <w:sig w:usb0="00000003" w:usb1="00000000" w:usb2="00000000" w:usb3="00000000" w:csb0="00000001" w:csb1="00000000"/>
  </w:font>
  <w:font w:name="HelveticaNeueLT Std Cn">
    <w:altName w:val="HelveticaNeueLT Std Cn"/>
    <w:panose1 w:val="00000000000000000000"/>
    <w:charset w:val="00"/>
    <w:family w:val="swiss"/>
    <w:notTrueType/>
    <w:pitch w:val="default"/>
    <w:sig w:usb0="00000003" w:usb1="00000000" w:usb2="00000000" w:usb3="00000000" w:csb0="00000001" w:csb1="00000000"/>
  </w:font>
  <w:font w:name="HelveticaNeueLT Std Lt Cn">
    <w:altName w:val="HelveticaNeueLT Std Lt Cn"/>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6432"/>
      <w:docPartObj>
        <w:docPartGallery w:val="Page Numbers (Bottom of Page)"/>
        <w:docPartUnique/>
      </w:docPartObj>
    </w:sdtPr>
    <w:sdtContent>
      <w:p w:rsidR="00D250B3" w:rsidRPr="004E7F58" w:rsidRDefault="002343E1" w:rsidP="00F36F75">
        <w:pPr>
          <w:pStyle w:val="Alatunniste"/>
        </w:pPr>
        <w:fldSimple w:instr=" PAGE   \* MERGEFORMAT ">
          <w:r w:rsidR="00AF1B2B">
            <w:rPr>
              <w:noProof/>
            </w:rPr>
            <w:t>1</w:t>
          </w:r>
        </w:fldSimple>
      </w:p>
    </w:sdtContent>
  </w:sdt>
  <w:p w:rsidR="00D250B3" w:rsidRDefault="00D250B3" w:rsidP="00F36F75">
    <w:pPr>
      <w:pStyle w:val="Alatunnist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10299"/>
      <w:docPartObj>
        <w:docPartGallery w:val="Page Numbers (Bottom of Page)"/>
        <w:docPartUnique/>
      </w:docPartObj>
    </w:sdtPr>
    <w:sdtContent>
      <w:p w:rsidR="00D250B3" w:rsidRDefault="002343E1" w:rsidP="00F36F75">
        <w:pPr>
          <w:pStyle w:val="Alatunniste"/>
        </w:pPr>
        <w:fldSimple w:instr=" PAGE   \* MERGEFORMAT ">
          <w:r w:rsidR="00AF1B2B">
            <w:rPr>
              <w:noProof/>
            </w:rPr>
            <w:t>156</w:t>
          </w:r>
        </w:fldSimple>
      </w:p>
    </w:sdtContent>
  </w:sdt>
  <w:p w:rsidR="00D250B3" w:rsidRDefault="00D250B3" w:rsidP="00F36F75">
    <w:pPr>
      <w:pStyle w:val="Alatunnist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32B9" w:rsidRDefault="00EA32B9" w:rsidP="00F36F75">
      <w:r>
        <w:separator/>
      </w:r>
    </w:p>
  </w:footnote>
  <w:footnote w:type="continuationSeparator" w:id="0">
    <w:p w:rsidR="00EA32B9" w:rsidRDefault="00EA32B9" w:rsidP="00F36F75">
      <w:r>
        <w:continuationSeparator/>
      </w:r>
    </w:p>
  </w:footnote>
  <w:footnote w:id="1">
    <w:p w:rsidR="00D250B3" w:rsidRPr="009E0353" w:rsidRDefault="00D250B3" w:rsidP="00FB6B77">
      <w:pPr>
        <w:pStyle w:val="Alaviitteenteksti"/>
        <w:rPr>
          <w:sz w:val="18"/>
          <w:szCs w:val="18"/>
        </w:rPr>
      </w:pPr>
      <w:r w:rsidRPr="009E0353">
        <w:rPr>
          <w:rStyle w:val="Alaviitteenviite"/>
          <w:sz w:val="18"/>
          <w:szCs w:val="18"/>
        </w:rPr>
        <w:footnoteRef/>
      </w:r>
      <w:r w:rsidRPr="009E0353">
        <w:rPr>
          <w:sz w:val="18"/>
          <w:szCs w:val="18"/>
        </w:rPr>
        <w:t xml:space="preserve"> Rakenteellisella mallilla tarkoitetaan tässä mallia, joka saattaa käyttää tilastollista aineistoa tukenaan, mutta perustuu talouden ja/tai luonnon rakenteiden matemaattiseen kuvaamiseen ja voi tuottaa tietoa vähemmällä aineistolla kuin tilastollinen vertailu. </w:t>
      </w:r>
    </w:p>
  </w:footnote>
  <w:footnote w:id="2">
    <w:p w:rsidR="00D250B3" w:rsidRPr="009E0353" w:rsidRDefault="00D250B3" w:rsidP="00E770E3">
      <w:pPr>
        <w:pStyle w:val="Alaviitteenteksti"/>
        <w:rPr>
          <w:sz w:val="18"/>
          <w:szCs w:val="18"/>
          <w:lang w:val="en-US"/>
        </w:rPr>
      </w:pPr>
      <w:r w:rsidRPr="009E0353">
        <w:rPr>
          <w:rStyle w:val="Alaviitteenviite"/>
          <w:sz w:val="18"/>
          <w:szCs w:val="18"/>
        </w:rPr>
        <w:footnoteRef/>
      </w:r>
      <w:r w:rsidRPr="009E0353">
        <w:rPr>
          <w:sz w:val="18"/>
          <w:szCs w:val="18"/>
          <w:lang w:val="en-US"/>
        </w:rPr>
        <w:t xml:space="preserve"> European Commission: Directorate-General For Agriculture And Rural Development Directorate L. Economic Analysis, Perspectives And Evaluations Impact Indicators Draft, Updated Following Political Agreement On Cap Reform 16 Sept. 2013.</w:t>
      </w:r>
    </w:p>
  </w:footnote>
  <w:footnote w:id="3">
    <w:p w:rsidR="00D250B3" w:rsidRPr="009E0353" w:rsidRDefault="00D250B3" w:rsidP="00E770E3">
      <w:pPr>
        <w:pStyle w:val="Alaviitteenteksti"/>
        <w:rPr>
          <w:sz w:val="18"/>
          <w:szCs w:val="18"/>
        </w:rPr>
      </w:pPr>
      <w:r>
        <w:rPr>
          <w:rStyle w:val="Alaviitteenviite"/>
        </w:rPr>
        <w:footnoteRef/>
      </w:r>
      <w:r>
        <w:t xml:space="preserve"> </w:t>
      </w:r>
      <w:r w:rsidRPr="009E0353">
        <w:rPr>
          <w:sz w:val="18"/>
          <w:szCs w:val="18"/>
        </w:rPr>
        <w:t>Lisäksi maaseutumaisemalla ja sen rakenteella on vaikutuksia monimuotoisuuteen, niin kansalaisten kokemaan esteettiseen hyötyyn (kulttuurillinen ekosysteemipalvelu), kuin maisemarakenteen osalta eliölajien elinympäristön laatuun. Maisemallisia tavoitteita ei ohjelmaluonnoksessa ole kuitenkaan suoraan esitetty, jolloin parasta mahdollista indikaattoria näille ei ole tässä esitetty.</w:t>
      </w:r>
    </w:p>
  </w:footnote>
  <w:footnote w:id="4">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http://www.maataloustilastot.fi/tiedonkeruu-rakennetutkimus_fi</w:t>
      </w:r>
    </w:p>
  </w:footnote>
  <w:footnote w:id="5">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Tämä huomio koskee kaikkia hankkeiden perusteella tehtyjä kontrafaktuaaleja, ei vain lintupopulaatioiden kehityksen indikaattorin tapauksessa.</w:t>
      </w:r>
    </w:p>
  </w:footnote>
  <w:footnote w:id="6">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Luonnoltaan arvokkaat maatalousalueet Suomessa – määrittely, seuranta ja hoidon taloudelliset edellytykset </w:t>
      </w:r>
      <w:hyperlink r:id="rId1" w:history="1">
        <w:r w:rsidRPr="009E0353">
          <w:rPr>
            <w:rStyle w:val="Hyperlinkki"/>
            <w:sz w:val="18"/>
            <w:szCs w:val="18"/>
          </w:rPr>
          <w:t>http://www.mmm.fi/attachments/mmm/julkaisut/julkaisusarja/2009/5HZiK6X4l/MMMjulkaisu2009_1.pdf</w:t>
        </w:r>
      </w:hyperlink>
      <w:r w:rsidRPr="009E0353">
        <w:rPr>
          <w:sz w:val="18"/>
          <w:szCs w:val="18"/>
        </w:rPr>
        <w:t>. Uuden ohjelmakauden HNV-indikaattoria ei ollut raporttia kirjoitettaessa vielä saatavilla, joten arvio perustuu aiempaan indikaattoriin.</w:t>
      </w:r>
    </w:p>
  </w:footnote>
  <w:footnote w:id="7">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Peruslohkokuvioiden piiri/pinta-ala-indeksien keskiarvo kunnan alueella | Perinnebiotooppien valtakunnallisen inventoinnin suhteellinen yhteispinta-ala kunnan alueella |Pysyvien laitumien suhteellinen pinta-ala kunnan alueella |</w:t>
      </w:r>
    </w:p>
    <w:p w:rsidR="00D250B3" w:rsidRPr="009E0353" w:rsidRDefault="00D250B3" w:rsidP="00E770E3">
      <w:pPr>
        <w:pStyle w:val="Alaviitteenteksti"/>
        <w:rPr>
          <w:sz w:val="18"/>
          <w:szCs w:val="18"/>
        </w:rPr>
      </w:pPr>
      <w:r w:rsidRPr="009E0353">
        <w:rPr>
          <w:sz w:val="18"/>
          <w:szCs w:val="18"/>
        </w:rPr>
        <w:t>Corine2000-maatalousmosaiikkikohteiden suhteellinen pinta-ala kunnan alueella | Erityistukimuotojen (perinnebiotoopit, luonnon monimuotoisuus) kohteiden suhteellinen pinta-ala kunnan alueella | Luonnonmukaisen tuotannon erityistuen sopimuskohteiden suhteellinen pinta-ala kunnan alueella |Eläintilojen prosentuaalinen osuus kaikista tiloista kunnan alueella |Lintudiversiteetiltään Suomen parhaimpaan 10%:iin kuuluvien alueiden suhteellinen pinta-ala kunnan alueella.</w:t>
      </w:r>
    </w:p>
  </w:footnote>
  <w:footnote w:id="8">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Vaihtoehtoisesti voidaan lähtötilanteeksi olettaa se alkuperäisrotujen kasvatuksen tilanne, joka on vallinnut ennen tukien käyttöönottoa, tämä oletus ei kuitenkaan anna arviota kasvatuksen tukiriippuvaisuudesta.</w:t>
      </w:r>
    </w:p>
  </w:footnote>
  <w:footnote w:id="9">
    <w:p w:rsidR="00D250B3" w:rsidRDefault="00D250B3" w:rsidP="00E770E3">
      <w:pPr>
        <w:pStyle w:val="Alaviitteenteksti"/>
      </w:pPr>
      <w:r w:rsidRPr="009E0353">
        <w:rPr>
          <w:rStyle w:val="Alaviitteenviite"/>
          <w:sz w:val="18"/>
          <w:szCs w:val="18"/>
        </w:rPr>
        <w:footnoteRef/>
      </w:r>
      <w:r w:rsidRPr="009E0353">
        <w:rPr>
          <w:sz w:val="18"/>
          <w:szCs w:val="18"/>
        </w:rPr>
        <w:t xml:space="preserve"> http://www.mtt.fi/mttkasvu/pdf/mttkasvu19.pdf</w:t>
      </w:r>
    </w:p>
  </w:footnote>
  <w:footnote w:id="10">
    <w:p w:rsidR="00D250B3" w:rsidRPr="009E0353" w:rsidRDefault="00D250B3" w:rsidP="00E770E3">
      <w:pPr>
        <w:ind w:left="1304" w:firstLine="1"/>
        <w:rPr>
          <w:sz w:val="18"/>
          <w:szCs w:val="18"/>
        </w:rPr>
      </w:pPr>
      <w:r w:rsidRPr="009E0353">
        <w:rPr>
          <w:rStyle w:val="Alaviitteenviite"/>
          <w:sz w:val="18"/>
          <w:szCs w:val="18"/>
        </w:rPr>
        <w:footnoteRef/>
      </w:r>
      <w:r w:rsidRPr="009E0353">
        <w:rPr>
          <w:sz w:val="18"/>
          <w:szCs w:val="18"/>
        </w:rPr>
        <w:t xml:space="preserve"> Monimuotoisuuden ylläpitämiseen liittyviä tavoitteita tulisikin jatkossa tarkentaa. Tarkennuksia voitaisiin määrittää esimerkiksi tuotannon jatkuvuuden ja uhanalaisten lajien suojelutarpeiden näkökulmasta. Minkälainen kasvi- ja eläinlajien monimuotoisuus on tärkeää viljelyn jatkuvuuden näkökulmasta? Keskitytäänkö välillisiin vai lopullisiin ekosysteemipalveluihin? Ohjelman arviointia varten tarvitaan siis pohdintaa siitä, mitkä ovat maatalousalueisiin kohdistuvat tarpeet uhanalaisen luonnon suojelemiseksi. Ennakko- ja loppuarvioinnin perusteella voidaan selvittää onko käytetty toimenpideyhdistelmä kustannustehokas. </w:t>
      </w:r>
    </w:p>
    <w:p w:rsidR="00D250B3" w:rsidRDefault="00D250B3" w:rsidP="00E770E3">
      <w:pPr>
        <w:pStyle w:val="Alaviitteenteksti"/>
      </w:pPr>
    </w:p>
  </w:footnote>
  <w:footnote w:id="11">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Indikaattorien sitominen maataloudessa tapahtuneisiin muutoksiin voi olla hankalaa; niitä varten pitäisi kerätä varta vasten niitä kuvaava aineisto taustatietojen kanssa.. Linnut, perhoset ja kasvit kuvaavat siis lajidiversiteettiä ja HNV ekosysteemidiversiteettiä.</w:t>
      </w:r>
    </w:p>
  </w:footnote>
  <w:footnote w:id="12">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http://www.maataloustilastot.fi/tiedonkeruu-rakennetutkimus_fi</w:t>
      </w:r>
    </w:p>
  </w:footnote>
  <w:footnote w:id="13">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tai yleisten toimenpidekombinaatioiden tarkkuudella, mikäli yksittäistä toimenpidettä ei kyetä tilastollisesti erottamaan muista toimenpiteistä. </w:t>
      </w:r>
    </w:p>
  </w:footnote>
  <w:footnote w:id="14">
    <w:p w:rsidR="00D250B3" w:rsidRPr="009E0353" w:rsidRDefault="00D250B3" w:rsidP="00E770E3">
      <w:pPr>
        <w:pStyle w:val="Kommentinteksti"/>
        <w:rPr>
          <w:sz w:val="18"/>
          <w:szCs w:val="18"/>
        </w:rPr>
      </w:pPr>
      <w:r w:rsidRPr="009E0353">
        <w:rPr>
          <w:rStyle w:val="Alaviitteenviite"/>
          <w:sz w:val="18"/>
          <w:szCs w:val="18"/>
        </w:rPr>
        <w:footnoteRef/>
      </w:r>
      <w:r w:rsidRPr="009E0353">
        <w:rPr>
          <w:sz w:val="18"/>
          <w:szCs w:val="18"/>
        </w:rPr>
        <w:t xml:space="preserve"> Lukessa on meneillään prof. Eila Turtolan johtama HYÖTYÄ TASEISTA-hanke (Ravinnetaseiden tulkinta ympäristön ja viljelyn hyödyksi), jossa mallinnetaan ravinnetaseiden ja typpihuuhtoumien välistä yhteyttä Luken (ent. MTT:n) pitkäaikaisten huuhtoutumiskenttien tuottamien aineistojen pohjalta.</w:t>
      </w:r>
    </w:p>
    <w:p w:rsidR="00D250B3" w:rsidRPr="009E0353" w:rsidRDefault="00D250B3" w:rsidP="00E770E3">
      <w:pPr>
        <w:pStyle w:val="Alaviitteenteksti"/>
        <w:rPr>
          <w:sz w:val="18"/>
          <w:szCs w:val="18"/>
        </w:rPr>
      </w:pPr>
    </w:p>
  </w:footnote>
  <w:footnote w:id="15">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Henkilökohtainen tiedonanto, Riitta Lemola, Luonnonvarakeskus: On useita tutkimuksia, joissa on osoitettu liukoisen fosforin kuormituksen olevan suoraan yhteydessä P-lukuun. Maa-ainekseen sitoutuneen fosforin kuormitus riippuu lähinnä eroosion määrästä.</w:t>
      </w:r>
    </w:p>
  </w:footnote>
  <w:footnote w:id="16">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Tietysti mitä pienempi vesistö ja mitä radikaalimpi muutos kuormituksessa, sen nopeammat vaikutukset ovat. Veden kiertonopeudella on lisäksi oma vaikutuksensa vesistön tilan muutosnopeuteen.</w:t>
      </w:r>
    </w:p>
  </w:footnote>
  <w:footnote w:id="17">
    <w:p w:rsidR="00D250B3" w:rsidRPr="009E0353" w:rsidRDefault="00D250B3" w:rsidP="00E770E3">
      <w:pPr>
        <w:rPr>
          <w:b/>
          <w:sz w:val="18"/>
          <w:szCs w:val="18"/>
        </w:rPr>
      </w:pPr>
      <w:r>
        <w:rPr>
          <w:rStyle w:val="Alaviitteenviite"/>
        </w:rPr>
        <w:footnoteRef/>
      </w:r>
      <w:r>
        <w:t xml:space="preserve"> </w:t>
      </w:r>
      <w:r w:rsidRPr="009E0353">
        <w:rPr>
          <w:sz w:val="18"/>
          <w:szCs w:val="18"/>
        </w:rPr>
        <w:t>Maanäytteistä voidaan myös analysoida orgaanisen hiilen pitoisuus, maalaji yms. tietoja samanaikaisesti. Keskitetty tiedonkeruu olisi hyödyllistä sekä ilmastovaikutusten että eroosioriskin arvioinnissa ja olisi todennäköisesti kustannustehokas ratkaisu valtakunnallisessa seurannassa. Käytännössä ehdotuksena olisi (Riitta Lemola ja professori Eila Turtola, Luonnonvarakeskus), että kaupalliset viljavuuslaboratoriot kohdentavat viljelijöiden lähettämien maanäytteiden viljavuusanalyysitulokset (maalaji, multavuus, orgaaninen aines, ravinteet) peruslohkotunnuksittain, jonka viljelijät ovat velvoitettuja analyysipyyntölomakkeessa ilmoittamaan. Tietovarantoa voisi hallinnoida esimerkiksi Luken tilastopalvelut. Lisävaihtoehtona olisi ammattimainen maanäytteiden keruu kaikilta Suomen peltolohkoilta. Viljavuuslaboratoriot analysoisivat niistä ainakin maalajin, viljavuuden ja orgaanisen hiilen. Tulokset tallennettaisiin peruslohkotunnuksen kanssa Luken tilastopalvelujen ylläpitämään rekisteriin, josta viljelijät voivat saada oman tilansa tiedot käyttöönsä. Peruslohkotunnuksen avulla näytteisiin voidaan yhdistää taustatietoja viljelykasveista, tilan tuotantosuunnasta ja mahdollisesti peltolohkolla toteutettavista ympäristökorvausjärjestelmän toimenpiteistä. Fyysiset maanäytteet varastoitaisiin erityiseen maanäytepankkiin, ja niistä voitaisiin tehdä myös muita analyysejä. Viimeinen vaihtoehto poistaa maanäytteen ottoon liittyvän vilppimahdollisuuden.</w:t>
      </w:r>
    </w:p>
    <w:p w:rsidR="00D250B3" w:rsidRPr="009E0353" w:rsidRDefault="00D250B3" w:rsidP="00E770E3">
      <w:pPr>
        <w:pStyle w:val="Alaviitteenteksti"/>
        <w:rPr>
          <w:sz w:val="18"/>
          <w:szCs w:val="18"/>
        </w:rPr>
      </w:pPr>
    </w:p>
  </w:footnote>
  <w:footnote w:id="18">
    <w:p w:rsidR="00D250B3" w:rsidRPr="009E0353" w:rsidRDefault="00D250B3" w:rsidP="00E770E3">
      <w:pPr>
        <w:pStyle w:val="Alaviitteenteksti"/>
        <w:rPr>
          <w:sz w:val="18"/>
          <w:szCs w:val="18"/>
        </w:rPr>
      </w:pPr>
      <w:r>
        <w:rPr>
          <w:rStyle w:val="Alaviitteenviite"/>
        </w:rPr>
        <w:footnoteRef/>
      </w:r>
      <w:r>
        <w:t xml:space="preserve"> </w:t>
      </w:r>
      <w:r w:rsidRPr="009E0353">
        <w:rPr>
          <w:sz w:val="18"/>
          <w:szCs w:val="18"/>
        </w:rPr>
        <w:t xml:space="preserve">Eroosioriski tuottaa yhtälailla tietoa vesistöjen tilaan kohdistuvaan paineeseen. </w:t>
      </w:r>
    </w:p>
  </w:footnote>
  <w:footnote w:id="19">
    <w:p w:rsidR="00D250B3" w:rsidRPr="009E0353" w:rsidRDefault="00D250B3" w:rsidP="00E770E3">
      <w:pPr>
        <w:rPr>
          <w:sz w:val="18"/>
          <w:szCs w:val="18"/>
        </w:rPr>
      </w:pPr>
      <w:r>
        <w:rPr>
          <w:rStyle w:val="Alaviitteenviite"/>
        </w:rPr>
        <w:footnoteRef/>
      </w:r>
      <w:r>
        <w:t xml:space="preserve"> </w:t>
      </w:r>
      <w:r w:rsidRPr="009E0353">
        <w:rPr>
          <w:sz w:val="18"/>
          <w:szCs w:val="18"/>
        </w:rPr>
        <w:t xml:space="preserve">Visa Nuutinen, Luonnonvarakeskus, henkilökohtainen tiedonanto: Valsen kymmenen vuoden näytteenottovälin ei pitäisi hiilen kohdalla olla iso ongelma Maaseutuohjelman vaikuttavuuden arvioinnin kannalta. Tietylle ohjelmakaudelle osuneiden toimien voi tuskin ajatella näkyvän kauden kuluessa maaperän hiilipitoisuudessa. Hiilen kohdalla muutosta tulee katsoa yli ohjelmakausien ja hiilen aikasarja on siinä hyödyllinen vaikkeivät kenttätutkimuksen näytteenottoajankohdat seuraisi tarkkaan ohjelmakausien alkuja / loppuja. Näytteenotto-ohjelmaa voidaan varmasti miettiä uusiksi selvityksessä esitetyllä tavalla. </w:t>
      </w:r>
    </w:p>
    <w:p w:rsidR="00D250B3" w:rsidRDefault="00D250B3" w:rsidP="00E770E3">
      <w:pPr>
        <w:pStyle w:val="Alaviitteenteksti"/>
      </w:pPr>
    </w:p>
  </w:footnote>
  <w:footnote w:id="20">
    <w:p w:rsidR="00D250B3" w:rsidRPr="009E0353" w:rsidRDefault="00D250B3" w:rsidP="00E770E3">
      <w:pPr>
        <w:pStyle w:val="Alaviitteenteksti"/>
        <w:rPr>
          <w:sz w:val="18"/>
          <w:szCs w:val="18"/>
        </w:rPr>
      </w:pPr>
      <w:r w:rsidRPr="009E0353">
        <w:rPr>
          <w:rStyle w:val="Alaviitteenviite"/>
          <w:sz w:val="18"/>
          <w:szCs w:val="18"/>
        </w:rPr>
        <w:footnoteRef/>
      </w:r>
      <w:r w:rsidRPr="009E0353">
        <w:rPr>
          <w:sz w:val="18"/>
          <w:szCs w:val="18"/>
        </w:rPr>
        <w:t xml:space="preserve"> Visa Nuutinen, Luonnonvarakeskus, henkilökohtainen tiedonanto: Tämä ehdotus johtamaa näytteenottovälien tihentymiseen ja siten myös kustannusten nousemiseen.  Nykyinen n. kymmenen vuoden näytteenottoväli on riittävä arviointiin tarkoitukseen seuraavan näytteenottokierroksen v. 2019 osuessa melko hyvin ohjelmakauden arviointityöhön. </w:t>
      </w:r>
    </w:p>
    <w:p w:rsidR="00D250B3" w:rsidRPr="009E0353" w:rsidRDefault="00D250B3" w:rsidP="00E770E3">
      <w:pPr>
        <w:pStyle w:val="Alaviitteenteksti"/>
        <w:rPr>
          <w:sz w:val="18"/>
          <w:szCs w:val="18"/>
        </w:rPr>
      </w:pPr>
    </w:p>
    <w:p w:rsidR="00D250B3" w:rsidRPr="009E0353" w:rsidRDefault="00D250B3" w:rsidP="00E770E3">
      <w:pPr>
        <w:pStyle w:val="Alaviitteenteksti"/>
        <w:rPr>
          <w:sz w:val="18"/>
          <w:szCs w:val="18"/>
        </w:rPr>
      </w:pPr>
      <w:r w:rsidRPr="009E0353">
        <w:rPr>
          <w:sz w:val="18"/>
          <w:szCs w:val="18"/>
        </w:rPr>
        <w:t>On kuitenkin huomioitava, että tilastollisen vaikutusten arvioinnin tekeminen vaatii pidemmän aikavälin seurannassa tarkkaa tietoa kaikista toimenpiteistä, jotka ovat seuranta-alueelle kohdistuneet.</w:t>
      </w:r>
    </w:p>
  </w:footnote>
  <w:footnote w:id="21">
    <w:p w:rsidR="00D250B3" w:rsidRPr="00951845" w:rsidRDefault="00D250B3" w:rsidP="00951845">
      <w:pPr>
        <w:pStyle w:val="Alaviitteenteksti"/>
        <w:rPr>
          <w:sz w:val="18"/>
          <w:szCs w:val="18"/>
        </w:rPr>
      </w:pPr>
      <w:r w:rsidRPr="00951845">
        <w:rPr>
          <w:rStyle w:val="Alaviitteenviite"/>
          <w:sz w:val="18"/>
          <w:szCs w:val="18"/>
        </w:rPr>
        <w:footnoteRef/>
      </w:r>
      <w:r w:rsidRPr="00951845">
        <w:rPr>
          <w:sz w:val="18"/>
          <w:szCs w:val="18"/>
        </w:rPr>
        <w:t xml:space="preserve"> Ohjelmassa samaan ”tila ja yritystoiminnan kehittäminen” kokonaisuuteen liittyvä nuorten viljelijöiden tilanpidon aloitustuki kuuluu tässä arviointisuunnitelmassa teemaan maatalouden kilpailukyky.</w:t>
      </w:r>
    </w:p>
  </w:footnote>
  <w:footnote w:id="22">
    <w:p w:rsidR="00D250B3" w:rsidRPr="009E0353" w:rsidRDefault="00D250B3" w:rsidP="00951845">
      <w:pPr>
        <w:pStyle w:val="Alaviitteenteksti"/>
        <w:rPr>
          <w:sz w:val="18"/>
          <w:szCs w:val="18"/>
        </w:rPr>
      </w:pPr>
      <w:r w:rsidRPr="009E0353">
        <w:rPr>
          <w:rStyle w:val="Alaviitteenviite"/>
          <w:sz w:val="18"/>
          <w:szCs w:val="18"/>
        </w:rPr>
        <w:footnoteRef/>
      </w:r>
      <w:r w:rsidRPr="009E0353">
        <w:rPr>
          <w:sz w:val="18"/>
          <w:szCs w:val="18"/>
        </w:rPr>
        <w:t xml:space="preserve"> Tilastokeskus, aluetilipito, tuotanto ja työllisyys erilaisilla alue- ja toimialajaotuksilla; Tilastokeskus, maaseutuindikaattorit.</w:t>
      </w:r>
    </w:p>
  </w:footnote>
  <w:footnote w:id="23">
    <w:p w:rsidR="00D250B3" w:rsidRPr="003D308E" w:rsidRDefault="00D250B3" w:rsidP="00951845">
      <w:pPr>
        <w:pStyle w:val="Alaviitteenteksti"/>
        <w:rPr>
          <w:lang w:val="en-US"/>
        </w:rPr>
      </w:pPr>
      <w:r>
        <w:rPr>
          <w:rStyle w:val="Alaviitteenviite"/>
        </w:rPr>
        <w:footnoteRef/>
      </w:r>
      <w:r w:rsidRPr="00141C4D">
        <w:t>Veli-Matti Törmälehto</w:t>
      </w:r>
      <w:r>
        <w:t xml:space="preserve">. </w:t>
      </w:r>
      <w:r w:rsidRPr="00FD6430">
        <w:t>Varallisuuden huomioon ottaminen tarkentaa tietoa köyhyydestä</w:t>
      </w:r>
      <w:r>
        <w:t>.</w:t>
      </w:r>
      <w:r w:rsidRPr="00FD6430">
        <w:t xml:space="preserve"> </w:t>
      </w:r>
      <w:r w:rsidRPr="003D308E">
        <w:rPr>
          <w:lang w:val="en-US"/>
        </w:rPr>
        <w:t xml:space="preserve">Tilastokeskus, 2012. </w:t>
      </w:r>
      <w:hyperlink r:id="rId2" w:history="1">
        <w:r w:rsidRPr="003D308E">
          <w:rPr>
            <w:rStyle w:val="Hyperlinkki"/>
            <w:lang w:val="en-US"/>
          </w:rPr>
          <w:t>http://www.stat.fi/artikkelit/2012/art_2012-12-10_001.html?s=0</w:t>
        </w:r>
      </w:hyperlink>
      <w:r w:rsidRPr="003D308E">
        <w:rPr>
          <w:lang w:val="en-US"/>
        </w:rPr>
        <w:t xml:space="preserve">, </w:t>
      </w:r>
    </w:p>
  </w:footnote>
  <w:footnote w:id="24">
    <w:p w:rsidR="00D250B3" w:rsidRPr="009E0353" w:rsidRDefault="00D250B3" w:rsidP="00D952EB">
      <w:pPr>
        <w:pStyle w:val="Alaviitteenteksti"/>
        <w:rPr>
          <w:sz w:val="18"/>
          <w:szCs w:val="18"/>
          <w:lang w:val="en-US"/>
        </w:rPr>
      </w:pPr>
      <w:r w:rsidRPr="009E0353">
        <w:rPr>
          <w:rStyle w:val="Alaviitteenviite"/>
          <w:sz w:val="18"/>
          <w:szCs w:val="18"/>
        </w:rPr>
        <w:footnoteRef/>
      </w:r>
      <w:r w:rsidRPr="009E0353">
        <w:rPr>
          <w:sz w:val="18"/>
          <w:szCs w:val="18"/>
          <w:lang w:val="en-US"/>
        </w:rPr>
        <w:t xml:space="preserve"> Gender Equality Index Report. European Institute for Gender Equality, 2013. http://eige.europa.eu/apps/gei/content/Gender-Equality-Index-Report.pdf</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50B3" w:rsidRPr="002E68EA" w:rsidRDefault="00D250B3" w:rsidP="00F36F75">
    <w:pPr>
      <w:pStyle w:val="Yltunniste"/>
      <w:rPr>
        <w:color w:val="7F7F7F" w:themeColor="text1" w:themeTint="80"/>
      </w:rPr>
    </w:pPr>
    <w:r w:rsidRPr="002E68EA">
      <w:rPr>
        <w:color w:val="7F7F7F" w:themeColor="text1" w:themeTint="80"/>
      </w:rPr>
      <w:t xml:space="preserve"> Luonnonvarakeskuksen raportti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BA3A4D"/>
    <w:multiLevelType w:val="hybridMultilevel"/>
    <w:tmpl w:val="9C6A3468"/>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
    <w:nsid w:val="0B71227D"/>
    <w:multiLevelType w:val="hybridMultilevel"/>
    <w:tmpl w:val="A8C653BC"/>
    <w:lvl w:ilvl="0" w:tplc="E6B6501C">
      <w:start w:val="1"/>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0C536E72"/>
    <w:multiLevelType w:val="hybridMultilevel"/>
    <w:tmpl w:val="C60C34F6"/>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3">
    <w:nsid w:val="0DE54DEA"/>
    <w:multiLevelType w:val="hybridMultilevel"/>
    <w:tmpl w:val="B77EF002"/>
    <w:lvl w:ilvl="0" w:tplc="EA624E00">
      <w:numFmt w:val="bullet"/>
      <w:lvlText w:val="-"/>
      <w:lvlJc w:val="left"/>
      <w:pPr>
        <w:tabs>
          <w:tab w:val="num" w:pos="363"/>
        </w:tabs>
        <w:ind w:left="363" w:hanging="360"/>
      </w:pPr>
      <w:rPr>
        <w:rFonts w:ascii="Times New Roman" w:eastAsia="Times New Roman" w:hAnsi="Times New Roman" w:cs="Times New Roman" w:hint="default"/>
      </w:rPr>
    </w:lvl>
    <w:lvl w:ilvl="1" w:tplc="040B0003">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4">
    <w:nsid w:val="0ECF508B"/>
    <w:multiLevelType w:val="hybridMultilevel"/>
    <w:tmpl w:val="56CC5046"/>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5">
    <w:nsid w:val="11936CCD"/>
    <w:multiLevelType w:val="hybridMultilevel"/>
    <w:tmpl w:val="A5120EF8"/>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6">
    <w:nsid w:val="131F364C"/>
    <w:multiLevelType w:val="hybridMultilevel"/>
    <w:tmpl w:val="5E569E3E"/>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7">
    <w:nsid w:val="18A36656"/>
    <w:multiLevelType w:val="hybridMultilevel"/>
    <w:tmpl w:val="47B69142"/>
    <w:lvl w:ilvl="0" w:tplc="040B0019">
      <w:start w:val="1"/>
      <w:numFmt w:val="low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nsid w:val="1A66739C"/>
    <w:multiLevelType w:val="hybridMultilevel"/>
    <w:tmpl w:val="EF6A57E2"/>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9">
    <w:nsid w:val="1BCE5F85"/>
    <w:multiLevelType w:val="hybridMultilevel"/>
    <w:tmpl w:val="7D6E6276"/>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0">
    <w:nsid w:val="1F066092"/>
    <w:multiLevelType w:val="hybridMultilevel"/>
    <w:tmpl w:val="1F36BCC0"/>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1">
    <w:nsid w:val="1FBA6278"/>
    <w:multiLevelType w:val="hybridMultilevel"/>
    <w:tmpl w:val="57D2A348"/>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2">
    <w:nsid w:val="1FDB3CEB"/>
    <w:multiLevelType w:val="hybridMultilevel"/>
    <w:tmpl w:val="865E3CD4"/>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13">
    <w:nsid w:val="2372163A"/>
    <w:multiLevelType w:val="hybridMultilevel"/>
    <w:tmpl w:val="AD3A0FA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4">
    <w:nsid w:val="23BA5148"/>
    <w:multiLevelType w:val="hybridMultilevel"/>
    <w:tmpl w:val="01047668"/>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5">
    <w:nsid w:val="2AF07245"/>
    <w:multiLevelType w:val="hybridMultilevel"/>
    <w:tmpl w:val="4788973C"/>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6">
    <w:nsid w:val="2BFF054B"/>
    <w:multiLevelType w:val="hybridMultilevel"/>
    <w:tmpl w:val="8EC4824A"/>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7">
    <w:nsid w:val="2C2A0A39"/>
    <w:multiLevelType w:val="hybridMultilevel"/>
    <w:tmpl w:val="D452EB0E"/>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18">
    <w:nsid w:val="3060169F"/>
    <w:multiLevelType w:val="hybridMultilevel"/>
    <w:tmpl w:val="AE92B96E"/>
    <w:lvl w:ilvl="0" w:tplc="2F726EE4">
      <w:start w:val="1"/>
      <w:numFmt w:val="upperLetter"/>
      <w:lvlText w:val="%1."/>
      <w:lvlJc w:val="left"/>
      <w:pPr>
        <w:ind w:left="720" w:hanging="360"/>
      </w:pPr>
      <w:rPr>
        <w:rFonts w:hint="default"/>
        <w:b/>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
    <w:nsid w:val="309164E7"/>
    <w:multiLevelType w:val="hybridMultilevel"/>
    <w:tmpl w:val="98A81562"/>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20">
    <w:nsid w:val="30974E08"/>
    <w:multiLevelType w:val="hybridMultilevel"/>
    <w:tmpl w:val="31142D6C"/>
    <w:lvl w:ilvl="0" w:tplc="040B0011">
      <w:start w:val="1"/>
      <w:numFmt w:val="decimal"/>
      <w:lvlText w:val="%1)"/>
      <w:lvlJc w:val="left"/>
      <w:pPr>
        <w:ind w:left="720" w:hanging="360"/>
      </w:pPr>
      <w:rPr>
        <w:rFonts w:hint="default"/>
      </w:rPr>
    </w:lvl>
    <w:lvl w:ilvl="1" w:tplc="D95E848E">
      <w:start w:val="1"/>
      <w:numFmt w:val="decimal"/>
      <w:lvlText w:val="%2)"/>
      <w:lvlJc w:val="left"/>
      <w:pPr>
        <w:ind w:left="1440" w:hanging="360"/>
      </w:pPr>
      <w:rPr>
        <w:rFonts w:hint="default"/>
      </w:r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
    <w:nsid w:val="30AD2C3A"/>
    <w:multiLevelType w:val="hybridMultilevel"/>
    <w:tmpl w:val="D610A564"/>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22">
    <w:nsid w:val="30C837ED"/>
    <w:multiLevelType w:val="hybridMultilevel"/>
    <w:tmpl w:val="542C71B6"/>
    <w:lvl w:ilvl="0" w:tplc="406A7C1A">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
    <w:nsid w:val="31FF518F"/>
    <w:multiLevelType w:val="hybridMultilevel"/>
    <w:tmpl w:val="409E75C2"/>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24">
    <w:nsid w:val="3502539D"/>
    <w:multiLevelType w:val="hybridMultilevel"/>
    <w:tmpl w:val="EE5E279E"/>
    <w:lvl w:ilvl="0" w:tplc="14AC77DE">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nsid w:val="39150877"/>
    <w:multiLevelType w:val="hybridMultilevel"/>
    <w:tmpl w:val="CA14EBE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6">
    <w:nsid w:val="3AEC2297"/>
    <w:multiLevelType w:val="hybridMultilevel"/>
    <w:tmpl w:val="47B69142"/>
    <w:lvl w:ilvl="0" w:tplc="040B0019">
      <w:start w:val="1"/>
      <w:numFmt w:val="low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
    <w:nsid w:val="3B475B00"/>
    <w:multiLevelType w:val="hybridMultilevel"/>
    <w:tmpl w:val="C414BCD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28">
    <w:nsid w:val="3CE2686F"/>
    <w:multiLevelType w:val="hybridMultilevel"/>
    <w:tmpl w:val="05504A8C"/>
    <w:lvl w:ilvl="0" w:tplc="E4A05E8C">
      <w:numFmt w:val="bullet"/>
      <w:lvlText w:val="-"/>
      <w:lvlJc w:val="left"/>
      <w:pPr>
        <w:tabs>
          <w:tab w:val="num" w:pos="720"/>
        </w:tabs>
        <w:ind w:left="720" w:hanging="360"/>
      </w:pPr>
      <w:rPr>
        <w:rFonts w:ascii="Times New Roman" w:eastAsia="Times New Roman" w:hAnsi="Times New Roman" w:cs="Times New Roman" w:hint="default"/>
      </w:rPr>
    </w:lvl>
    <w:lvl w:ilvl="1" w:tplc="040B0003">
      <w:start w:val="1"/>
      <w:numFmt w:val="bullet"/>
      <w:lvlText w:val="o"/>
      <w:lvlJc w:val="left"/>
      <w:pPr>
        <w:tabs>
          <w:tab w:val="num" w:pos="1440"/>
        </w:tabs>
        <w:ind w:left="1440" w:hanging="360"/>
      </w:pPr>
      <w:rPr>
        <w:rFonts w:ascii="Courier New" w:hAnsi="Courier New" w:cs="Courier New" w:hint="default"/>
      </w:rPr>
    </w:lvl>
    <w:lvl w:ilvl="2" w:tplc="040B0005">
      <w:start w:val="1"/>
      <w:numFmt w:val="bullet"/>
      <w:lvlText w:val=""/>
      <w:lvlJc w:val="left"/>
      <w:pPr>
        <w:tabs>
          <w:tab w:val="num" w:pos="2160"/>
        </w:tabs>
        <w:ind w:left="2160" w:hanging="360"/>
      </w:pPr>
      <w:rPr>
        <w:rFonts w:ascii="Wingdings" w:hAnsi="Wingdings" w:hint="default"/>
      </w:rPr>
    </w:lvl>
    <w:lvl w:ilvl="3" w:tplc="040B0001">
      <w:start w:val="1"/>
      <w:numFmt w:val="bullet"/>
      <w:lvlText w:val=""/>
      <w:lvlJc w:val="left"/>
      <w:pPr>
        <w:tabs>
          <w:tab w:val="num" w:pos="2880"/>
        </w:tabs>
        <w:ind w:left="2880" w:hanging="360"/>
      </w:pPr>
      <w:rPr>
        <w:rFonts w:ascii="Symbol" w:hAnsi="Symbol" w:hint="default"/>
      </w:rPr>
    </w:lvl>
    <w:lvl w:ilvl="4" w:tplc="040B0003">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9">
    <w:nsid w:val="3D4118BF"/>
    <w:multiLevelType w:val="hybridMultilevel"/>
    <w:tmpl w:val="28B87F66"/>
    <w:lvl w:ilvl="0" w:tplc="040B0011">
      <w:start w:val="1"/>
      <w:numFmt w:val="decimal"/>
      <w:lvlText w:val="%1)"/>
      <w:lvlJc w:val="left"/>
      <w:pPr>
        <w:ind w:left="720" w:hanging="360"/>
      </w:pPr>
      <w:rPr>
        <w:rFonts w:hint="default"/>
      </w:rPr>
    </w:lvl>
    <w:lvl w:ilvl="1" w:tplc="518823DE">
      <w:start w:val="1"/>
      <w:numFmt w:val="bullet"/>
      <w:lvlText w:val="-"/>
      <w:lvlJc w:val="left"/>
      <w:pPr>
        <w:ind w:left="1440" w:hanging="360"/>
      </w:pPr>
      <w:rPr>
        <w:rFonts w:ascii="Cambria" w:eastAsiaTheme="minorHAnsi" w:hAnsi="Cambria" w:cstheme="minorBidi" w:hint="default"/>
      </w:r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0">
    <w:nsid w:val="3DF11479"/>
    <w:multiLevelType w:val="hybridMultilevel"/>
    <w:tmpl w:val="1298A26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31">
    <w:nsid w:val="3F207AA5"/>
    <w:multiLevelType w:val="hybridMultilevel"/>
    <w:tmpl w:val="D2DE31C8"/>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32">
    <w:nsid w:val="3F5729C6"/>
    <w:multiLevelType w:val="hybridMultilevel"/>
    <w:tmpl w:val="72CC654E"/>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33">
    <w:nsid w:val="3FBF5647"/>
    <w:multiLevelType w:val="hybridMultilevel"/>
    <w:tmpl w:val="3A287CB2"/>
    <w:lvl w:ilvl="0" w:tplc="1D6E8210">
      <w:start w:val="1"/>
      <w:numFmt w:val="bullet"/>
      <w:lvlText w:val="-"/>
      <w:lvlJc w:val="left"/>
      <w:pPr>
        <w:tabs>
          <w:tab w:val="num" w:pos="720"/>
        </w:tabs>
        <w:ind w:left="720" w:hanging="360"/>
      </w:pPr>
      <w:rPr>
        <w:rFonts w:ascii="Times New Roman" w:hAnsi="Times New Roman" w:hint="default"/>
      </w:rPr>
    </w:lvl>
    <w:lvl w:ilvl="1" w:tplc="FDD80CF6" w:tentative="1">
      <w:start w:val="1"/>
      <w:numFmt w:val="bullet"/>
      <w:lvlText w:val="-"/>
      <w:lvlJc w:val="left"/>
      <w:pPr>
        <w:tabs>
          <w:tab w:val="num" w:pos="1440"/>
        </w:tabs>
        <w:ind w:left="1440" w:hanging="360"/>
      </w:pPr>
      <w:rPr>
        <w:rFonts w:ascii="Times New Roman" w:hAnsi="Times New Roman" w:hint="default"/>
      </w:rPr>
    </w:lvl>
    <w:lvl w:ilvl="2" w:tplc="9200735E" w:tentative="1">
      <w:start w:val="1"/>
      <w:numFmt w:val="bullet"/>
      <w:lvlText w:val="-"/>
      <w:lvlJc w:val="left"/>
      <w:pPr>
        <w:tabs>
          <w:tab w:val="num" w:pos="2160"/>
        </w:tabs>
        <w:ind w:left="2160" w:hanging="360"/>
      </w:pPr>
      <w:rPr>
        <w:rFonts w:ascii="Times New Roman" w:hAnsi="Times New Roman" w:hint="default"/>
      </w:rPr>
    </w:lvl>
    <w:lvl w:ilvl="3" w:tplc="51688DE8" w:tentative="1">
      <w:start w:val="1"/>
      <w:numFmt w:val="bullet"/>
      <w:lvlText w:val="-"/>
      <w:lvlJc w:val="left"/>
      <w:pPr>
        <w:tabs>
          <w:tab w:val="num" w:pos="2880"/>
        </w:tabs>
        <w:ind w:left="2880" w:hanging="360"/>
      </w:pPr>
      <w:rPr>
        <w:rFonts w:ascii="Times New Roman" w:hAnsi="Times New Roman" w:hint="default"/>
      </w:rPr>
    </w:lvl>
    <w:lvl w:ilvl="4" w:tplc="67A81F0E" w:tentative="1">
      <w:start w:val="1"/>
      <w:numFmt w:val="bullet"/>
      <w:lvlText w:val="-"/>
      <w:lvlJc w:val="left"/>
      <w:pPr>
        <w:tabs>
          <w:tab w:val="num" w:pos="3600"/>
        </w:tabs>
        <w:ind w:left="3600" w:hanging="360"/>
      </w:pPr>
      <w:rPr>
        <w:rFonts w:ascii="Times New Roman" w:hAnsi="Times New Roman" w:hint="default"/>
      </w:rPr>
    </w:lvl>
    <w:lvl w:ilvl="5" w:tplc="D7D24136" w:tentative="1">
      <w:start w:val="1"/>
      <w:numFmt w:val="bullet"/>
      <w:lvlText w:val="-"/>
      <w:lvlJc w:val="left"/>
      <w:pPr>
        <w:tabs>
          <w:tab w:val="num" w:pos="4320"/>
        </w:tabs>
        <w:ind w:left="4320" w:hanging="360"/>
      </w:pPr>
      <w:rPr>
        <w:rFonts w:ascii="Times New Roman" w:hAnsi="Times New Roman" w:hint="default"/>
      </w:rPr>
    </w:lvl>
    <w:lvl w:ilvl="6" w:tplc="1A5E10C8" w:tentative="1">
      <w:start w:val="1"/>
      <w:numFmt w:val="bullet"/>
      <w:lvlText w:val="-"/>
      <w:lvlJc w:val="left"/>
      <w:pPr>
        <w:tabs>
          <w:tab w:val="num" w:pos="5040"/>
        </w:tabs>
        <w:ind w:left="5040" w:hanging="360"/>
      </w:pPr>
      <w:rPr>
        <w:rFonts w:ascii="Times New Roman" w:hAnsi="Times New Roman" w:hint="default"/>
      </w:rPr>
    </w:lvl>
    <w:lvl w:ilvl="7" w:tplc="0B180ADE" w:tentative="1">
      <w:start w:val="1"/>
      <w:numFmt w:val="bullet"/>
      <w:lvlText w:val="-"/>
      <w:lvlJc w:val="left"/>
      <w:pPr>
        <w:tabs>
          <w:tab w:val="num" w:pos="5760"/>
        </w:tabs>
        <w:ind w:left="5760" w:hanging="360"/>
      </w:pPr>
      <w:rPr>
        <w:rFonts w:ascii="Times New Roman" w:hAnsi="Times New Roman" w:hint="default"/>
      </w:rPr>
    </w:lvl>
    <w:lvl w:ilvl="8" w:tplc="61404562" w:tentative="1">
      <w:start w:val="1"/>
      <w:numFmt w:val="bullet"/>
      <w:lvlText w:val="-"/>
      <w:lvlJc w:val="left"/>
      <w:pPr>
        <w:tabs>
          <w:tab w:val="num" w:pos="6480"/>
        </w:tabs>
        <w:ind w:left="6480" w:hanging="360"/>
      </w:pPr>
      <w:rPr>
        <w:rFonts w:ascii="Times New Roman" w:hAnsi="Times New Roman" w:hint="default"/>
      </w:rPr>
    </w:lvl>
  </w:abstractNum>
  <w:abstractNum w:abstractNumId="34">
    <w:nsid w:val="403878D1"/>
    <w:multiLevelType w:val="hybridMultilevel"/>
    <w:tmpl w:val="84B0C152"/>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5">
    <w:nsid w:val="4101030B"/>
    <w:multiLevelType w:val="hybridMultilevel"/>
    <w:tmpl w:val="C3E6C87C"/>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36">
    <w:nsid w:val="454A72B8"/>
    <w:multiLevelType w:val="hybridMultilevel"/>
    <w:tmpl w:val="9D847D7A"/>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37">
    <w:nsid w:val="4937007E"/>
    <w:multiLevelType w:val="hybridMultilevel"/>
    <w:tmpl w:val="67C206FA"/>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38">
    <w:nsid w:val="4D6B4FBB"/>
    <w:multiLevelType w:val="hybridMultilevel"/>
    <w:tmpl w:val="E2E885FA"/>
    <w:lvl w:ilvl="0" w:tplc="E6B6501C">
      <w:start w:val="1"/>
      <w:numFmt w:val="bullet"/>
      <w:lvlText w:val="-"/>
      <w:lvlJc w:val="left"/>
      <w:pPr>
        <w:ind w:left="360" w:hanging="360"/>
      </w:pPr>
      <w:rPr>
        <w:rFonts w:ascii="Calibri" w:eastAsiaTheme="minorHAnsi" w:hAnsi="Calibri" w:cstheme="minorBidi"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39">
    <w:nsid w:val="4EB246CD"/>
    <w:multiLevelType w:val="hybridMultilevel"/>
    <w:tmpl w:val="F1980F36"/>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40">
    <w:nsid w:val="4F4F5CFE"/>
    <w:multiLevelType w:val="hybridMultilevel"/>
    <w:tmpl w:val="9CCA748C"/>
    <w:lvl w:ilvl="0" w:tplc="040B0001">
      <w:start w:val="1"/>
      <w:numFmt w:val="bullet"/>
      <w:lvlText w:val=""/>
      <w:lvlJc w:val="left"/>
      <w:pPr>
        <w:ind w:left="1664" w:hanging="360"/>
      </w:pPr>
      <w:rPr>
        <w:rFonts w:ascii="Symbol" w:hAnsi="Symbol" w:hint="default"/>
      </w:rPr>
    </w:lvl>
    <w:lvl w:ilvl="1" w:tplc="040B0001">
      <w:start w:val="1"/>
      <w:numFmt w:val="bullet"/>
      <w:lvlText w:val=""/>
      <w:lvlJc w:val="left"/>
      <w:pPr>
        <w:ind w:left="2384" w:hanging="360"/>
      </w:pPr>
      <w:rPr>
        <w:rFonts w:ascii="Symbol" w:hAnsi="Symbol" w:hint="default"/>
      </w:rPr>
    </w:lvl>
    <w:lvl w:ilvl="2" w:tplc="040B0005" w:tentative="1">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41">
    <w:nsid w:val="52704696"/>
    <w:multiLevelType w:val="hybridMultilevel"/>
    <w:tmpl w:val="AA46CF96"/>
    <w:lvl w:ilvl="0" w:tplc="C01209F8">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2">
    <w:nsid w:val="533D16BE"/>
    <w:multiLevelType w:val="hybridMultilevel"/>
    <w:tmpl w:val="422ACBA8"/>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43">
    <w:nsid w:val="54EE7252"/>
    <w:multiLevelType w:val="hybridMultilevel"/>
    <w:tmpl w:val="0BBCA31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4">
    <w:nsid w:val="55B95E9E"/>
    <w:multiLevelType w:val="hybridMultilevel"/>
    <w:tmpl w:val="3252FE7C"/>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45">
    <w:nsid w:val="59042830"/>
    <w:multiLevelType w:val="hybridMultilevel"/>
    <w:tmpl w:val="E6EC96E8"/>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46">
    <w:nsid w:val="5B370DBE"/>
    <w:multiLevelType w:val="hybridMultilevel"/>
    <w:tmpl w:val="B68C9900"/>
    <w:lvl w:ilvl="0" w:tplc="E4A05E8C">
      <w:numFmt w:val="bullet"/>
      <w:lvlText w:val="-"/>
      <w:lvlJc w:val="left"/>
      <w:pPr>
        <w:tabs>
          <w:tab w:val="num" w:pos="720"/>
        </w:tabs>
        <w:ind w:left="720" w:hanging="360"/>
      </w:pPr>
      <w:rPr>
        <w:rFonts w:ascii="Times New Roman" w:eastAsia="Times New Roman"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7">
    <w:nsid w:val="5CC82857"/>
    <w:multiLevelType w:val="hybridMultilevel"/>
    <w:tmpl w:val="E3C8F5B0"/>
    <w:lvl w:ilvl="0" w:tplc="E7E6FB0E">
      <w:numFmt w:val="bullet"/>
      <w:lvlText w:val="-"/>
      <w:lvlJc w:val="left"/>
      <w:pPr>
        <w:tabs>
          <w:tab w:val="num" w:pos="720"/>
        </w:tabs>
        <w:ind w:left="720" w:hanging="360"/>
      </w:pPr>
      <w:rPr>
        <w:rFonts w:ascii="Times New Roman" w:eastAsia="Times New Roman" w:hAnsi="Times New Roman" w:cs="Times New Roman" w:hint="default"/>
      </w:rPr>
    </w:lvl>
    <w:lvl w:ilvl="1" w:tplc="040B0003">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48">
    <w:nsid w:val="5CE86D4E"/>
    <w:multiLevelType w:val="hybridMultilevel"/>
    <w:tmpl w:val="0C2C594C"/>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49">
    <w:nsid w:val="5D664E71"/>
    <w:multiLevelType w:val="hybridMultilevel"/>
    <w:tmpl w:val="3B10675A"/>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50">
    <w:nsid w:val="5F1D1572"/>
    <w:multiLevelType w:val="hybridMultilevel"/>
    <w:tmpl w:val="C5A291D6"/>
    <w:lvl w:ilvl="0" w:tplc="A246E020">
      <w:start w:val="6"/>
      <w:numFmt w:val="bullet"/>
      <w:lvlText w:val="-"/>
      <w:lvlJc w:val="left"/>
      <w:pPr>
        <w:ind w:left="1800" w:hanging="360"/>
      </w:pPr>
      <w:rPr>
        <w:rFonts w:ascii="Calibri" w:eastAsiaTheme="minorEastAsia" w:hAnsi="Calibri" w:cstheme="minorBidi" w:hint="default"/>
        <w:b/>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51">
    <w:nsid w:val="5F726FD1"/>
    <w:multiLevelType w:val="hybridMultilevel"/>
    <w:tmpl w:val="D6BEF5E2"/>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52">
    <w:nsid w:val="5FD250EB"/>
    <w:multiLevelType w:val="hybridMultilevel"/>
    <w:tmpl w:val="20084EE0"/>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53">
    <w:nsid w:val="60FD246F"/>
    <w:multiLevelType w:val="hybridMultilevel"/>
    <w:tmpl w:val="F91AEE52"/>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54">
    <w:nsid w:val="68025FAB"/>
    <w:multiLevelType w:val="hybridMultilevel"/>
    <w:tmpl w:val="D438EFA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55">
    <w:nsid w:val="68B81F00"/>
    <w:multiLevelType w:val="hybridMultilevel"/>
    <w:tmpl w:val="DC5E973E"/>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56">
    <w:nsid w:val="68CD4A34"/>
    <w:multiLevelType w:val="hybridMultilevel"/>
    <w:tmpl w:val="68EA6D36"/>
    <w:lvl w:ilvl="0" w:tplc="518823DE">
      <w:start w:val="1"/>
      <w:numFmt w:val="bullet"/>
      <w:lvlText w:val="-"/>
      <w:lvlJc w:val="left"/>
      <w:pPr>
        <w:ind w:left="1080" w:hanging="360"/>
      </w:pPr>
      <w:rPr>
        <w:rFonts w:ascii="Cambria" w:eastAsiaTheme="minorHAnsi" w:hAnsi="Cambria"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57">
    <w:nsid w:val="69762702"/>
    <w:multiLevelType w:val="hybridMultilevel"/>
    <w:tmpl w:val="6C962BBE"/>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58">
    <w:nsid w:val="6BD357F0"/>
    <w:multiLevelType w:val="hybridMultilevel"/>
    <w:tmpl w:val="A050BD06"/>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59">
    <w:nsid w:val="71AD5AFF"/>
    <w:multiLevelType w:val="hybridMultilevel"/>
    <w:tmpl w:val="0EDEB7AE"/>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60">
    <w:nsid w:val="72614672"/>
    <w:multiLevelType w:val="hybridMultilevel"/>
    <w:tmpl w:val="D3807B4A"/>
    <w:lvl w:ilvl="0" w:tplc="A246E020">
      <w:start w:val="6"/>
      <w:numFmt w:val="bullet"/>
      <w:lvlText w:val="-"/>
      <w:lvlJc w:val="left"/>
      <w:pPr>
        <w:ind w:left="1080" w:hanging="360"/>
      </w:pPr>
      <w:rPr>
        <w:rFonts w:ascii="Calibri" w:eastAsiaTheme="minorEastAsia" w:hAnsi="Calibri" w:cstheme="minorBidi" w:hint="default"/>
        <w:b/>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61">
    <w:nsid w:val="74344FD6"/>
    <w:multiLevelType w:val="hybridMultilevel"/>
    <w:tmpl w:val="29C6ECA2"/>
    <w:lvl w:ilvl="0" w:tplc="E4A05E8C">
      <w:numFmt w:val="bullet"/>
      <w:lvlText w:val="-"/>
      <w:lvlJc w:val="left"/>
      <w:pPr>
        <w:tabs>
          <w:tab w:val="num" w:pos="1664"/>
        </w:tabs>
        <w:ind w:left="1664" w:hanging="360"/>
      </w:pPr>
      <w:rPr>
        <w:rFonts w:ascii="Times New Roman" w:eastAsia="Times New Roman" w:hAnsi="Times New Roman" w:cs="Times New Roman" w:hint="default"/>
      </w:rPr>
    </w:lvl>
    <w:lvl w:ilvl="1" w:tplc="040B0003" w:tentative="1">
      <w:start w:val="1"/>
      <w:numFmt w:val="bullet"/>
      <w:lvlText w:val="o"/>
      <w:lvlJc w:val="left"/>
      <w:pPr>
        <w:ind w:left="2384" w:hanging="360"/>
      </w:pPr>
      <w:rPr>
        <w:rFonts w:ascii="Courier New" w:hAnsi="Courier New" w:cs="Courier New" w:hint="default"/>
      </w:rPr>
    </w:lvl>
    <w:lvl w:ilvl="2" w:tplc="040B0005" w:tentative="1">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62">
    <w:nsid w:val="749D75BC"/>
    <w:multiLevelType w:val="hybridMultilevel"/>
    <w:tmpl w:val="1B32C12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63">
    <w:nsid w:val="74AE08F4"/>
    <w:multiLevelType w:val="hybridMultilevel"/>
    <w:tmpl w:val="4E3CACAE"/>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64">
    <w:nsid w:val="7690428E"/>
    <w:multiLevelType w:val="hybridMultilevel"/>
    <w:tmpl w:val="FF0CF1EE"/>
    <w:lvl w:ilvl="0" w:tplc="B3B4A4CE">
      <w:numFmt w:val="bullet"/>
      <w:lvlText w:val="-"/>
      <w:lvlJc w:val="left"/>
      <w:pPr>
        <w:ind w:left="720" w:hanging="360"/>
      </w:pPr>
      <w:rPr>
        <w:rFonts w:ascii="Lucida Sans Unicode" w:eastAsia="Times New Roman" w:hAnsi="Lucida Sans Unicode" w:cs="Lucida Sans Unicode"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5">
    <w:nsid w:val="77875226"/>
    <w:multiLevelType w:val="hybridMultilevel"/>
    <w:tmpl w:val="09D6B4D2"/>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66">
    <w:nsid w:val="793C47B2"/>
    <w:multiLevelType w:val="hybridMultilevel"/>
    <w:tmpl w:val="2A56805C"/>
    <w:lvl w:ilvl="0" w:tplc="F684EE4A">
      <w:start w:val="1"/>
      <w:numFmt w:val="decimal"/>
      <w:lvlText w:val="%1."/>
      <w:lvlJc w:val="left"/>
      <w:pPr>
        <w:ind w:left="720" w:hanging="360"/>
      </w:pPr>
      <w:rPr>
        <w:rFonts w:hint="default"/>
        <w:sz w:val="28"/>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7">
    <w:nsid w:val="79877DEC"/>
    <w:multiLevelType w:val="hybridMultilevel"/>
    <w:tmpl w:val="4D16DA78"/>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68">
    <w:nsid w:val="79F75B5F"/>
    <w:multiLevelType w:val="hybridMultilevel"/>
    <w:tmpl w:val="15525E1E"/>
    <w:lvl w:ilvl="0" w:tplc="040B0001">
      <w:start w:val="1"/>
      <w:numFmt w:val="bullet"/>
      <w:lvlText w:val=""/>
      <w:lvlJc w:val="left"/>
      <w:pPr>
        <w:ind w:left="1440" w:hanging="360"/>
      </w:pPr>
      <w:rPr>
        <w:rFonts w:ascii="Symbol" w:hAnsi="Symbol"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69">
    <w:nsid w:val="7CA63080"/>
    <w:multiLevelType w:val="hybridMultilevel"/>
    <w:tmpl w:val="A08CC864"/>
    <w:lvl w:ilvl="0" w:tplc="040B0001">
      <w:start w:val="1"/>
      <w:numFmt w:val="bullet"/>
      <w:lvlText w:val=""/>
      <w:lvlJc w:val="left"/>
      <w:pPr>
        <w:ind w:left="2024" w:hanging="360"/>
      </w:pPr>
      <w:rPr>
        <w:rFonts w:ascii="Symbol" w:hAnsi="Symbol" w:hint="default"/>
      </w:rPr>
    </w:lvl>
    <w:lvl w:ilvl="1" w:tplc="040B0003" w:tentative="1">
      <w:start w:val="1"/>
      <w:numFmt w:val="bullet"/>
      <w:lvlText w:val="o"/>
      <w:lvlJc w:val="left"/>
      <w:pPr>
        <w:ind w:left="2744" w:hanging="360"/>
      </w:pPr>
      <w:rPr>
        <w:rFonts w:ascii="Courier New" w:hAnsi="Courier New" w:cs="Courier New" w:hint="default"/>
      </w:rPr>
    </w:lvl>
    <w:lvl w:ilvl="2" w:tplc="040B0005" w:tentative="1">
      <w:start w:val="1"/>
      <w:numFmt w:val="bullet"/>
      <w:lvlText w:val=""/>
      <w:lvlJc w:val="left"/>
      <w:pPr>
        <w:ind w:left="3464" w:hanging="360"/>
      </w:pPr>
      <w:rPr>
        <w:rFonts w:ascii="Wingdings" w:hAnsi="Wingdings" w:hint="default"/>
      </w:rPr>
    </w:lvl>
    <w:lvl w:ilvl="3" w:tplc="040B0001" w:tentative="1">
      <w:start w:val="1"/>
      <w:numFmt w:val="bullet"/>
      <w:lvlText w:val=""/>
      <w:lvlJc w:val="left"/>
      <w:pPr>
        <w:ind w:left="4184" w:hanging="360"/>
      </w:pPr>
      <w:rPr>
        <w:rFonts w:ascii="Symbol" w:hAnsi="Symbol" w:hint="default"/>
      </w:rPr>
    </w:lvl>
    <w:lvl w:ilvl="4" w:tplc="040B0003" w:tentative="1">
      <w:start w:val="1"/>
      <w:numFmt w:val="bullet"/>
      <w:lvlText w:val="o"/>
      <w:lvlJc w:val="left"/>
      <w:pPr>
        <w:ind w:left="4904" w:hanging="360"/>
      </w:pPr>
      <w:rPr>
        <w:rFonts w:ascii="Courier New" w:hAnsi="Courier New" w:cs="Courier New" w:hint="default"/>
      </w:rPr>
    </w:lvl>
    <w:lvl w:ilvl="5" w:tplc="040B0005" w:tentative="1">
      <w:start w:val="1"/>
      <w:numFmt w:val="bullet"/>
      <w:lvlText w:val=""/>
      <w:lvlJc w:val="left"/>
      <w:pPr>
        <w:ind w:left="5624" w:hanging="360"/>
      </w:pPr>
      <w:rPr>
        <w:rFonts w:ascii="Wingdings" w:hAnsi="Wingdings" w:hint="default"/>
      </w:rPr>
    </w:lvl>
    <w:lvl w:ilvl="6" w:tplc="040B0001" w:tentative="1">
      <w:start w:val="1"/>
      <w:numFmt w:val="bullet"/>
      <w:lvlText w:val=""/>
      <w:lvlJc w:val="left"/>
      <w:pPr>
        <w:ind w:left="6344" w:hanging="360"/>
      </w:pPr>
      <w:rPr>
        <w:rFonts w:ascii="Symbol" w:hAnsi="Symbol" w:hint="default"/>
      </w:rPr>
    </w:lvl>
    <w:lvl w:ilvl="7" w:tplc="040B0003" w:tentative="1">
      <w:start w:val="1"/>
      <w:numFmt w:val="bullet"/>
      <w:lvlText w:val="o"/>
      <w:lvlJc w:val="left"/>
      <w:pPr>
        <w:ind w:left="7064" w:hanging="360"/>
      </w:pPr>
      <w:rPr>
        <w:rFonts w:ascii="Courier New" w:hAnsi="Courier New" w:cs="Courier New" w:hint="default"/>
      </w:rPr>
    </w:lvl>
    <w:lvl w:ilvl="8" w:tplc="040B0005" w:tentative="1">
      <w:start w:val="1"/>
      <w:numFmt w:val="bullet"/>
      <w:lvlText w:val=""/>
      <w:lvlJc w:val="left"/>
      <w:pPr>
        <w:ind w:left="7784" w:hanging="360"/>
      </w:pPr>
      <w:rPr>
        <w:rFonts w:ascii="Wingdings" w:hAnsi="Wingdings" w:hint="default"/>
      </w:rPr>
    </w:lvl>
  </w:abstractNum>
  <w:abstractNum w:abstractNumId="70">
    <w:nsid w:val="7DEC18C0"/>
    <w:multiLevelType w:val="hybridMultilevel"/>
    <w:tmpl w:val="DC123B02"/>
    <w:lvl w:ilvl="0" w:tplc="040B0001">
      <w:start w:val="1"/>
      <w:numFmt w:val="bullet"/>
      <w:lvlText w:val=""/>
      <w:lvlJc w:val="left"/>
      <w:pPr>
        <w:ind w:left="1664" w:hanging="360"/>
      </w:pPr>
      <w:rPr>
        <w:rFonts w:ascii="Symbol" w:hAnsi="Symbol" w:hint="default"/>
      </w:rPr>
    </w:lvl>
    <w:lvl w:ilvl="1" w:tplc="448E5E06">
      <w:numFmt w:val="bullet"/>
      <w:lvlText w:val="•"/>
      <w:lvlJc w:val="left"/>
      <w:pPr>
        <w:ind w:left="2384" w:hanging="360"/>
      </w:pPr>
      <w:rPr>
        <w:rFonts w:ascii="Times New Roman" w:eastAsiaTheme="minorHAnsi" w:hAnsi="Times New Roman" w:cs="Times New Roman" w:hint="default"/>
      </w:rPr>
    </w:lvl>
    <w:lvl w:ilvl="2" w:tplc="040B0005" w:tentative="1">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num w:numId="1">
    <w:abstractNumId w:val="70"/>
  </w:num>
  <w:num w:numId="2">
    <w:abstractNumId w:val="62"/>
  </w:num>
  <w:num w:numId="3">
    <w:abstractNumId w:val="30"/>
  </w:num>
  <w:num w:numId="4">
    <w:abstractNumId w:val="69"/>
  </w:num>
  <w:num w:numId="5">
    <w:abstractNumId w:val="45"/>
  </w:num>
  <w:num w:numId="6">
    <w:abstractNumId w:val="42"/>
  </w:num>
  <w:num w:numId="7">
    <w:abstractNumId w:val="68"/>
  </w:num>
  <w:num w:numId="8">
    <w:abstractNumId w:val="12"/>
  </w:num>
  <w:num w:numId="9">
    <w:abstractNumId w:val="10"/>
  </w:num>
  <w:num w:numId="10">
    <w:abstractNumId w:val="14"/>
  </w:num>
  <w:num w:numId="11">
    <w:abstractNumId w:val="63"/>
  </w:num>
  <w:num w:numId="12">
    <w:abstractNumId w:val="52"/>
  </w:num>
  <w:num w:numId="13">
    <w:abstractNumId w:val="59"/>
  </w:num>
  <w:num w:numId="14">
    <w:abstractNumId w:val="2"/>
  </w:num>
  <w:num w:numId="15">
    <w:abstractNumId w:val="15"/>
  </w:num>
  <w:num w:numId="16">
    <w:abstractNumId w:val="58"/>
  </w:num>
  <w:num w:numId="17">
    <w:abstractNumId w:val="11"/>
  </w:num>
  <w:num w:numId="18">
    <w:abstractNumId w:val="5"/>
  </w:num>
  <w:num w:numId="19">
    <w:abstractNumId w:val="35"/>
  </w:num>
  <w:num w:numId="20">
    <w:abstractNumId w:val="9"/>
  </w:num>
  <w:num w:numId="21">
    <w:abstractNumId w:val="23"/>
  </w:num>
  <w:num w:numId="22">
    <w:abstractNumId w:val="0"/>
  </w:num>
  <w:num w:numId="23">
    <w:abstractNumId w:val="53"/>
  </w:num>
  <w:num w:numId="24">
    <w:abstractNumId w:val="39"/>
  </w:num>
  <w:num w:numId="25">
    <w:abstractNumId w:val="49"/>
  </w:num>
  <w:num w:numId="26">
    <w:abstractNumId w:val="16"/>
  </w:num>
  <w:num w:numId="27">
    <w:abstractNumId w:val="55"/>
  </w:num>
  <w:num w:numId="28">
    <w:abstractNumId w:val="27"/>
  </w:num>
  <w:num w:numId="29">
    <w:abstractNumId w:val="17"/>
  </w:num>
  <w:num w:numId="30">
    <w:abstractNumId w:val="19"/>
  </w:num>
  <w:num w:numId="31">
    <w:abstractNumId w:val="4"/>
  </w:num>
  <w:num w:numId="32">
    <w:abstractNumId w:val="54"/>
  </w:num>
  <w:num w:numId="33">
    <w:abstractNumId w:val="36"/>
  </w:num>
  <w:num w:numId="34">
    <w:abstractNumId w:val="51"/>
  </w:num>
  <w:num w:numId="35">
    <w:abstractNumId w:val="32"/>
  </w:num>
  <w:num w:numId="36">
    <w:abstractNumId w:val="57"/>
  </w:num>
  <w:num w:numId="37">
    <w:abstractNumId w:val="37"/>
  </w:num>
  <w:num w:numId="38">
    <w:abstractNumId w:val="8"/>
  </w:num>
  <w:num w:numId="39">
    <w:abstractNumId w:val="65"/>
  </w:num>
  <w:num w:numId="40">
    <w:abstractNumId w:val="13"/>
  </w:num>
  <w:num w:numId="41">
    <w:abstractNumId w:val="6"/>
  </w:num>
  <w:num w:numId="42">
    <w:abstractNumId w:val="60"/>
  </w:num>
  <w:num w:numId="43">
    <w:abstractNumId w:val="66"/>
  </w:num>
  <w:num w:numId="44">
    <w:abstractNumId w:val="50"/>
  </w:num>
  <w:num w:numId="45">
    <w:abstractNumId w:val="40"/>
  </w:num>
  <w:num w:numId="46">
    <w:abstractNumId w:val="38"/>
  </w:num>
  <w:num w:numId="47">
    <w:abstractNumId w:val="41"/>
  </w:num>
  <w:num w:numId="48">
    <w:abstractNumId w:val="29"/>
  </w:num>
  <w:num w:numId="49">
    <w:abstractNumId w:val="33"/>
  </w:num>
  <w:num w:numId="50">
    <w:abstractNumId w:val="47"/>
  </w:num>
  <w:num w:numId="51">
    <w:abstractNumId w:val="28"/>
  </w:num>
  <w:num w:numId="52">
    <w:abstractNumId w:val="3"/>
  </w:num>
  <w:num w:numId="53">
    <w:abstractNumId w:val="22"/>
  </w:num>
  <w:num w:numId="54">
    <w:abstractNumId w:val="18"/>
  </w:num>
  <w:num w:numId="55">
    <w:abstractNumId w:val="24"/>
  </w:num>
  <w:num w:numId="56">
    <w:abstractNumId w:val="64"/>
  </w:num>
  <w:num w:numId="57">
    <w:abstractNumId w:val="20"/>
  </w:num>
  <w:num w:numId="58">
    <w:abstractNumId w:val="56"/>
  </w:num>
  <w:num w:numId="59">
    <w:abstractNumId w:val="7"/>
  </w:num>
  <w:num w:numId="60">
    <w:abstractNumId w:val="26"/>
  </w:num>
  <w:num w:numId="61">
    <w:abstractNumId w:val="67"/>
  </w:num>
  <w:num w:numId="62">
    <w:abstractNumId w:val="34"/>
  </w:num>
  <w:num w:numId="63">
    <w:abstractNumId w:val="44"/>
  </w:num>
  <w:num w:numId="64">
    <w:abstractNumId w:val="31"/>
  </w:num>
  <w:num w:numId="65">
    <w:abstractNumId w:val="25"/>
  </w:num>
  <w:num w:numId="66">
    <w:abstractNumId w:val="43"/>
  </w:num>
  <w:num w:numId="67">
    <w:abstractNumId w:val="21"/>
  </w:num>
  <w:num w:numId="68">
    <w:abstractNumId w:val="48"/>
  </w:num>
  <w:num w:numId="69">
    <w:abstractNumId w:val="1"/>
  </w:num>
  <w:num w:numId="70">
    <w:abstractNumId w:val="46"/>
  </w:num>
  <w:num w:numId="71">
    <w:abstractNumId w:val="61"/>
  </w:num>
  <w:numIdMacAtCleanup w:val="7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84"/>
  <w:proofState w:spelling="clean" w:grammar="clean"/>
  <w:defaultTabStop w:val="1304"/>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
  <w:rsids>
    <w:rsidRoot w:val="00E5350E"/>
    <w:rsid w:val="00000099"/>
    <w:rsid w:val="00004781"/>
    <w:rsid w:val="00010599"/>
    <w:rsid w:val="000112FB"/>
    <w:rsid w:val="0001307B"/>
    <w:rsid w:val="0001397F"/>
    <w:rsid w:val="00014311"/>
    <w:rsid w:val="0001446B"/>
    <w:rsid w:val="0001513E"/>
    <w:rsid w:val="00015D88"/>
    <w:rsid w:val="00016B0A"/>
    <w:rsid w:val="00016CF6"/>
    <w:rsid w:val="000235AB"/>
    <w:rsid w:val="00025CC7"/>
    <w:rsid w:val="00026B66"/>
    <w:rsid w:val="00031838"/>
    <w:rsid w:val="00032E68"/>
    <w:rsid w:val="0003560B"/>
    <w:rsid w:val="00036254"/>
    <w:rsid w:val="00041FB4"/>
    <w:rsid w:val="0004729C"/>
    <w:rsid w:val="000504C6"/>
    <w:rsid w:val="00053922"/>
    <w:rsid w:val="00056AEC"/>
    <w:rsid w:val="0006003E"/>
    <w:rsid w:val="00061DC9"/>
    <w:rsid w:val="000627BD"/>
    <w:rsid w:val="00063EC0"/>
    <w:rsid w:val="000647F1"/>
    <w:rsid w:val="0006718F"/>
    <w:rsid w:val="00067AF5"/>
    <w:rsid w:val="00070CDF"/>
    <w:rsid w:val="00073FEE"/>
    <w:rsid w:val="00076CAB"/>
    <w:rsid w:val="00081815"/>
    <w:rsid w:val="0008279D"/>
    <w:rsid w:val="00082A8D"/>
    <w:rsid w:val="00085B0D"/>
    <w:rsid w:val="00090C84"/>
    <w:rsid w:val="00091979"/>
    <w:rsid w:val="000959EA"/>
    <w:rsid w:val="00096C14"/>
    <w:rsid w:val="000A0683"/>
    <w:rsid w:val="000A17A4"/>
    <w:rsid w:val="000A1CA2"/>
    <w:rsid w:val="000A259B"/>
    <w:rsid w:val="000A794C"/>
    <w:rsid w:val="000B0AF9"/>
    <w:rsid w:val="000B1112"/>
    <w:rsid w:val="000B1B78"/>
    <w:rsid w:val="000B2A1E"/>
    <w:rsid w:val="000B422F"/>
    <w:rsid w:val="000B490D"/>
    <w:rsid w:val="000B4FA8"/>
    <w:rsid w:val="000B52B5"/>
    <w:rsid w:val="000B60A0"/>
    <w:rsid w:val="000B64A9"/>
    <w:rsid w:val="000C3E03"/>
    <w:rsid w:val="000C623A"/>
    <w:rsid w:val="000D1F9B"/>
    <w:rsid w:val="000D3070"/>
    <w:rsid w:val="000D4DFC"/>
    <w:rsid w:val="000D71EF"/>
    <w:rsid w:val="000E0B7D"/>
    <w:rsid w:val="000E2359"/>
    <w:rsid w:val="000E2F38"/>
    <w:rsid w:val="000E3AA5"/>
    <w:rsid w:val="000E50A2"/>
    <w:rsid w:val="000E5A08"/>
    <w:rsid w:val="000F0891"/>
    <w:rsid w:val="000F3105"/>
    <w:rsid w:val="000F6F11"/>
    <w:rsid w:val="001040DB"/>
    <w:rsid w:val="00104EE8"/>
    <w:rsid w:val="001063EB"/>
    <w:rsid w:val="00106DE0"/>
    <w:rsid w:val="00110982"/>
    <w:rsid w:val="00113143"/>
    <w:rsid w:val="00117297"/>
    <w:rsid w:val="001218AE"/>
    <w:rsid w:val="00122BF6"/>
    <w:rsid w:val="001267F1"/>
    <w:rsid w:val="00130AA3"/>
    <w:rsid w:val="0013120D"/>
    <w:rsid w:val="0013133B"/>
    <w:rsid w:val="00131B5E"/>
    <w:rsid w:val="001367B2"/>
    <w:rsid w:val="00141108"/>
    <w:rsid w:val="00145E9F"/>
    <w:rsid w:val="00157085"/>
    <w:rsid w:val="00161130"/>
    <w:rsid w:val="00163CCD"/>
    <w:rsid w:val="00164FA6"/>
    <w:rsid w:val="00166E61"/>
    <w:rsid w:val="0016708C"/>
    <w:rsid w:val="001674CE"/>
    <w:rsid w:val="0016793A"/>
    <w:rsid w:val="00170E90"/>
    <w:rsid w:val="001737E3"/>
    <w:rsid w:val="00174109"/>
    <w:rsid w:val="001772A1"/>
    <w:rsid w:val="00177613"/>
    <w:rsid w:val="001815D4"/>
    <w:rsid w:val="00183583"/>
    <w:rsid w:val="00185BE7"/>
    <w:rsid w:val="001860ED"/>
    <w:rsid w:val="00186F7D"/>
    <w:rsid w:val="001934EC"/>
    <w:rsid w:val="001978E4"/>
    <w:rsid w:val="00197A04"/>
    <w:rsid w:val="001A2D13"/>
    <w:rsid w:val="001A69F4"/>
    <w:rsid w:val="001B10BB"/>
    <w:rsid w:val="001B2314"/>
    <w:rsid w:val="001B5006"/>
    <w:rsid w:val="001B5B39"/>
    <w:rsid w:val="001B6926"/>
    <w:rsid w:val="001C2B9E"/>
    <w:rsid w:val="001C3365"/>
    <w:rsid w:val="001C5636"/>
    <w:rsid w:val="001D087F"/>
    <w:rsid w:val="001D5B72"/>
    <w:rsid w:val="001D767F"/>
    <w:rsid w:val="001F112C"/>
    <w:rsid w:val="001F36DB"/>
    <w:rsid w:val="001F4B28"/>
    <w:rsid w:val="001F56EF"/>
    <w:rsid w:val="002001A9"/>
    <w:rsid w:val="00204168"/>
    <w:rsid w:val="002059D2"/>
    <w:rsid w:val="002075BF"/>
    <w:rsid w:val="0021011C"/>
    <w:rsid w:val="00211277"/>
    <w:rsid w:val="002173CF"/>
    <w:rsid w:val="00224645"/>
    <w:rsid w:val="002250CA"/>
    <w:rsid w:val="00227906"/>
    <w:rsid w:val="00230C02"/>
    <w:rsid w:val="002316E7"/>
    <w:rsid w:val="00231D0D"/>
    <w:rsid w:val="002326A6"/>
    <w:rsid w:val="0023331A"/>
    <w:rsid w:val="002343E1"/>
    <w:rsid w:val="002368CF"/>
    <w:rsid w:val="00237105"/>
    <w:rsid w:val="0024257F"/>
    <w:rsid w:val="002451D0"/>
    <w:rsid w:val="00245BF7"/>
    <w:rsid w:val="002469F9"/>
    <w:rsid w:val="00260C64"/>
    <w:rsid w:val="00262B81"/>
    <w:rsid w:val="00262D9D"/>
    <w:rsid w:val="0026319B"/>
    <w:rsid w:val="0026376B"/>
    <w:rsid w:val="00263FF4"/>
    <w:rsid w:val="002736C0"/>
    <w:rsid w:val="002750DD"/>
    <w:rsid w:val="002761C1"/>
    <w:rsid w:val="00277384"/>
    <w:rsid w:val="00277480"/>
    <w:rsid w:val="002812A1"/>
    <w:rsid w:val="00282BA0"/>
    <w:rsid w:val="002832EA"/>
    <w:rsid w:val="00283D89"/>
    <w:rsid w:val="00286942"/>
    <w:rsid w:val="00287714"/>
    <w:rsid w:val="00287928"/>
    <w:rsid w:val="002902B8"/>
    <w:rsid w:val="0029096C"/>
    <w:rsid w:val="0029174C"/>
    <w:rsid w:val="0029353B"/>
    <w:rsid w:val="0029412C"/>
    <w:rsid w:val="0029501E"/>
    <w:rsid w:val="00295B6E"/>
    <w:rsid w:val="00297C83"/>
    <w:rsid w:val="002A0F59"/>
    <w:rsid w:val="002A18BB"/>
    <w:rsid w:val="002A65D8"/>
    <w:rsid w:val="002B30C5"/>
    <w:rsid w:val="002C0B4E"/>
    <w:rsid w:val="002C0F30"/>
    <w:rsid w:val="002C157A"/>
    <w:rsid w:val="002C2150"/>
    <w:rsid w:val="002C27F5"/>
    <w:rsid w:val="002C69C7"/>
    <w:rsid w:val="002C6D39"/>
    <w:rsid w:val="002C6FE4"/>
    <w:rsid w:val="002C7A1D"/>
    <w:rsid w:val="002E1903"/>
    <w:rsid w:val="002E4A92"/>
    <w:rsid w:val="002E68EA"/>
    <w:rsid w:val="002E73B1"/>
    <w:rsid w:val="002F174F"/>
    <w:rsid w:val="002F1DE6"/>
    <w:rsid w:val="002F205E"/>
    <w:rsid w:val="002F2DE5"/>
    <w:rsid w:val="002F3B0F"/>
    <w:rsid w:val="002F507D"/>
    <w:rsid w:val="00303836"/>
    <w:rsid w:val="0031333B"/>
    <w:rsid w:val="0032017C"/>
    <w:rsid w:val="0032220F"/>
    <w:rsid w:val="00323ADB"/>
    <w:rsid w:val="00324E19"/>
    <w:rsid w:val="00326EEF"/>
    <w:rsid w:val="0033139B"/>
    <w:rsid w:val="00334E22"/>
    <w:rsid w:val="003402BB"/>
    <w:rsid w:val="00351225"/>
    <w:rsid w:val="00351EFC"/>
    <w:rsid w:val="0035382D"/>
    <w:rsid w:val="003546BB"/>
    <w:rsid w:val="003616CB"/>
    <w:rsid w:val="00361D4E"/>
    <w:rsid w:val="00366765"/>
    <w:rsid w:val="0037250D"/>
    <w:rsid w:val="003729F5"/>
    <w:rsid w:val="00372AEA"/>
    <w:rsid w:val="00380033"/>
    <w:rsid w:val="003801F8"/>
    <w:rsid w:val="003808CF"/>
    <w:rsid w:val="00381902"/>
    <w:rsid w:val="00383086"/>
    <w:rsid w:val="003859F2"/>
    <w:rsid w:val="00393F4E"/>
    <w:rsid w:val="003942B2"/>
    <w:rsid w:val="003976D7"/>
    <w:rsid w:val="003A5220"/>
    <w:rsid w:val="003B1620"/>
    <w:rsid w:val="003B44D1"/>
    <w:rsid w:val="003B63C9"/>
    <w:rsid w:val="003C3556"/>
    <w:rsid w:val="003C494A"/>
    <w:rsid w:val="003C5797"/>
    <w:rsid w:val="003C735A"/>
    <w:rsid w:val="003C7A9E"/>
    <w:rsid w:val="003C7D4B"/>
    <w:rsid w:val="003D2BF8"/>
    <w:rsid w:val="003D308E"/>
    <w:rsid w:val="003D3927"/>
    <w:rsid w:val="003D6A0E"/>
    <w:rsid w:val="003E4F87"/>
    <w:rsid w:val="003E75F8"/>
    <w:rsid w:val="003F5E5B"/>
    <w:rsid w:val="003F6989"/>
    <w:rsid w:val="00400028"/>
    <w:rsid w:val="00400AAC"/>
    <w:rsid w:val="00402EDF"/>
    <w:rsid w:val="00404553"/>
    <w:rsid w:val="0040535C"/>
    <w:rsid w:val="00406924"/>
    <w:rsid w:val="00407D6A"/>
    <w:rsid w:val="004122D5"/>
    <w:rsid w:val="00413361"/>
    <w:rsid w:val="004152E3"/>
    <w:rsid w:val="0041768E"/>
    <w:rsid w:val="0042263D"/>
    <w:rsid w:val="0042360A"/>
    <w:rsid w:val="004254C9"/>
    <w:rsid w:val="004266FB"/>
    <w:rsid w:val="004269FB"/>
    <w:rsid w:val="00430D71"/>
    <w:rsid w:val="00431038"/>
    <w:rsid w:val="004333BF"/>
    <w:rsid w:val="00433D9B"/>
    <w:rsid w:val="0043436F"/>
    <w:rsid w:val="00434945"/>
    <w:rsid w:val="004357F2"/>
    <w:rsid w:val="004403C7"/>
    <w:rsid w:val="00441C83"/>
    <w:rsid w:val="00441EE9"/>
    <w:rsid w:val="00443698"/>
    <w:rsid w:val="004502DA"/>
    <w:rsid w:val="00453AF4"/>
    <w:rsid w:val="00456195"/>
    <w:rsid w:val="00456C4F"/>
    <w:rsid w:val="0046307F"/>
    <w:rsid w:val="004660A3"/>
    <w:rsid w:val="004661CA"/>
    <w:rsid w:val="00466A68"/>
    <w:rsid w:val="00467012"/>
    <w:rsid w:val="0047030E"/>
    <w:rsid w:val="004745C3"/>
    <w:rsid w:val="00481709"/>
    <w:rsid w:val="004853F7"/>
    <w:rsid w:val="00486D69"/>
    <w:rsid w:val="00491B2B"/>
    <w:rsid w:val="004A3CC1"/>
    <w:rsid w:val="004A3E64"/>
    <w:rsid w:val="004A48A6"/>
    <w:rsid w:val="004A4CB4"/>
    <w:rsid w:val="004A5408"/>
    <w:rsid w:val="004A56A2"/>
    <w:rsid w:val="004A62B3"/>
    <w:rsid w:val="004A62D3"/>
    <w:rsid w:val="004A6935"/>
    <w:rsid w:val="004A6F11"/>
    <w:rsid w:val="004B7A85"/>
    <w:rsid w:val="004B7B77"/>
    <w:rsid w:val="004C0B6A"/>
    <w:rsid w:val="004C644A"/>
    <w:rsid w:val="004D1CD8"/>
    <w:rsid w:val="004E31EF"/>
    <w:rsid w:val="004E65C0"/>
    <w:rsid w:val="004E7F58"/>
    <w:rsid w:val="004F0C21"/>
    <w:rsid w:val="004F3233"/>
    <w:rsid w:val="004F61F2"/>
    <w:rsid w:val="005040EB"/>
    <w:rsid w:val="00506EC2"/>
    <w:rsid w:val="00507875"/>
    <w:rsid w:val="005122E8"/>
    <w:rsid w:val="00512DAF"/>
    <w:rsid w:val="005132B1"/>
    <w:rsid w:val="0052088F"/>
    <w:rsid w:val="00522D25"/>
    <w:rsid w:val="00523486"/>
    <w:rsid w:val="00524B64"/>
    <w:rsid w:val="00534A58"/>
    <w:rsid w:val="00535461"/>
    <w:rsid w:val="0053719D"/>
    <w:rsid w:val="0054349B"/>
    <w:rsid w:val="00547895"/>
    <w:rsid w:val="0055099B"/>
    <w:rsid w:val="00551F6B"/>
    <w:rsid w:val="005531DD"/>
    <w:rsid w:val="00553837"/>
    <w:rsid w:val="005567A9"/>
    <w:rsid w:val="00563D83"/>
    <w:rsid w:val="00567BC3"/>
    <w:rsid w:val="005702F3"/>
    <w:rsid w:val="005708FB"/>
    <w:rsid w:val="00571944"/>
    <w:rsid w:val="00572208"/>
    <w:rsid w:val="005749EF"/>
    <w:rsid w:val="00576043"/>
    <w:rsid w:val="005771F5"/>
    <w:rsid w:val="00587528"/>
    <w:rsid w:val="0059029B"/>
    <w:rsid w:val="00590A39"/>
    <w:rsid w:val="00591C7D"/>
    <w:rsid w:val="00592D30"/>
    <w:rsid w:val="00597113"/>
    <w:rsid w:val="005A1F86"/>
    <w:rsid w:val="005A4AE7"/>
    <w:rsid w:val="005B3691"/>
    <w:rsid w:val="005B41AD"/>
    <w:rsid w:val="005C0935"/>
    <w:rsid w:val="005C131D"/>
    <w:rsid w:val="005C38D3"/>
    <w:rsid w:val="005D093A"/>
    <w:rsid w:val="005D12F2"/>
    <w:rsid w:val="005D14BE"/>
    <w:rsid w:val="005D4F23"/>
    <w:rsid w:val="005E12BA"/>
    <w:rsid w:val="005E23B8"/>
    <w:rsid w:val="005E45BF"/>
    <w:rsid w:val="005E4C7D"/>
    <w:rsid w:val="005E708E"/>
    <w:rsid w:val="005F08C6"/>
    <w:rsid w:val="005F3377"/>
    <w:rsid w:val="005F5B3F"/>
    <w:rsid w:val="0060025D"/>
    <w:rsid w:val="00605F7B"/>
    <w:rsid w:val="00606D44"/>
    <w:rsid w:val="00606F1E"/>
    <w:rsid w:val="00612F2D"/>
    <w:rsid w:val="0061334B"/>
    <w:rsid w:val="0061397B"/>
    <w:rsid w:val="00623A8B"/>
    <w:rsid w:val="006251CA"/>
    <w:rsid w:val="00626E18"/>
    <w:rsid w:val="0063283B"/>
    <w:rsid w:val="00633622"/>
    <w:rsid w:val="00637D15"/>
    <w:rsid w:val="00642DAB"/>
    <w:rsid w:val="00644EE9"/>
    <w:rsid w:val="00644F41"/>
    <w:rsid w:val="0064539B"/>
    <w:rsid w:val="00647AD1"/>
    <w:rsid w:val="00653FB3"/>
    <w:rsid w:val="00656368"/>
    <w:rsid w:val="00657C76"/>
    <w:rsid w:val="006638C7"/>
    <w:rsid w:val="006656BA"/>
    <w:rsid w:val="006719D2"/>
    <w:rsid w:val="00672BE1"/>
    <w:rsid w:val="006747E1"/>
    <w:rsid w:val="006748BF"/>
    <w:rsid w:val="00677605"/>
    <w:rsid w:val="006830AC"/>
    <w:rsid w:val="00685414"/>
    <w:rsid w:val="00686D08"/>
    <w:rsid w:val="006871BD"/>
    <w:rsid w:val="006A0943"/>
    <w:rsid w:val="006A0B69"/>
    <w:rsid w:val="006A2F42"/>
    <w:rsid w:val="006A70CC"/>
    <w:rsid w:val="006B00BA"/>
    <w:rsid w:val="006B05CC"/>
    <w:rsid w:val="006B0A8A"/>
    <w:rsid w:val="006B10CA"/>
    <w:rsid w:val="006B27F5"/>
    <w:rsid w:val="006B2C3D"/>
    <w:rsid w:val="006B7671"/>
    <w:rsid w:val="006C0C22"/>
    <w:rsid w:val="006C1E5D"/>
    <w:rsid w:val="006C24DA"/>
    <w:rsid w:val="006C2B15"/>
    <w:rsid w:val="006D1129"/>
    <w:rsid w:val="006D2270"/>
    <w:rsid w:val="006E2139"/>
    <w:rsid w:val="006E3699"/>
    <w:rsid w:val="006E5E0B"/>
    <w:rsid w:val="006E6E7C"/>
    <w:rsid w:val="006E7A6B"/>
    <w:rsid w:val="006F18D7"/>
    <w:rsid w:val="006F556B"/>
    <w:rsid w:val="007008BE"/>
    <w:rsid w:val="00700D4E"/>
    <w:rsid w:val="00702466"/>
    <w:rsid w:val="00702A49"/>
    <w:rsid w:val="00704B1A"/>
    <w:rsid w:val="00707F49"/>
    <w:rsid w:val="00710130"/>
    <w:rsid w:val="00711168"/>
    <w:rsid w:val="00714966"/>
    <w:rsid w:val="00715772"/>
    <w:rsid w:val="00715ACF"/>
    <w:rsid w:val="007168F4"/>
    <w:rsid w:val="00720693"/>
    <w:rsid w:val="00721735"/>
    <w:rsid w:val="00721FDD"/>
    <w:rsid w:val="0073442E"/>
    <w:rsid w:val="00735ECE"/>
    <w:rsid w:val="00736E57"/>
    <w:rsid w:val="00737DAF"/>
    <w:rsid w:val="007451E1"/>
    <w:rsid w:val="00746B21"/>
    <w:rsid w:val="007475A6"/>
    <w:rsid w:val="00755AE8"/>
    <w:rsid w:val="00756468"/>
    <w:rsid w:val="00756520"/>
    <w:rsid w:val="00756B8C"/>
    <w:rsid w:val="00762EFD"/>
    <w:rsid w:val="007651F6"/>
    <w:rsid w:val="0076599D"/>
    <w:rsid w:val="00765D77"/>
    <w:rsid w:val="00767676"/>
    <w:rsid w:val="0077550D"/>
    <w:rsid w:val="0077640F"/>
    <w:rsid w:val="0078033A"/>
    <w:rsid w:val="0078116C"/>
    <w:rsid w:val="00781756"/>
    <w:rsid w:val="00784204"/>
    <w:rsid w:val="007842F9"/>
    <w:rsid w:val="007850ED"/>
    <w:rsid w:val="00792F42"/>
    <w:rsid w:val="00793ABC"/>
    <w:rsid w:val="00795970"/>
    <w:rsid w:val="007A1F0B"/>
    <w:rsid w:val="007A406C"/>
    <w:rsid w:val="007A6E03"/>
    <w:rsid w:val="007B24A4"/>
    <w:rsid w:val="007B2ADA"/>
    <w:rsid w:val="007B6E55"/>
    <w:rsid w:val="007B7C78"/>
    <w:rsid w:val="007C0F3D"/>
    <w:rsid w:val="007C3235"/>
    <w:rsid w:val="007C4DBA"/>
    <w:rsid w:val="007C6CDC"/>
    <w:rsid w:val="007D051A"/>
    <w:rsid w:val="007D1540"/>
    <w:rsid w:val="007D1B4D"/>
    <w:rsid w:val="007D2F2A"/>
    <w:rsid w:val="007D3961"/>
    <w:rsid w:val="007E0A32"/>
    <w:rsid w:val="007E2E23"/>
    <w:rsid w:val="007E4117"/>
    <w:rsid w:val="007E416B"/>
    <w:rsid w:val="007E65C2"/>
    <w:rsid w:val="007E7F71"/>
    <w:rsid w:val="007E7FDF"/>
    <w:rsid w:val="007F098B"/>
    <w:rsid w:val="007F0B68"/>
    <w:rsid w:val="007F7150"/>
    <w:rsid w:val="0080408C"/>
    <w:rsid w:val="00804466"/>
    <w:rsid w:val="00804720"/>
    <w:rsid w:val="00804A69"/>
    <w:rsid w:val="00806E4D"/>
    <w:rsid w:val="00807A82"/>
    <w:rsid w:val="00812503"/>
    <w:rsid w:val="00814BF2"/>
    <w:rsid w:val="008155AB"/>
    <w:rsid w:val="00820736"/>
    <w:rsid w:val="00821F4D"/>
    <w:rsid w:val="008263FC"/>
    <w:rsid w:val="008311CC"/>
    <w:rsid w:val="00832B13"/>
    <w:rsid w:val="00832FAA"/>
    <w:rsid w:val="00833739"/>
    <w:rsid w:val="00837DFB"/>
    <w:rsid w:val="00837E5E"/>
    <w:rsid w:val="008414E1"/>
    <w:rsid w:val="0084195F"/>
    <w:rsid w:val="00842D82"/>
    <w:rsid w:val="008442EB"/>
    <w:rsid w:val="008508BF"/>
    <w:rsid w:val="008518D6"/>
    <w:rsid w:val="008526F3"/>
    <w:rsid w:val="00854740"/>
    <w:rsid w:val="0085642E"/>
    <w:rsid w:val="0086132D"/>
    <w:rsid w:val="00862519"/>
    <w:rsid w:val="008645A9"/>
    <w:rsid w:val="00865298"/>
    <w:rsid w:val="00866336"/>
    <w:rsid w:val="00867CB0"/>
    <w:rsid w:val="00873C49"/>
    <w:rsid w:val="00880921"/>
    <w:rsid w:val="008818CD"/>
    <w:rsid w:val="00883114"/>
    <w:rsid w:val="00883A1A"/>
    <w:rsid w:val="00884030"/>
    <w:rsid w:val="00884682"/>
    <w:rsid w:val="00884697"/>
    <w:rsid w:val="00884CCC"/>
    <w:rsid w:val="00885154"/>
    <w:rsid w:val="008871F2"/>
    <w:rsid w:val="0089080C"/>
    <w:rsid w:val="00893E15"/>
    <w:rsid w:val="00894999"/>
    <w:rsid w:val="00895CE1"/>
    <w:rsid w:val="008970E4"/>
    <w:rsid w:val="008A57E6"/>
    <w:rsid w:val="008B363A"/>
    <w:rsid w:val="008C4D1F"/>
    <w:rsid w:val="008C535D"/>
    <w:rsid w:val="008C54B6"/>
    <w:rsid w:val="008D115F"/>
    <w:rsid w:val="008D64E9"/>
    <w:rsid w:val="008D6EE0"/>
    <w:rsid w:val="008E0146"/>
    <w:rsid w:val="008E17C9"/>
    <w:rsid w:val="008E394F"/>
    <w:rsid w:val="008E4280"/>
    <w:rsid w:val="008E5422"/>
    <w:rsid w:val="008E5CD3"/>
    <w:rsid w:val="008F11BA"/>
    <w:rsid w:val="008F2186"/>
    <w:rsid w:val="008F2BD4"/>
    <w:rsid w:val="008F578D"/>
    <w:rsid w:val="008F5BD9"/>
    <w:rsid w:val="008F60AA"/>
    <w:rsid w:val="008F6909"/>
    <w:rsid w:val="008F76F2"/>
    <w:rsid w:val="00900B55"/>
    <w:rsid w:val="009014AA"/>
    <w:rsid w:val="009020B9"/>
    <w:rsid w:val="009043DF"/>
    <w:rsid w:val="00905603"/>
    <w:rsid w:val="00906940"/>
    <w:rsid w:val="00906E39"/>
    <w:rsid w:val="00914771"/>
    <w:rsid w:val="00915094"/>
    <w:rsid w:val="00917E56"/>
    <w:rsid w:val="00920CA2"/>
    <w:rsid w:val="00923C79"/>
    <w:rsid w:val="009243D3"/>
    <w:rsid w:val="009249CF"/>
    <w:rsid w:val="0092517B"/>
    <w:rsid w:val="00926213"/>
    <w:rsid w:val="00927B13"/>
    <w:rsid w:val="00932B8F"/>
    <w:rsid w:val="00935E01"/>
    <w:rsid w:val="0094018A"/>
    <w:rsid w:val="00941A59"/>
    <w:rsid w:val="00943D08"/>
    <w:rsid w:val="009462F2"/>
    <w:rsid w:val="00950428"/>
    <w:rsid w:val="009513AB"/>
    <w:rsid w:val="0095153C"/>
    <w:rsid w:val="00951845"/>
    <w:rsid w:val="00952476"/>
    <w:rsid w:val="00954FEF"/>
    <w:rsid w:val="00956A55"/>
    <w:rsid w:val="00962916"/>
    <w:rsid w:val="009640A5"/>
    <w:rsid w:val="0096542F"/>
    <w:rsid w:val="00965CE8"/>
    <w:rsid w:val="00966754"/>
    <w:rsid w:val="00966930"/>
    <w:rsid w:val="00977A84"/>
    <w:rsid w:val="00981146"/>
    <w:rsid w:val="00981C3C"/>
    <w:rsid w:val="00983729"/>
    <w:rsid w:val="00986866"/>
    <w:rsid w:val="00991EB7"/>
    <w:rsid w:val="009933A0"/>
    <w:rsid w:val="009949FF"/>
    <w:rsid w:val="00995904"/>
    <w:rsid w:val="009A3DEE"/>
    <w:rsid w:val="009A3ED6"/>
    <w:rsid w:val="009A6917"/>
    <w:rsid w:val="009A6FD6"/>
    <w:rsid w:val="009B1440"/>
    <w:rsid w:val="009B1993"/>
    <w:rsid w:val="009B1C95"/>
    <w:rsid w:val="009C3AB8"/>
    <w:rsid w:val="009C4F86"/>
    <w:rsid w:val="009C5F3C"/>
    <w:rsid w:val="009C7ADF"/>
    <w:rsid w:val="009D07FA"/>
    <w:rsid w:val="009D13A2"/>
    <w:rsid w:val="009D304F"/>
    <w:rsid w:val="009D55E0"/>
    <w:rsid w:val="009D6C2F"/>
    <w:rsid w:val="009E0353"/>
    <w:rsid w:val="009E3344"/>
    <w:rsid w:val="009E4210"/>
    <w:rsid w:val="009E6164"/>
    <w:rsid w:val="009E6C50"/>
    <w:rsid w:val="009E6FBD"/>
    <w:rsid w:val="009F034A"/>
    <w:rsid w:val="009F0CF7"/>
    <w:rsid w:val="009F221D"/>
    <w:rsid w:val="009F2F7B"/>
    <w:rsid w:val="009F3300"/>
    <w:rsid w:val="009F3601"/>
    <w:rsid w:val="009F4F4B"/>
    <w:rsid w:val="00A00B43"/>
    <w:rsid w:val="00A01881"/>
    <w:rsid w:val="00A01C5A"/>
    <w:rsid w:val="00A03525"/>
    <w:rsid w:val="00A03B9D"/>
    <w:rsid w:val="00A11651"/>
    <w:rsid w:val="00A15E83"/>
    <w:rsid w:val="00A22875"/>
    <w:rsid w:val="00A23A49"/>
    <w:rsid w:val="00A26929"/>
    <w:rsid w:val="00A27A4E"/>
    <w:rsid w:val="00A27E01"/>
    <w:rsid w:val="00A32016"/>
    <w:rsid w:val="00A33B02"/>
    <w:rsid w:val="00A35792"/>
    <w:rsid w:val="00A4265A"/>
    <w:rsid w:val="00A44212"/>
    <w:rsid w:val="00A45795"/>
    <w:rsid w:val="00A500B8"/>
    <w:rsid w:val="00A5246B"/>
    <w:rsid w:val="00A54D74"/>
    <w:rsid w:val="00A616F8"/>
    <w:rsid w:val="00A6182A"/>
    <w:rsid w:val="00A63CF8"/>
    <w:rsid w:val="00A67316"/>
    <w:rsid w:val="00A70E1B"/>
    <w:rsid w:val="00A761E6"/>
    <w:rsid w:val="00A768F0"/>
    <w:rsid w:val="00A82742"/>
    <w:rsid w:val="00A83353"/>
    <w:rsid w:val="00A83D8B"/>
    <w:rsid w:val="00A847CD"/>
    <w:rsid w:val="00A8503F"/>
    <w:rsid w:val="00A862F0"/>
    <w:rsid w:val="00A918BE"/>
    <w:rsid w:val="00A93BD4"/>
    <w:rsid w:val="00A94455"/>
    <w:rsid w:val="00A963F2"/>
    <w:rsid w:val="00AA314B"/>
    <w:rsid w:val="00AA5631"/>
    <w:rsid w:val="00AA709D"/>
    <w:rsid w:val="00AA747E"/>
    <w:rsid w:val="00AB07A9"/>
    <w:rsid w:val="00AB1BC1"/>
    <w:rsid w:val="00AB21E0"/>
    <w:rsid w:val="00AB2A20"/>
    <w:rsid w:val="00AB2B21"/>
    <w:rsid w:val="00AB40D8"/>
    <w:rsid w:val="00AB47E9"/>
    <w:rsid w:val="00AB681A"/>
    <w:rsid w:val="00AC5A18"/>
    <w:rsid w:val="00AD129F"/>
    <w:rsid w:val="00AD264B"/>
    <w:rsid w:val="00AD656C"/>
    <w:rsid w:val="00AD756A"/>
    <w:rsid w:val="00AE12A5"/>
    <w:rsid w:val="00AF01D7"/>
    <w:rsid w:val="00AF0960"/>
    <w:rsid w:val="00AF1B2B"/>
    <w:rsid w:val="00AF2FF8"/>
    <w:rsid w:val="00AF4338"/>
    <w:rsid w:val="00AF4521"/>
    <w:rsid w:val="00AF496E"/>
    <w:rsid w:val="00AF529F"/>
    <w:rsid w:val="00AF58D3"/>
    <w:rsid w:val="00B01F23"/>
    <w:rsid w:val="00B03D7C"/>
    <w:rsid w:val="00B04687"/>
    <w:rsid w:val="00B069B1"/>
    <w:rsid w:val="00B10958"/>
    <w:rsid w:val="00B152E4"/>
    <w:rsid w:val="00B173D4"/>
    <w:rsid w:val="00B20081"/>
    <w:rsid w:val="00B24AD6"/>
    <w:rsid w:val="00B254A0"/>
    <w:rsid w:val="00B26507"/>
    <w:rsid w:val="00B318B0"/>
    <w:rsid w:val="00B34325"/>
    <w:rsid w:val="00B362B1"/>
    <w:rsid w:val="00B370E1"/>
    <w:rsid w:val="00B379E9"/>
    <w:rsid w:val="00B41F41"/>
    <w:rsid w:val="00B45475"/>
    <w:rsid w:val="00B4632D"/>
    <w:rsid w:val="00B475E8"/>
    <w:rsid w:val="00B47668"/>
    <w:rsid w:val="00B53E68"/>
    <w:rsid w:val="00B56830"/>
    <w:rsid w:val="00B57BDC"/>
    <w:rsid w:val="00B57D9A"/>
    <w:rsid w:val="00B6093F"/>
    <w:rsid w:val="00B616AD"/>
    <w:rsid w:val="00B62059"/>
    <w:rsid w:val="00B62C32"/>
    <w:rsid w:val="00B6428F"/>
    <w:rsid w:val="00B66725"/>
    <w:rsid w:val="00B674E0"/>
    <w:rsid w:val="00B67CDE"/>
    <w:rsid w:val="00B77079"/>
    <w:rsid w:val="00B770C3"/>
    <w:rsid w:val="00B82279"/>
    <w:rsid w:val="00B8295F"/>
    <w:rsid w:val="00B8358F"/>
    <w:rsid w:val="00B84C35"/>
    <w:rsid w:val="00B868DA"/>
    <w:rsid w:val="00B86E95"/>
    <w:rsid w:val="00B87E6E"/>
    <w:rsid w:val="00B9053F"/>
    <w:rsid w:val="00B918EA"/>
    <w:rsid w:val="00B91F31"/>
    <w:rsid w:val="00B91F69"/>
    <w:rsid w:val="00B94889"/>
    <w:rsid w:val="00B951AA"/>
    <w:rsid w:val="00B95E94"/>
    <w:rsid w:val="00B9735D"/>
    <w:rsid w:val="00BA1FD2"/>
    <w:rsid w:val="00BA460C"/>
    <w:rsid w:val="00BA7759"/>
    <w:rsid w:val="00BB3D7A"/>
    <w:rsid w:val="00BC298B"/>
    <w:rsid w:val="00BD04BE"/>
    <w:rsid w:val="00BD3AA4"/>
    <w:rsid w:val="00BD4742"/>
    <w:rsid w:val="00BD76CA"/>
    <w:rsid w:val="00BE2FE7"/>
    <w:rsid w:val="00BE7AB1"/>
    <w:rsid w:val="00BF09E7"/>
    <w:rsid w:val="00BF3E21"/>
    <w:rsid w:val="00BF68EC"/>
    <w:rsid w:val="00C00803"/>
    <w:rsid w:val="00C05B0D"/>
    <w:rsid w:val="00C126FE"/>
    <w:rsid w:val="00C12AC5"/>
    <w:rsid w:val="00C16283"/>
    <w:rsid w:val="00C202AF"/>
    <w:rsid w:val="00C22F48"/>
    <w:rsid w:val="00C23B29"/>
    <w:rsid w:val="00C26181"/>
    <w:rsid w:val="00C41AE3"/>
    <w:rsid w:val="00C429FA"/>
    <w:rsid w:val="00C44119"/>
    <w:rsid w:val="00C459C8"/>
    <w:rsid w:val="00C46DF2"/>
    <w:rsid w:val="00C501A4"/>
    <w:rsid w:val="00C519AB"/>
    <w:rsid w:val="00C558A3"/>
    <w:rsid w:val="00C56D54"/>
    <w:rsid w:val="00C6077A"/>
    <w:rsid w:val="00C60DE0"/>
    <w:rsid w:val="00C6106C"/>
    <w:rsid w:val="00C61AE6"/>
    <w:rsid w:val="00C62EB2"/>
    <w:rsid w:val="00C67199"/>
    <w:rsid w:val="00C67E43"/>
    <w:rsid w:val="00C71665"/>
    <w:rsid w:val="00C73064"/>
    <w:rsid w:val="00C8108F"/>
    <w:rsid w:val="00C8111E"/>
    <w:rsid w:val="00C81533"/>
    <w:rsid w:val="00C833A6"/>
    <w:rsid w:val="00C85FF4"/>
    <w:rsid w:val="00C86E0C"/>
    <w:rsid w:val="00C9434C"/>
    <w:rsid w:val="00CA05F5"/>
    <w:rsid w:val="00CA1777"/>
    <w:rsid w:val="00CA2160"/>
    <w:rsid w:val="00CA3454"/>
    <w:rsid w:val="00CA45CD"/>
    <w:rsid w:val="00CA4BA7"/>
    <w:rsid w:val="00CA64F4"/>
    <w:rsid w:val="00CA7FA2"/>
    <w:rsid w:val="00CB1151"/>
    <w:rsid w:val="00CB2223"/>
    <w:rsid w:val="00CB53DA"/>
    <w:rsid w:val="00CB6F53"/>
    <w:rsid w:val="00CC1908"/>
    <w:rsid w:val="00CC268F"/>
    <w:rsid w:val="00CC361D"/>
    <w:rsid w:val="00CC3B84"/>
    <w:rsid w:val="00CC7757"/>
    <w:rsid w:val="00CC787D"/>
    <w:rsid w:val="00CD098F"/>
    <w:rsid w:val="00CD1A7A"/>
    <w:rsid w:val="00CD2B5E"/>
    <w:rsid w:val="00CD372B"/>
    <w:rsid w:val="00CD4ABB"/>
    <w:rsid w:val="00CD4D8B"/>
    <w:rsid w:val="00CD4F70"/>
    <w:rsid w:val="00CD7D7D"/>
    <w:rsid w:val="00CE1C9D"/>
    <w:rsid w:val="00CE6103"/>
    <w:rsid w:val="00CF1505"/>
    <w:rsid w:val="00CF46E5"/>
    <w:rsid w:val="00CF5B04"/>
    <w:rsid w:val="00CF5FDC"/>
    <w:rsid w:val="00CF7A13"/>
    <w:rsid w:val="00D0071D"/>
    <w:rsid w:val="00D00AD7"/>
    <w:rsid w:val="00D01419"/>
    <w:rsid w:val="00D02791"/>
    <w:rsid w:val="00D03263"/>
    <w:rsid w:val="00D047E7"/>
    <w:rsid w:val="00D05DF0"/>
    <w:rsid w:val="00D07C44"/>
    <w:rsid w:val="00D133B8"/>
    <w:rsid w:val="00D13B29"/>
    <w:rsid w:val="00D15EA1"/>
    <w:rsid w:val="00D2152B"/>
    <w:rsid w:val="00D22C62"/>
    <w:rsid w:val="00D250B3"/>
    <w:rsid w:val="00D25EAF"/>
    <w:rsid w:val="00D3094D"/>
    <w:rsid w:val="00D32752"/>
    <w:rsid w:val="00D32F3D"/>
    <w:rsid w:val="00D333EA"/>
    <w:rsid w:val="00D35136"/>
    <w:rsid w:val="00D4519F"/>
    <w:rsid w:val="00D465AF"/>
    <w:rsid w:val="00D501BA"/>
    <w:rsid w:val="00D6375F"/>
    <w:rsid w:val="00D6752A"/>
    <w:rsid w:val="00D75714"/>
    <w:rsid w:val="00D76D36"/>
    <w:rsid w:val="00D81347"/>
    <w:rsid w:val="00D817E3"/>
    <w:rsid w:val="00D841CE"/>
    <w:rsid w:val="00D86682"/>
    <w:rsid w:val="00D8754D"/>
    <w:rsid w:val="00D87C2F"/>
    <w:rsid w:val="00D92BB2"/>
    <w:rsid w:val="00D92E32"/>
    <w:rsid w:val="00D94E8A"/>
    <w:rsid w:val="00D952EB"/>
    <w:rsid w:val="00D966EA"/>
    <w:rsid w:val="00DA0357"/>
    <w:rsid w:val="00DA11BB"/>
    <w:rsid w:val="00DA359C"/>
    <w:rsid w:val="00DB000B"/>
    <w:rsid w:val="00DB29B5"/>
    <w:rsid w:val="00DC086A"/>
    <w:rsid w:val="00DC1325"/>
    <w:rsid w:val="00DC17CD"/>
    <w:rsid w:val="00DC2ADC"/>
    <w:rsid w:val="00DC48E5"/>
    <w:rsid w:val="00DD274B"/>
    <w:rsid w:val="00DD2766"/>
    <w:rsid w:val="00DD27E1"/>
    <w:rsid w:val="00DD283F"/>
    <w:rsid w:val="00DD41BD"/>
    <w:rsid w:val="00DD69DA"/>
    <w:rsid w:val="00DD7354"/>
    <w:rsid w:val="00DE0D02"/>
    <w:rsid w:val="00DE1C2E"/>
    <w:rsid w:val="00DE2131"/>
    <w:rsid w:val="00DF0398"/>
    <w:rsid w:val="00DF4892"/>
    <w:rsid w:val="00DF49A2"/>
    <w:rsid w:val="00DF68EA"/>
    <w:rsid w:val="00DF7591"/>
    <w:rsid w:val="00DF7F9B"/>
    <w:rsid w:val="00E04AE5"/>
    <w:rsid w:val="00E10539"/>
    <w:rsid w:val="00E14B56"/>
    <w:rsid w:val="00E17D34"/>
    <w:rsid w:val="00E17E60"/>
    <w:rsid w:val="00E2007E"/>
    <w:rsid w:val="00E23ED5"/>
    <w:rsid w:val="00E2461C"/>
    <w:rsid w:val="00E248B1"/>
    <w:rsid w:val="00E309C3"/>
    <w:rsid w:val="00E31E84"/>
    <w:rsid w:val="00E32E3E"/>
    <w:rsid w:val="00E33279"/>
    <w:rsid w:val="00E35AC0"/>
    <w:rsid w:val="00E36836"/>
    <w:rsid w:val="00E37CF0"/>
    <w:rsid w:val="00E414FD"/>
    <w:rsid w:val="00E42333"/>
    <w:rsid w:val="00E4239C"/>
    <w:rsid w:val="00E44217"/>
    <w:rsid w:val="00E442AB"/>
    <w:rsid w:val="00E44519"/>
    <w:rsid w:val="00E44B0A"/>
    <w:rsid w:val="00E46F5E"/>
    <w:rsid w:val="00E503AE"/>
    <w:rsid w:val="00E51E51"/>
    <w:rsid w:val="00E529EB"/>
    <w:rsid w:val="00E5350E"/>
    <w:rsid w:val="00E5481D"/>
    <w:rsid w:val="00E5519C"/>
    <w:rsid w:val="00E55BD1"/>
    <w:rsid w:val="00E56A3D"/>
    <w:rsid w:val="00E56D47"/>
    <w:rsid w:val="00E62BC3"/>
    <w:rsid w:val="00E633FA"/>
    <w:rsid w:val="00E64A24"/>
    <w:rsid w:val="00E6786E"/>
    <w:rsid w:val="00E75F84"/>
    <w:rsid w:val="00E770E3"/>
    <w:rsid w:val="00E80B70"/>
    <w:rsid w:val="00E9331F"/>
    <w:rsid w:val="00E94665"/>
    <w:rsid w:val="00E95012"/>
    <w:rsid w:val="00EA32B9"/>
    <w:rsid w:val="00EA3A12"/>
    <w:rsid w:val="00EB1EE4"/>
    <w:rsid w:val="00EB207B"/>
    <w:rsid w:val="00EB2135"/>
    <w:rsid w:val="00EB4AB4"/>
    <w:rsid w:val="00EC45BB"/>
    <w:rsid w:val="00EC5639"/>
    <w:rsid w:val="00EC614E"/>
    <w:rsid w:val="00EC79D8"/>
    <w:rsid w:val="00EC7DFD"/>
    <w:rsid w:val="00ED0C42"/>
    <w:rsid w:val="00ED6281"/>
    <w:rsid w:val="00ED78D0"/>
    <w:rsid w:val="00EE1DA9"/>
    <w:rsid w:val="00EE2B70"/>
    <w:rsid w:val="00EE4322"/>
    <w:rsid w:val="00EE5782"/>
    <w:rsid w:val="00EF22C4"/>
    <w:rsid w:val="00EF5EA1"/>
    <w:rsid w:val="00EF7616"/>
    <w:rsid w:val="00F04CF5"/>
    <w:rsid w:val="00F103FF"/>
    <w:rsid w:val="00F12ABA"/>
    <w:rsid w:val="00F17080"/>
    <w:rsid w:val="00F17786"/>
    <w:rsid w:val="00F17FF4"/>
    <w:rsid w:val="00F21622"/>
    <w:rsid w:val="00F2762E"/>
    <w:rsid w:val="00F32D7F"/>
    <w:rsid w:val="00F34D68"/>
    <w:rsid w:val="00F35930"/>
    <w:rsid w:val="00F36F75"/>
    <w:rsid w:val="00F37C9D"/>
    <w:rsid w:val="00F41F27"/>
    <w:rsid w:val="00F42462"/>
    <w:rsid w:val="00F42E0C"/>
    <w:rsid w:val="00F44263"/>
    <w:rsid w:val="00F454D9"/>
    <w:rsid w:val="00F466AB"/>
    <w:rsid w:val="00F564E7"/>
    <w:rsid w:val="00F624D0"/>
    <w:rsid w:val="00F62AF5"/>
    <w:rsid w:val="00F63C66"/>
    <w:rsid w:val="00F67D18"/>
    <w:rsid w:val="00F72A63"/>
    <w:rsid w:val="00F76183"/>
    <w:rsid w:val="00F76A39"/>
    <w:rsid w:val="00F77EF1"/>
    <w:rsid w:val="00F8383A"/>
    <w:rsid w:val="00F83A66"/>
    <w:rsid w:val="00F850B9"/>
    <w:rsid w:val="00F8576B"/>
    <w:rsid w:val="00F86C73"/>
    <w:rsid w:val="00F90082"/>
    <w:rsid w:val="00F90324"/>
    <w:rsid w:val="00F95F5D"/>
    <w:rsid w:val="00F9680E"/>
    <w:rsid w:val="00FB078F"/>
    <w:rsid w:val="00FB5CA6"/>
    <w:rsid w:val="00FB6B77"/>
    <w:rsid w:val="00FC1B85"/>
    <w:rsid w:val="00FC525C"/>
    <w:rsid w:val="00FC7E0B"/>
    <w:rsid w:val="00FD6C53"/>
    <w:rsid w:val="00FD70BD"/>
    <w:rsid w:val="00FE3704"/>
    <w:rsid w:val="00FE5751"/>
    <w:rsid w:val="00FE6EB0"/>
    <w:rsid w:val="00FF0D71"/>
    <w:rsid w:val="00FF2501"/>
    <w:rsid w:val="00FF3AA3"/>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70"/>
    <o:shapelayout v:ext="edit">
      <o:idmap v:ext="edit" data="1"/>
      <o:rules v:ext="edit">
        <o:r id="V:Rule3" type="connector" idref="#AutoShape 19"/>
        <o:r id="V:Rule4" type="connector" idref="#AutoShape 2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rsid w:val="00F36F75"/>
    <w:rPr>
      <w:sz w:val="20"/>
      <w:szCs w:val="20"/>
    </w:rPr>
  </w:style>
  <w:style w:type="paragraph" w:styleId="Otsikko1">
    <w:name w:val="heading 1"/>
    <w:basedOn w:val="Normaali"/>
    <w:next w:val="Normaali"/>
    <w:link w:val="Otsikko1Char"/>
    <w:uiPriority w:val="9"/>
    <w:qFormat/>
    <w:rsid w:val="00B87E6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next w:val="Normaali"/>
    <w:link w:val="Otsikko2Char"/>
    <w:uiPriority w:val="9"/>
    <w:unhideWhenUsed/>
    <w:qFormat/>
    <w:rsid w:val="000B490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uiPriority w:val="9"/>
    <w:unhideWhenUsed/>
    <w:qFormat/>
    <w:rsid w:val="000A17A4"/>
    <w:pPr>
      <w:keepNext/>
      <w:keepLines/>
      <w:spacing w:before="200" w:after="0"/>
      <w:outlineLvl w:val="2"/>
    </w:pPr>
    <w:rPr>
      <w:rFonts w:asciiTheme="majorHAnsi" w:eastAsiaTheme="majorEastAsia" w:hAnsiTheme="majorHAnsi" w:cstheme="majorBidi"/>
      <w:b/>
      <w:bCs/>
      <w:color w:val="4F81BD" w:themeColor="accent1"/>
    </w:rPr>
  </w:style>
  <w:style w:type="paragraph" w:styleId="Otsikko4">
    <w:name w:val="heading 4"/>
    <w:basedOn w:val="Normaali"/>
    <w:next w:val="Normaali"/>
    <w:link w:val="Otsikko4Char"/>
    <w:uiPriority w:val="9"/>
    <w:unhideWhenUsed/>
    <w:qFormat/>
    <w:rsid w:val="000A17A4"/>
    <w:pPr>
      <w:keepNext/>
      <w:keepLines/>
      <w:spacing w:before="200" w:after="0"/>
      <w:outlineLvl w:val="3"/>
    </w:pPr>
    <w:rPr>
      <w:rFonts w:asciiTheme="majorHAnsi" w:eastAsiaTheme="majorEastAsia" w:hAnsiTheme="majorHAnsi" w:cstheme="majorBidi"/>
      <w:b/>
      <w:bCs/>
      <w:i/>
      <w:iCs/>
      <w:color w:val="4F81BD" w:themeColor="accent1"/>
    </w:rPr>
  </w:style>
  <w:style w:type="paragraph" w:styleId="Otsikko5">
    <w:name w:val="heading 5"/>
    <w:basedOn w:val="Normaali"/>
    <w:next w:val="Normaali"/>
    <w:link w:val="Otsikko5Char"/>
    <w:uiPriority w:val="9"/>
    <w:unhideWhenUsed/>
    <w:qFormat/>
    <w:rsid w:val="00E46F5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qFormat/>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B87E6E"/>
    <w:rPr>
      <w:rFonts w:asciiTheme="majorHAnsi" w:eastAsiaTheme="majorEastAsia" w:hAnsiTheme="majorHAnsi" w:cstheme="majorBidi"/>
      <w:b/>
      <w:bCs/>
      <w:color w:val="365F91" w:themeColor="accent1" w:themeShade="BF"/>
      <w:sz w:val="28"/>
      <w:szCs w:val="28"/>
    </w:rPr>
  </w:style>
  <w:style w:type="character" w:customStyle="1" w:styleId="Otsikko2Char">
    <w:name w:val="Otsikko 2 Char"/>
    <w:basedOn w:val="Kappaleenoletusfontti"/>
    <w:link w:val="Otsikko2"/>
    <w:uiPriority w:val="9"/>
    <w:rsid w:val="000B490D"/>
    <w:rPr>
      <w:rFonts w:asciiTheme="majorHAnsi" w:eastAsiaTheme="majorEastAsia" w:hAnsiTheme="majorHAnsi" w:cstheme="majorBidi"/>
      <w:b/>
      <w:bCs/>
      <w:color w:val="4F81BD" w:themeColor="accent1"/>
      <w:sz w:val="26"/>
      <w:szCs w:val="26"/>
    </w:rPr>
  </w:style>
  <w:style w:type="character" w:customStyle="1" w:styleId="Otsikko3Char">
    <w:name w:val="Otsikko 3 Char"/>
    <w:basedOn w:val="Kappaleenoletusfontti"/>
    <w:link w:val="Otsikko3"/>
    <w:uiPriority w:val="9"/>
    <w:rsid w:val="000A17A4"/>
    <w:rPr>
      <w:rFonts w:asciiTheme="majorHAnsi" w:eastAsiaTheme="majorEastAsia" w:hAnsiTheme="majorHAnsi" w:cstheme="majorBidi"/>
      <w:b/>
      <w:bCs/>
      <w:color w:val="4F81BD" w:themeColor="accent1"/>
    </w:rPr>
  </w:style>
  <w:style w:type="character" w:customStyle="1" w:styleId="Otsikko4Char">
    <w:name w:val="Otsikko 4 Char"/>
    <w:basedOn w:val="Kappaleenoletusfontti"/>
    <w:link w:val="Otsikko4"/>
    <w:uiPriority w:val="9"/>
    <w:rsid w:val="000A17A4"/>
    <w:rPr>
      <w:rFonts w:asciiTheme="majorHAnsi" w:eastAsiaTheme="majorEastAsia" w:hAnsiTheme="majorHAnsi" w:cstheme="majorBidi"/>
      <w:b/>
      <w:bCs/>
      <w:i/>
      <w:iCs/>
      <w:color w:val="4F81BD" w:themeColor="accent1"/>
    </w:rPr>
  </w:style>
  <w:style w:type="character" w:customStyle="1" w:styleId="Otsikko5Char">
    <w:name w:val="Otsikko 5 Char"/>
    <w:basedOn w:val="Kappaleenoletusfontti"/>
    <w:link w:val="Otsikko5"/>
    <w:uiPriority w:val="9"/>
    <w:rsid w:val="00E46F5E"/>
    <w:rPr>
      <w:rFonts w:asciiTheme="majorHAnsi" w:eastAsiaTheme="majorEastAsia" w:hAnsiTheme="majorHAnsi" w:cstheme="majorBidi"/>
      <w:color w:val="243F60" w:themeColor="accent1" w:themeShade="7F"/>
    </w:rPr>
  </w:style>
  <w:style w:type="paragraph" w:styleId="Luettelokappale">
    <w:name w:val="List Paragraph"/>
    <w:basedOn w:val="Normaali"/>
    <w:uiPriority w:val="34"/>
    <w:qFormat/>
    <w:rsid w:val="00BA460C"/>
    <w:pPr>
      <w:ind w:left="720"/>
      <w:contextualSpacing/>
    </w:pPr>
  </w:style>
  <w:style w:type="character" w:customStyle="1" w:styleId="bold">
    <w:name w:val="bold"/>
    <w:basedOn w:val="Kappaleenoletusfontti"/>
    <w:rsid w:val="00DA11BB"/>
  </w:style>
  <w:style w:type="paragraph" w:customStyle="1" w:styleId="Default">
    <w:name w:val="Default"/>
    <w:rsid w:val="005040EB"/>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ki">
    <w:name w:val="Hyperlink"/>
    <w:basedOn w:val="Kappaleenoletusfontti"/>
    <w:uiPriority w:val="99"/>
    <w:unhideWhenUsed/>
    <w:rsid w:val="00606D44"/>
    <w:rPr>
      <w:color w:val="0000FF" w:themeColor="hyperlink"/>
      <w:u w:val="single"/>
    </w:rPr>
  </w:style>
  <w:style w:type="paragraph" w:styleId="Seliteteksti">
    <w:name w:val="Balloon Text"/>
    <w:basedOn w:val="Normaali"/>
    <w:link w:val="SelitetekstiChar"/>
    <w:uiPriority w:val="99"/>
    <w:semiHidden/>
    <w:unhideWhenUsed/>
    <w:rsid w:val="00792F42"/>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792F42"/>
    <w:rPr>
      <w:rFonts w:ascii="Tahoma" w:hAnsi="Tahoma" w:cs="Tahoma"/>
      <w:sz w:val="16"/>
      <w:szCs w:val="16"/>
    </w:rPr>
  </w:style>
  <w:style w:type="character" w:styleId="AvattuHyperlinkki">
    <w:name w:val="FollowedHyperlink"/>
    <w:basedOn w:val="Kappaleenoletusfontti"/>
    <w:uiPriority w:val="99"/>
    <w:semiHidden/>
    <w:unhideWhenUsed/>
    <w:rsid w:val="00FC525C"/>
    <w:rPr>
      <w:color w:val="800080" w:themeColor="followedHyperlink"/>
      <w:u w:val="single"/>
    </w:rPr>
  </w:style>
  <w:style w:type="character" w:styleId="Korostus">
    <w:name w:val="Emphasis"/>
    <w:basedOn w:val="Kappaleenoletusfontti"/>
    <w:uiPriority w:val="20"/>
    <w:qFormat/>
    <w:rsid w:val="000A17A4"/>
    <w:rPr>
      <w:i/>
      <w:iCs/>
    </w:rPr>
  </w:style>
  <w:style w:type="character" w:styleId="Voimakas">
    <w:name w:val="Strong"/>
    <w:basedOn w:val="Kappaleenoletusfontti"/>
    <w:uiPriority w:val="22"/>
    <w:qFormat/>
    <w:rsid w:val="000A17A4"/>
    <w:rPr>
      <w:b/>
      <w:bCs/>
    </w:rPr>
  </w:style>
  <w:style w:type="character" w:customStyle="1" w:styleId="noshow1">
    <w:name w:val="noshow1"/>
    <w:basedOn w:val="Kappaleenoletusfontti"/>
    <w:rsid w:val="000A17A4"/>
    <w:rPr>
      <w:vanish/>
      <w:webHidden w:val="0"/>
      <w:specVanish w:val="0"/>
    </w:rPr>
  </w:style>
  <w:style w:type="character" w:customStyle="1" w:styleId="block1">
    <w:name w:val="block1"/>
    <w:basedOn w:val="Kappaleenoletusfontti"/>
    <w:rsid w:val="000A17A4"/>
    <w:rPr>
      <w:vanish w:val="0"/>
      <w:webHidden w:val="0"/>
      <w:specVanish w:val="0"/>
    </w:rPr>
  </w:style>
  <w:style w:type="character" w:customStyle="1" w:styleId="activesection">
    <w:name w:val="activesection"/>
    <w:basedOn w:val="Kappaleenoletusfontti"/>
    <w:rsid w:val="000A17A4"/>
  </w:style>
  <w:style w:type="paragraph" w:styleId="z-lomakkeenylreuna">
    <w:name w:val="HTML Top of Form"/>
    <w:basedOn w:val="Normaali"/>
    <w:next w:val="Normaali"/>
    <w:link w:val="z-lomakkeenylreunaChar"/>
    <w:hidden/>
    <w:uiPriority w:val="99"/>
    <w:semiHidden/>
    <w:unhideWhenUsed/>
    <w:rsid w:val="000A17A4"/>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lomakkeenylreunaChar">
    <w:name w:val="z-lomakkeen yläreuna Char"/>
    <w:basedOn w:val="Kappaleenoletusfontti"/>
    <w:link w:val="z-lomakkeenylreuna"/>
    <w:uiPriority w:val="99"/>
    <w:semiHidden/>
    <w:rsid w:val="000A17A4"/>
    <w:rPr>
      <w:rFonts w:ascii="Arial" w:eastAsia="Times New Roman" w:hAnsi="Arial" w:cs="Arial"/>
      <w:vanish/>
      <w:sz w:val="16"/>
      <w:szCs w:val="16"/>
      <w:lang w:eastAsia="fi-FI"/>
    </w:rPr>
  </w:style>
  <w:style w:type="paragraph" w:styleId="z-lomakkeenalareuna">
    <w:name w:val="HTML Bottom of Form"/>
    <w:basedOn w:val="Normaali"/>
    <w:next w:val="Normaali"/>
    <w:link w:val="z-lomakkeenalareunaChar"/>
    <w:hidden/>
    <w:uiPriority w:val="99"/>
    <w:semiHidden/>
    <w:unhideWhenUsed/>
    <w:rsid w:val="000A17A4"/>
    <w:pPr>
      <w:pBdr>
        <w:top w:val="single" w:sz="6" w:space="1" w:color="auto"/>
      </w:pBdr>
      <w:spacing w:after="0" w:line="240" w:lineRule="auto"/>
      <w:jc w:val="center"/>
    </w:pPr>
    <w:rPr>
      <w:rFonts w:ascii="Arial" w:eastAsia="Times New Roman" w:hAnsi="Arial" w:cs="Arial"/>
      <w:vanish/>
      <w:sz w:val="16"/>
      <w:szCs w:val="16"/>
    </w:rPr>
  </w:style>
  <w:style w:type="character" w:customStyle="1" w:styleId="z-lomakkeenalareunaChar">
    <w:name w:val="z-lomakkeen alareuna Char"/>
    <w:basedOn w:val="Kappaleenoletusfontti"/>
    <w:link w:val="z-lomakkeenalareuna"/>
    <w:uiPriority w:val="99"/>
    <w:semiHidden/>
    <w:rsid w:val="000A17A4"/>
    <w:rPr>
      <w:rFonts w:ascii="Arial" w:eastAsia="Times New Roman" w:hAnsi="Arial" w:cs="Arial"/>
      <w:vanish/>
      <w:sz w:val="16"/>
      <w:szCs w:val="16"/>
      <w:lang w:eastAsia="fi-FI"/>
    </w:rPr>
  </w:style>
  <w:style w:type="character" w:customStyle="1" w:styleId="lz-label">
    <w:name w:val="lz-label"/>
    <w:basedOn w:val="Kappaleenoletusfontti"/>
    <w:rsid w:val="000A17A4"/>
  </w:style>
  <w:style w:type="character" w:customStyle="1" w:styleId="first">
    <w:name w:val="first"/>
    <w:basedOn w:val="Kappaleenoletusfontti"/>
    <w:rsid w:val="00B87E6E"/>
  </w:style>
  <w:style w:type="character" w:customStyle="1" w:styleId="prev">
    <w:name w:val="prev"/>
    <w:basedOn w:val="Kappaleenoletusfontti"/>
    <w:rsid w:val="00B87E6E"/>
  </w:style>
  <w:style w:type="character" w:customStyle="1" w:styleId="next">
    <w:name w:val="next"/>
    <w:basedOn w:val="Kappaleenoletusfontti"/>
    <w:rsid w:val="00B87E6E"/>
  </w:style>
  <w:style w:type="paragraph" w:styleId="NormaaliWeb">
    <w:name w:val="Normal (Web)"/>
    <w:basedOn w:val="Normaali"/>
    <w:uiPriority w:val="99"/>
    <w:unhideWhenUsed/>
    <w:rsid w:val="00D133B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um">
    <w:name w:val="num"/>
    <w:basedOn w:val="Kappaleenoletusfontti"/>
    <w:rsid w:val="00DD69DA"/>
  </w:style>
  <w:style w:type="paragraph" w:customStyle="1" w:styleId="kuvio1">
    <w:name w:val="kuvio1"/>
    <w:basedOn w:val="Normaali"/>
    <w:rsid w:val="007C4DBA"/>
    <w:pPr>
      <w:spacing w:before="240" w:after="240" w:line="240" w:lineRule="auto"/>
      <w:ind w:right="240"/>
    </w:pPr>
    <w:rPr>
      <w:rFonts w:ascii="Times New Roman" w:eastAsia="Times New Roman" w:hAnsi="Times New Roman" w:cs="Times New Roman"/>
      <w:b/>
      <w:bCs/>
      <w:sz w:val="24"/>
      <w:szCs w:val="24"/>
    </w:rPr>
  </w:style>
  <w:style w:type="paragraph" w:styleId="Vaintekstin">
    <w:name w:val="Plain Text"/>
    <w:basedOn w:val="Normaali"/>
    <w:link w:val="VaintekstinChar"/>
    <w:uiPriority w:val="99"/>
    <w:unhideWhenUsed/>
    <w:rsid w:val="00036254"/>
    <w:pPr>
      <w:spacing w:after="0" w:line="240" w:lineRule="auto"/>
    </w:pPr>
    <w:rPr>
      <w:rFonts w:ascii="Consolas" w:hAnsi="Consolas" w:cs="Consolas"/>
      <w:sz w:val="21"/>
      <w:szCs w:val="21"/>
    </w:rPr>
  </w:style>
  <w:style w:type="character" w:customStyle="1" w:styleId="VaintekstinChar">
    <w:name w:val="Vain tekstinä Char"/>
    <w:basedOn w:val="Kappaleenoletusfontti"/>
    <w:link w:val="Vaintekstin"/>
    <w:uiPriority w:val="99"/>
    <w:rsid w:val="00036254"/>
    <w:rPr>
      <w:rFonts w:ascii="Consolas" w:hAnsi="Consolas" w:cs="Consolas"/>
      <w:sz w:val="21"/>
      <w:szCs w:val="21"/>
    </w:rPr>
  </w:style>
  <w:style w:type="paragraph" w:styleId="Yltunniste">
    <w:name w:val="header"/>
    <w:basedOn w:val="Normaali"/>
    <w:link w:val="YltunnisteChar"/>
    <w:uiPriority w:val="99"/>
    <w:unhideWhenUsed/>
    <w:rsid w:val="00F466AB"/>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F466AB"/>
  </w:style>
  <w:style w:type="paragraph" w:styleId="Alatunniste">
    <w:name w:val="footer"/>
    <w:basedOn w:val="Normaali"/>
    <w:link w:val="AlatunnisteChar"/>
    <w:uiPriority w:val="99"/>
    <w:unhideWhenUsed/>
    <w:rsid w:val="00F466AB"/>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F466AB"/>
  </w:style>
  <w:style w:type="paragraph" w:styleId="Eivli">
    <w:name w:val="No Spacing"/>
    <w:uiPriority w:val="1"/>
    <w:qFormat/>
    <w:rsid w:val="00E17D34"/>
    <w:pPr>
      <w:spacing w:after="0" w:line="240" w:lineRule="auto"/>
    </w:pPr>
  </w:style>
  <w:style w:type="paragraph" w:styleId="Sisllysluettelonotsikko">
    <w:name w:val="TOC Heading"/>
    <w:basedOn w:val="Otsikko1"/>
    <w:next w:val="Normaali"/>
    <w:uiPriority w:val="39"/>
    <w:unhideWhenUsed/>
    <w:qFormat/>
    <w:rsid w:val="00E46F5E"/>
    <w:pPr>
      <w:outlineLvl w:val="9"/>
    </w:pPr>
  </w:style>
  <w:style w:type="paragraph" w:styleId="Sisluet1">
    <w:name w:val="toc 1"/>
    <w:basedOn w:val="Normaali"/>
    <w:next w:val="Normaali"/>
    <w:autoRedefine/>
    <w:uiPriority w:val="39"/>
    <w:unhideWhenUsed/>
    <w:rsid w:val="00E46F5E"/>
    <w:pPr>
      <w:spacing w:after="100"/>
    </w:pPr>
  </w:style>
  <w:style w:type="paragraph" w:styleId="Sisluet2">
    <w:name w:val="toc 2"/>
    <w:basedOn w:val="Normaali"/>
    <w:next w:val="Normaali"/>
    <w:autoRedefine/>
    <w:uiPriority w:val="39"/>
    <w:unhideWhenUsed/>
    <w:rsid w:val="00E46F5E"/>
    <w:pPr>
      <w:spacing w:after="100"/>
      <w:ind w:left="220"/>
    </w:pPr>
  </w:style>
  <w:style w:type="paragraph" w:styleId="Sisluet3">
    <w:name w:val="toc 3"/>
    <w:basedOn w:val="Normaali"/>
    <w:next w:val="Normaali"/>
    <w:autoRedefine/>
    <w:uiPriority w:val="39"/>
    <w:unhideWhenUsed/>
    <w:rsid w:val="00E46F5E"/>
    <w:pPr>
      <w:spacing w:after="100"/>
      <w:ind w:left="440"/>
    </w:pPr>
  </w:style>
  <w:style w:type="paragraph" w:styleId="Sisluet4">
    <w:name w:val="toc 4"/>
    <w:basedOn w:val="Normaali"/>
    <w:next w:val="Normaali"/>
    <w:autoRedefine/>
    <w:uiPriority w:val="39"/>
    <w:unhideWhenUsed/>
    <w:rsid w:val="00E46F5E"/>
    <w:pPr>
      <w:spacing w:after="100"/>
      <w:ind w:left="660"/>
    </w:pPr>
  </w:style>
  <w:style w:type="paragraph" w:styleId="Sisluet5">
    <w:name w:val="toc 5"/>
    <w:basedOn w:val="Normaali"/>
    <w:next w:val="Normaali"/>
    <w:autoRedefine/>
    <w:uiPriority w:val="39"/>
    <w:unhideWhenUsed/>
    <w:rsid w:val="00E46F5E"/>
    <w:pPr>
      <w:spacing w:after="100"/>
      <w:ind w:left="880"/>
    </w:pPr>
  </w:style>
  <w:style w:type="table" w:styleId="TaulukkoRuudukko">
    <w:name w:val="Table Grid"/>
    <w:basedOn w:val="Normaalitaulukko"/>
    <w:uiPriority w:val="59"/>
    <w:rsid w:val="00707F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6">
    <w:name w:val="Pa6"/>
    <w:basedOn w:val="Default"/>
    <w:next w:val="Default"/>
    <w:uiPriority w:val="99"/>
    <w:rsid w:val="00A963F2"/>
    <w:pPr>
      <w:spacing w:line="220" w:lineRule="atLeast"/>
    </w:pPr>
    <w:rPr>
      <w:rFonts w:ascii="Palatino Linotype" w:hAnsi="Palatino Linotype" w:cstheme="minorBidi"/>
      <w:color w:val="auto"/>
    </w:rPr>
  </w:style>
  <w:style w:type="paragraph" w:customStyle="1" w:styleId="Pa0">
    <w:name w:val="Pa0"/>
    <w:basedOn w:val="Default"/>
    <w:next w:val="Default"/>
    <w:uiPriority w:val="99"/>
    <w:rsid w:val="00A963F2"/>
    <w:pPr>
      <w:spacing w:line="240" w:lineRule="atLeast"/>
    </w:pPr>
    <w:rPr>
      <w:rFonts w:ascii="Palatino Linotype" w:hAnsi="Palatino Linotype" w:cstheme="minorBidi"/>
      <w:color w:val="auto"/>
    </w:rPr>
  </w:style>
  <w:style w:type="character" w:customStyle="1" w:styleId="A0">
    <w:name w:val="A0"/>
    <w:uiPriority w:val="99"/>
    <w:rsid w:val="00A963F2"/>
    <w:rPr>
      <w:rFonts w:cs="Palatino Linotype"/>
      <w:color w:val="000000"/>
      <w:sz w:val="22"/>
      <w:szCs w:val="22"/>
    </w:rPr>
  </w:style>
  <w:style w:type="paragraph" w:customStyle="1" w:styleId="Pa1">
    <w:name w:val="Pa1"/>
    <w:basedOn w:val="Default"/>
    <w:next w:val="Default"/>
    <w:uiPriority w:val="99"/>
    <w:rsid w:val="00A963F2"/>
    <w:pPr>
      <w:spacing w:line="240" w:lineRule="atLeast"/>
    </w:pPr>
    <w:rPr>
      <w:rFonts w:ascii="Palatino Linotype" w:hAnsi="Palatino Linotype" w:cstheme="minorBidi"/>
      <w:color w:val="auto"/>
    </w:rPr>
  </w:style>
  <w:style w:type="character" w:customStyle="1" w:styleId="A1">
    <w:name w:val="A1"/>
    <w:uiPriority w:val="99"/>
    <w:rsid w:val="00A963F2"/>
    <w:rPr>
      <w:rFonts w:cs="Palatino Linotype"/>
      <w:color w:val="000000"/>
      <w:sz w:val="28"/>
      <w:szCs w:val="28"/>
    </w:rPr>
  </w:style>
  <w:style w:type="paragraph" w:customStyle="1" w:styleId="Pa9">
    <w:name w:val="Pa9"/>
    <w:basedOn w:val="Default"/>
    <w:next w:val="Default"/>
    <w:uiPriority w:val="99"/>
    <w:rsid w:val="00710130"/>
    <w:pPr>
      <w:spacing w:line="240" w:lineRule="atLeast"/>
    </w:pPr>
    <w:rPr>
      <w:color w:val="auto"/>
    </w:rPr>
  </w:style>
  <w:style w:type="character" w:customStyle="1" w:styleId="A5">
    <w:name w:val="A5"/>
    <w:uiPriority w:val="99"/>
    <w:rsid w:val="00710130"/>
    <w:rPr>
      <w:color w:val="000000"/>
      <w:sz w:val="20"/>
      <w:szCs w:val="20"/>
    </w:rPr>
  </w:style>
  <w:style w:type="paragraph" w:customStyle="1" w:styleId="Pa10">
    <w:name w:val="Pa10"/>
    <w:basedOn w:val="Default"/>
    <w:next w:val="Default"/>
    <w:uiPriority w:val="99"/>
    <w:rsid w:val="00710130"/>
    <w:pPr>
      <w:spacing w:line="240" w:lineRule="atLeast"/>
    </w:pPr>
    <w:rPr>
      <w:color w:val="auto"/>
    </w:rPr>
  </w:style>
  <w:style w:type="paragraph" w:customStyle="1" w:styleId="Pa11">
    <w:name w:val="Pa11"/>
    <w:basedOn w:val="Default"/>
    <w:next w:val="Default"/>
    <w:uiPriority w:val="99"/>
    <w:rsid w:val="00710130"/>
    <w:pPr>
      <w:spacing w:line="240" w:lineRule="atLeast"/>
    </w:pPr>
    <w:rPr>
      <w:color w:val="auto"/>
    </w:rPr>
  </w:style>
  <w:style w:type="paragraph" w:customStyle="1" w:styleId="Pa3">
    <w:name w:val="Pa3"/>
    <w:basedOn w:val="Default"/>
    <w:next w:val="Default"/>
    <w:uiPriority w:val="99"/>
    <w:rsid w:val="004661CA"/>
    <w:pPr>
      <w:spacing w:line="220" w:lineRule="atLeast"/>
    </w:pPr>
    <w:rPr>
      <w:rFonts w:ascii="Palatino Linotype" w:hAnsi="Palatino Linotype" w:cstheme="minorBidi"/>
      <w:color w:val="auto"/>
    </w:rPr>
  </w:style>
  <w:style w:type="paragraph" w:customStyle="1" w:styleId="Pa26">
    <w:name w:val="Pa26"/>
    <w:basedOn w:val="Default"/>
    <w:next w:val="Default"/>
    <w:uiPriority w:val="99"/>
    <w:rsid w:val="004661CA"/>
    <w:pPr>
      <w:spacing w:line="220" w:lineRule="atLeast"/>
    </w:pPr>
    <w:rPr>
      <w:rFonts w:ascii="Palatino Linotype" w:hAnsi="Palatino Linotype" w:cstheme="minorBidi"/>
      <w:color w:val="auto"/>
    </w:rPr>
  </w:style>
  <w:style w:type="paragraph" w:customStyle="1" w:styleId="Pa28">
    <w:name w:val="Pa28"/>
    <w:basedOn w:val="Default"/>
    <w:next w:val="Default"/>
    <w:uiPriority w:val="99"/>
    <w:rsid w:val="004661CA"/>
    <w:pPr>
      <w:spacing w:line="240" w:lineRule="atLeast"/>
    </w:pPr>
    <w:rPr>
      <w:rFonts w:ascii="Palatino Linotype" w:hAnsi="Palatino Linotype" w:cstheme="minorBidi"/>
      <w:color w:val="auto"/>
    </w:rPr>
  </w:style>
  <w:style w:type="paragraph" w:customStyle="1" w:styleId="diaari">
    <w:name w:val="diaari"/>
    <w:basedOn w:val="Normaali"/>
    <w:next w:val="Normaali"/>
    <w:rsid w:val="00814BF2"/>
    <w:pPr>
      <w:tabs>
        <w:tab w:val="left" w:pos="851"/>
        <w:tab w:val="left" w:pos="5104"/>
        <w:tab w:val="left" w:pos="7797"/>
      </w:tabs>
      <w:spacing w:after="240" w:line="240" w:lineRule="auto"/>
    </w:pPr>
    <w:rPr>
      <w:rFonts w:ascii="CG Times" w:eastAsia="Times New Roman" w:hAnsi="CG Times" w:cs="CG Times"/>
    </w:rPr>
  </w:style>
  <w:style w:type="paragraph" w:customStyle="1" w:styleId="CM1">
    <w:name w:val="CM1"/>
    <w:basedOn w:val="Default"/>
    <w:next w:val="Default"/>
    <w:uiPriority w:val="99"/>
    <w:rsid w:val="005567A9"/>
    <w:rPr>
      <w:rFonts w:ascii="EUAlbertina" w:hAnsi="EUAlbertina" w:cstheme="minorBidi"/>
      <w:color w:val="auto"/>
    </w:rPr>
  </w:style>
  <w:style w:type="paragraph" w:customStyle="1" w:styleId="CM3">
    <w:name w:val="CM3"/>
    <w:basedOn w:val="Default"/>
    <w:next w:val="Default"/>
    <w:uiPriority w:val="99"/>
    <w:rsid w:val="005567A9"/>
    <w:rPr>
      <w:rFonts w:ascii="EUAlbertina" w:hAnsi="EUAlbertina" w:cstheme="minorBidi"/>
      <w:color w:val="auto"/>
    </w:rPr>
  </w:style>
  <w:style w:type="paragraph" w:customStyle="1" w:styleId="CM4">
    <w:name w:val="CM4"/>
    <w:basedOn w:val="Default"/>
    <w:next w:val="Default"/>
    <w:uiPriority w:val="99"/>
    <w:rsid w:val="005567A9"/>
    <w:rPr>
      <w:rFonts w:ascii="EUAlbertina" w:hAnsi="EUAlbertina" w:cstheme="minorBidi"/>
      <w:color w:val="auto"/>
    </w:rPr>
  </w:style>
  <w:style w:type="paragraph" w:customStyle="1" w:styleId="normal2">
    <w:name w:val="normal2"/>
    <w:basedOn w:val="Normaali"/>
    <w:rsid w:val="0059029B"/>
    <w:pPr>
      <w:spacing w:before="134" w:after="0" w:line="312" w:lineRule="atLeast"/>
      <w:jc w:val="both"/>
    </w:pPr>
    <w:rPr>
      <w:rFonts w:ascii="Times New Roman" w:eastAsia="Times New Roman" w:hAnsi="Times New Roman" w:cs="Times New Roman"/>
      <w:sz w:val="24"/>
      <w:szCs w:val="24"/>
    </w:rPr>
  </w:style>
  <w:style w:type="paragraph" w:customStyle="1" w:styleId="doc-ti2">
    <w:name w:val="doc-ti2"/>
    <w:basedOn w:val="Normaali"/>
    <w:rsid w:val="0059029B"/>
    <w:pPr>
      <w:spacing w:before="268" w:after="134" w:line="312" w:lineRule="atLeast"/>
      <w:jc w:val="center"/>
    </w:pPr>
    <w:rPr>
      <w:rFonts w:ascii="Times New Roman" w:eastAsia="Times New Roman" w:hAnsi="Times New Roman" w:cs="Times New Roman"/>
      <w:b/>
      <w:bCs/>
      <w:sz w:val="24"/>
      <w:szCs w:val="24"/>
    </w:rPr>
  </w:style>
  <w:style w:type="character" w:styleId="Kommentinviite">
    <w:name w:val="annotation reference"/>
    <w:basedOn w:val="Kappaleenoletusfontti"/>
    <w:uiPriority w:val="99"/>
    <w:semiHidden/>
    <w:unhideWhenUsed/>
    <w:rsid w:val="0059029B"/>
    <w:rPr>
      <w:sz w:val="16"/>
      <w:szCs w:val="16"/>
    </w:rPr>
  </w:style>
  <w:style w:type="paragraph" w:styleId="Kommentinteksti">
    <w:name w:val="annotation text"/>
    <w:basedOn w:val="Normaali"/>
    <w:link w:val="KommentintekstiChar"/>
    <w:uiPriority w:val="99"/>
    <w:unhideWhenUsed/>
    <w:rsid w:val="0059029B"/>
    <w:pPr>
      <w:spacing w:line="240" w:lineRule="auto"/>
    </w:pPr>
  </w:style>
  <w:style w:type="character" w:customStyle="1" w:styleId="KommentintekstiChar">
    <w:name w:val="Kommentin teksti Char"/>
    <w:basedOn w:val="Kappaleenoletusfontti"/>
    <w:link w:val="Kommentinteksti"/>
    <w:uiPriority w:val="99"/>
    <w:rsid w:val="0059029B"/>
    <w:rPr>
      <w:sz w:val="20"/>
      <w:szCs w:val="20"/>
    </w:rPr>
  </w:style>
  <w:style w:type="paragraph" w:styleId="Kommentinotsikko">
    <w:name w:val="annotation subject"/>
    <w:basedOn w:val="Kommentinteksti"/>
    <w:next w:val="Kommentinteksti"/>
    <w:link w:val="KommentinotsikkoChar"/>
    <w:uiPriority w:val="99"/>
    <w:semiHidden/>
    <w:unhideWhenUsed/>
    <w:rsid w:val="0059029B"/>
    <w:rPr>
      <w:b/>
      <w:bCs/>
    </w:rPr>
  </w:style>
  <w:style w:type="character" w:customStyle="1" w:styleId="KommentinotsikkoChar">
    <w:name w:val="Kommentin otsikko Char"/>
    <w:basedOn w:val="KommentintekstiChar"/>
    <w:link w:val="Kommentinotsikko"/>
    <w:uiPriority w:val="99"/>
    <w:semiHidden/>
    <w:rsid w:val="0059029B"/>
    <w:rPr>
      <w:b/>
      <w:bCs/>
      <w:sz w:val="20"/>
      <w:szCs w:val="20"/>
    </w:rPr>
  </w:style>
  <w:style w:type="character" w:customStyle="1" w:styleId="mw-headline">
    <w:name w:val="mw-headline"/>
    <w:basedOn w:val="Kappaleenoletusfontti"/>
    <w:rsid w:val="003B1620"/>
  </w:style>
  <w:style w:type="paragraph" w:styleId="Lainaus">
    <w:name w:val="Quote"/>
    <w:basedOn w:val="Normaali"/>
    <w:next w:val="Normaali"/>
    <w:link w:val="LainausChar"/>
    <w:uiPriority w:val="29"/>
    <w:qFormat/>
    <w:rsid w:val="00715ACF"/>
    <w:rPr>
      <w:i/>
      <w:iCs/>
      <w:color w:val="000000" w:themeColor="text1"/>
    </w:rPr>
  </w:style>
  <w:style w:type="character" w:customStyle="1" w:styleId="LainausChar">
    <w:name w:val="Lainaus Char"/>
    <w:basedOn w:val="Kappaleenoletusfontti"/>
    <w:link w:val="Lainaus"/>
    <w:uiPriority w:val="29"/>
    <w:rsid w:val="00715ACF"/>
    <w:rPr>
      <w:i/>
      <w:iCs/>
      <w:color w:val="000000" w:themeColor="text1"/>
    </w:rPr>
  </w:style>
  <w:style w:type="paragraph" w:customStyle="1" w:styleId="table-copy1">
    <w:name w:val="table-copy1"/>
    <w:basedOn w:val="Normaali"/>
    <w:rsid w:val="007C0F3D"/>
    <w:pPr>
      <w:spacing w:before="100" w:beforeAutospacing="1" w:after="100" w:afterAutospacing="1" w:line="240" w:lineRule="auto"/>
    </w:pPr>
    <w:rPr>
      <w:rFonts w:ascii="Times New Roman" w:eastAsia="Times New Roman" w:hAnsi="Times New Roman" w:cs="Times New Roman"/>
      <w:vanish/>
      <w:sz w:val="24"/>
      <w:szCs w:val="24"/>
    </w:rPr>
  </w:style>
  <w:style w:type="character" w:customStyle="1" w:styleId="citation3">
    <w:name w:val="citation3"/>
    <w:basedOn w:val="Kappaleenoletusfontti"/>
    <w:rsid w:val="007C0F3D"/>
    <w:rPr>
      <w:rFonts w:ascii="Georgia" w:hAnsi="Georgia" w:hint="default"/>
      <w:sz w:val="19"/>
      <w:szCs w:val="19"/>
    </w:rPr>
  </w:style>
  <w:style w:type="character" w:customStyle="1" w:styleId="export-title3">
    <w:name w:val="export-title3"/>
    <w:basedOn w:val="Kappaleenoletusfontti"/>
    <w:rsid w:val="007C0F3D"/>
    <w:rPr>
      <w:rFonts w:ascii="Arial" w:hAnsi="Arial" w:cs="Arial" w:hint="default"/>
      <w:color w:val="FF6600"/>
      <w:sz w:val="24"/>
      <w:szCs w:val="24"/>
    </w:rPr>
  </w:style>
  <w:style w:type="character" w:customStyle="1" w:styleId="space5">
    <w:name w:val="space5"/>
    <w:basedOn w:val="Kappaleenoletusfontti"/>
    <w:rsid w:val="007C0F3D"/>
    <w:rPr>
      <w:rFonts w:ascii="Arial" w:hAnsi="Arial" w:cs="Arial" w:hint="default"/>
      <w:color w:val="888888"/>
      <w:sz w:val="24"/>
      <w:szCs w:val="24"/>
    </w:rPr>
  </w:style>
  <w:style w:type="character" w:customStyle="1" w:styleId="span-break1">
    <w:name w:val="span-break1"/>
    <w:basedOn w:val="Kappaleenoletusfontti"/>
    <w:rsid w:val="007C0F3D"/>
  </w:style>
  <w:style w:type="character" w:customStyle="1" w:styleId="item-count2">
    <w:name w:val="item-count2"/>
    <w:basedOn w:val="Kappaleenoletusfontti"/>
    <w:rsid w:val="007C0F3D"/>
    <w:rPr>
      <w:sz w:val="16"/>
      <w:szCs w:val="16"/>
    </w:rPr>
  </w:style>
  <w:style w:type="paragraph" w:styleId="Alaviitteenteksti">
    <w:name w:val="footnote text"/>
    <w:basedOn w:val="Normaali"/>
    <w:link w:val="AlaviitteentekstiChar"/>
    <w:uiPriority w:val="99"/>
    <w:unhideWhenUsed/>
    <w:rsid w:val="009D13A2"/>
    <w:pPr>
      <w:spacing w:after="0" w:line="240" w:lineRule="auto"/>
    </w:pPr>
  </w:style>
  <w:style w:type="character" w:customStyle="1" w:styleId="AlaviitteentekstiChar">
    <w:name w:val="Alaviitteen teksti Char"/>
    <w:basedOn w:val="Kappaleenoletusfontti"/>
    <w:link w:val="Alaviitteenteksti"/>
    <w:uiPriority w:val="99"/>
    <w:rsid w:val="009D13A2"/>
    <w:rPr>
      <w:sz w:val="20"/>
      <w:szCs w:val="20"/>
    </w:rPr>
  </w:style>
  <w:style w:type="character" w:styleId="Alaviitteenviite">
    <w:name w:val="footnote reference"/>
    <w:basedOn w:val="Kappaleenoletusfontti"/>
    <w:uiPriority w:val="99"/>
    <w:semiHidden/>
    <w:unhideWhenUsed/>
    <w:rsid w:val="009D13A2"/>
    <w:rPr>
      <w:vertAlign w:val="superscript"/>
    </w:rPr>
  </w:style>
  <w:style w:type="paragraph" w:customStyle="1" w:styleId="Pa7">
    <w:name w:val="Pa7"/>
    <w:basedOn w:val="Default"/>
    <w:next w:val="Default"/>
    <w:uiPriority w:val="99"/>
    <w:rsid w:val="00486D69"/>
    <w:pPr>
      <w:spacing w:line="217" w:lineRule="atLeast"/>
    </w:pPr>
    <w:rPr>
      <w:rFonts w:ascii="Bembo Std" w:hAnsi="Bembo Std" w:cstheme="minorBidi"/>
      <w:color w:val="auto"/>
    </w:rPr>
  </w:style>
  <w:style w:type="character" w:customStyle="1" w:styleId="A6">
    <w:name w:val="A6"/>
    <w:uiPriority w:val="99"/>
    <w:rsid w:val="00486D69"/>
    <w:rPr>
      <w:rFonts w:cs="Bembo Std"/>
      <w:color w:val="000000"/>
      <w:sz w:val="12"/>
      <w:szCs w:val="12"/>
    </w:rPr>
  </w:style>
  <w:style w:type="paragraph" w:customStyle="1" w:styleId="Pa2">
    <w:name w:val="Pa2"/>
    <w:basedOn w:val="Default"/>
    <w:next w:val="Default"/>
    <w:uiPriority w:val="99"/>
    <w:rsid w:val="00486D69"/>
    <w:pPr>
      <w:spacing w:line="241" w:lineRule="atLeast"/>
    </w:pPr>
    <w:rPr>
      <w:rFonts w:ascii="HelveticaNeueLT Std Cn" w:hAnsi="HelveticaNeueLT Std Cn" w:cstheme="minorBidi"/>
      <w:color w:val="auto"/>
    </w:rPr>
  </w:style>
  <w:style w:type="character" w:customStyle="1" w:styleId="A2">
    <w:name w:val="A2"/>
    <w:uiPriority w:val="99"/>
    <w:rsid w:val="00486D69"/>
    <w:rPr>
      <w:rFonts w:ascii="HelveticaNeueLT Std Lt Cn" w:hAnsi="HelveticaNeueLT Std Lt Cn" w:cs="HelveticaNeueLT Std Lt Cn"/>
      <w:color w:val="000000"/>
      <w:sz w:val="20"/>
      <w:szCs w:val="20"/>
    </w:rPr>
  </w:style>
  <w:style w:type="table" w:customStyle="1" w:styleId="Vaaleavarjostus-korostus11">
    <w:name w:val="Vaalea varjostus - korostus 11"/>
    <w:basedOn w:val="Normaalitaulukko"/>
    <w:uiPriority w:val="60"/>
    <w:rsid w:val="00B26507"/>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Vaaleavarjostus-korostus12">
    <w:name w:val="Vaalea varjostus - korostus 12"/>
    <w:basedOn w:val="Normaalitaulukko"/>
    <w:uiPriority w:val="60"/>
    <w:rsid w:val="008F2186"/>
    <w:pPr>
      <w:spacing w:after="0" w:line="240" w:lineRule="auto"/>
    </w:pPr>
    <w:rPr>
      <w:rFonts w:eastAsiaTheme="minorHAnsi"/>
      <w:color w:val="365F91" w:themeColor="accent1" w:themeShade="BF"/>
      <w:lang w:eastAsia="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styleId="Hienovarainenkorostus">
    <w:name w:val="Subtle Emphasis"/>
    <w:basedOn w:val="Kappaleenoletusfontti"/>
    <w:uiPriority w:val="19"/>
    <w:qFormat/>
    <w:rsid w:val="008508BF"/>
    <w:rPr>
      <w:i/>
      <w:iCs/>
      <w:color w:val="808080" w:themeColor="text1" w:themeTint="7F"/>
    </w:rPr>
  </w:style>
  <w:style w:type="paragraph" w:customStyle="1" w:styleId="Tyyli11">
    <w:name w:val="Tyyli11"/>
    <w:basedOn w:val="Normaali"/>
    <w:link w:val="Tyyli11Char"/>
    <w:qFormat/>
    <w:rsid w:val="00E32E3E"/>
    <w:pPr>
      <w:spacing w:after="0" w:line="240" w:lineRule="auto"/>
    </w:pPr>
    <w:rPr>
      <w:b/>
      <w:bCs/>
      <w:color w:val="365F91" w:themeColor="accent1" w:themeShade="BF"/>
    </w:rPr>
  </w:style>
  <w:style w:type="character" w:customStyle="1" w:styleId="Tyyli11Char">
    <w:name w:val="Tyyli11 Char"/>
    <w:basedOn w:val="Kappaleenoletusfontti"/>
    <w:link w:val="Tyyli11"/>
    <w:rsid w:val="00E32E3E"/>
    <w:rPr>
      <w:b/>
      <w:bCs/>
      <w:color w:val="365F91" w:themeColor="accent1" w:themeShade="BF"/>
      <w:sz w:val="20"/>
      <w:szCs w:val="20"/>
    </w:rPr>
  </w:style>
  <w:style w:type="paragraph" w:customStyle="1" w:styleId="Prioriteetti">
    <w:name w:val="Prioriteetti"/>
    <w:basedOn w:val="Otsikko1"/>
    <w:link w:val="PrioriteettiChar"/>
    <w:autoRedefine/>
    <w:rsid w:val="00D841CE"/>
    <w:pPr>
      <w:keepLines w:val="0"/>
      <w:spacing w:before="240" w:after="60" w:line="240" w:lineRule="auto"/>
      <w:jc w:val="both"/>
      <w:outlineLvl w:val="1"/>
    </w:pPr>
    <w:rPr>
      <w:rFonts w:asciiTheme="minorHAnsi" w:eastAsia="Times New Roman" w:hAnsiTheme="minorHAnsi" w:cs="Arial"/>
      <w:bCs w:val="0"/>
      <w:color w:val="auto"/>
      <w:kern w:val="32"/>
      <w:sz w:val="22"/>
      <w:szCs w:val="22"/>
    </w:rPr>
  </w:style>
  <w:style w:type="character" w:customStyle="1" w:styleId="PrioriteettiChar">
    <w:name w:val="Prioriteetti Char"/>
    <w:basedOn w:val="Kappaleenoletusfontti"/>
    <w:link w:val="Prioriteetti"/>
    <w:rsid w:val="00D841CE"/>
    <w:rPr>
      <w:rFonts w:eastAsia="Times New Roman" w:cs="Arial"/>
      <w:b/>
      <w:kern w:val="32"/>
    </w:rPr>
  </w:style>
  <w:style w:type="paragraph" w:customStyle="1" w:styleId="otsikko2OHJELMA">
    <w:name w:val="otsikko 2 OHJELMA"/>
    <w:next w:val="Normaali"/>
    <w:link w:val="otsikko2OHJELMAChar"/>
    <w:autoRedefine/>
    <w:rsid w:val="00D841CE"/>
    <w:pPr>
      <w:spacing w:after="0" w:line="240" w:lineRule="auto"/>
      <w:outlineLvl w:val="1"/>
    </w:pPr>
    <w:rPr>
      <w:rFonts w:ascii="Times New Roman" w:eastAsia="Times New Roman" w:hAnsi="Times New Roman" w:cs="Arial"/>
      <w:b/>
      <w:bCs/>
      <w:iCs/>
      <w:sz w:val="28"/>
    </w:rPr>
  </w:style>
  <w:style w:type="character" w:customStyle="1" w:styleId="otsikko2OHJELMAChar">
    <w:name w:val="otsikko 2 OHJELMA Char"/>
    <w:basedOn w:val="Kappaleenoletusfontti"/>
    <w:link w:val="otsikko2OHJELMA"/>
    <w:rsid w:val="00D841CE"/>
    <w:rPr>
      <w:rFonts w:ascii="Times New Roman" w:eastAsia="Times New Roman" w:hAnsi="Times New Roman" w:cs="Arial"/>
      <w:b/>
      <w:bCs/>
      <w:iCs/>
      <w:sz w:val="28"/>
    </w:rPr>
  </w:style>
  <w:style w:type="table" w:styleId="Normaaliluettelo2-korostus5">
    <w:name w:val="Medium List 2 Accent 5"/>
    <w:basedOn w:val="Normaalitaulukko"/>
    <w:uiPriority w:val="66"/>
    <w:rsid w:val="00CF5FDC"/>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Vriksluettelo-korostus5">
    <w:name w:val="Colorful List Accent 5"/>
    <w:basedOn w:val="Normaalitaulukko"/>
    <w:uiPriority w:val="72"/>
    <w:rsid w:val="00CF5FDC"/>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Vriksruudukko-korostus5">
    <w:name w:val="Colorful Grid Accent 5"/>
    <w:basedOn w:val="Normaalitaulukko"/>
    <w:uiPriority w:val="73"/>
    <w:rsid w:val="00CF5FDC"/>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Vaaleavarjostus-korostus5">
    <w:name w:val="Light Shading Accent 5"/>
    <w:basedOn w:val="Normaalitaulukko"/>
    <w:uiPriority w:val="60"/>
    <w:rsid w:val="00CF5FDC"/>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Normaaliluettelo2-korostus1">
    <w:name w:val="Medium List 2 Accent 1"/>
    <w:basedOn w:val="Normaalitaulukko"/>
    <w:uiPriority w:val="66"/>
    <w:rsid w:val="00CF5FDC"/>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Muutos">
    <w:name w:val="Revision"/>
    <w:hidden/>
    <w:uiPriority w:val="99"/>
    <w:semiHidden/>
    <w:rsid w:val="00F17FF4"/>
    <w:pPr>
      <w:spacing w:after="0" w:line="240" w:lineRule="auto"/>
    </w:pPr>
    <w:rPr>
      <w:sz w:val="20"/>
      <w:szCs w:val="20"/>
    </w:rPr>
  </w:style>
  <w:style w:type="paragraph" w:customStyle="1" w:styleId="timetagi">
    <w:name w:val="timetagi"/>
    <w:basedOn w:val="Normaali"/>
    <w:rsid w:val="002A65D8"/>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Vaaleavarjostus-korostus13">
    <w:name w:val="Vaalea varjostus - korostus 13"/>
    <w:basedOn w:val="Normaalitaulukko"/>
    <w:uiPriority w:val="60"/>
    <w:rsid w:val="00E770E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Sisluet6">
    <w:name w:val="toc 6"/>
    <w:basedOn w:val="Normaali"/>
    <w:next w:val="Normaali"/>
    <w:autoRedefine/>
    <w:uiPriority w:val="39"/>
    <w:unhideWhenUsed/>
    <w:rsid w:val="00F8383A"/>
    <w:pPr>
      <w:spacing w:after="100"/>
      <w:ind w:left="1100"/>
    </w:pPr>
    <w:rPr>
      <w:sz w:val="22"/>
      <w:szCs w:val="22"/>
    </w:rPr>
  </w:style>
  <w:style w:type="paragraph" w:styleId="Sisluet7">
    <w:name w:val="toc 7"/>
    <w:basedOn w:val="Normaali"/>
    <w:next w:val="Normaali"/>
    <w:autoRedefine/>
    <w:uiPriority w:val="39"/>
    <w:unhideWhenUsed/>
    <w:rsid w:val="00F8383A"/>
    <w:pPr>
      <w:spacing w:after="100"/>
      <w:ind w:left="1320"/>
    </w:pPr>
    <w:rPr>
      <w:sz w:val="22"/>
      <w:szCs w:val="22"/>
    </w:rPr>
  </w:style>
  <w:style w:type="paragraph" w:styleId="Sisluet8">
    <w:name w:val="toc 8"/>
    <w:basedOn w:val="Normaali"/>
    <w:next w:val="Normaali"/>
    <w:autoRedefine/>
    <w:uiPriority w:val="39"/>
    <w:unhideWhenUsed/>
    <w:rsid w:val="00F8383A"/>
    <w:pPr>
      <w:spacing w:after="100"/>
      <w:ind w:left="1540"/>
    </w:pPr>
    <w:rPr>
      <w:sz w:val="22"/>
      <w:szCs w:val="22"/>
    </w:rPr>
  </w:style>
  <w:style w:type="paragraph" w:styleId="Sisluet9">
    <w:name w:val="toc 9"/>
    <w:basedOn w:val="Normaali"/>
    <w:next w:val="Normaali"/>
    <w:autoRedefine/>
    <w:uiPriority w:val="39"/>
    <w:unhideWhenUsed/>
    <w:rsid w:val="00F8383A"/>
    <w:pPr>
      <w:spacing w:after="100"/>
      <w:ind w:left="1760"/>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i-FI" w:eastAsia="fi-F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paragraph" w:styleId="Otsikko1">
    <w:name w:val="heading 1"/>
    <w:basedOn w:val="Normaali"/>
    <w:next w:val="Normaali"/>
    <w:link w:val="Otsikko1Char"/>
    <w:uiPriority w:val="9"/>
    <w:qFormat/>
    <w:rsid w:val="00B87E6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basedOn w:val="Normaali"/>
    <w:next w:val="Normaali"/>
    <w:link w:val="Otsikko2Char"/>
    <w:uiPriority w:val="9"/>
    <w:unhideWhenUsed/>
    <w:qFormat/>
    <w:rsid w:val="000B490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uiPriority w:val="9"/>
    <w:unhideWhenUsed/>
    <w:qFormat/>
    <w:rsid w:val="000A17A4"/>
    <w:pPr>
      <w:keepNext/>
      <w:keepLines/>
      <w:spacing w:before="200" w:after="0"/>
      <w:outlineLvl w:val="2"/>
    </w:pPr>
    <w:rPr>
      <w:rFonts w:asciiTheme="majorHAnsi" w:eastAsiaTheme="majorEastAsia" w:hAnsiTheme="majorHAnsi" w:cstheme="majorBidi"/>
      <w:b/>
      <w:bCs/>
      <w:color w:val="4F81BD" w:themeColor="accent1"/>
    </w:rPr>
  </w:style>
  <w:style w:type="paragraph" w:styleId="Otsikko4">
    <w:name w:val="heading 4"/>
    <w:basedOn w:val="Normaali"/>
    <w:next w:val="Normaali"/>
    <w:link w:val="Otsikko4Char"/>
    <w:uiPriority w:val="9"/>
    <w:unhideWhenUsed/>
    <w:qFormat/>
    <w:rsid w:val="000A17A4"/>
    <w:pPr>
      <w:keepNext/>
      <w:keepLines/>
      <w:spacing w:before="200" w:after="0"/>
      <w:outlineLvl w:val="3"/>
    </w:pPr>
    <w:rPr>
      <w:rFonts w:asciiTheme="majorHAnsi" w:eastAsiaTheme="majorEastAsia" w:hAnsiTheme="majorHAnsi" w:cstheme="majorBidi"/>
      <w:b/>
      <w:bCs/>
      <w:i/>
      <w:iCs/>
      <w:color w:val="4F81BD" w:themeColor="accent1"/>
    </w:rPr>
  </w:style>
  <w:style w:type="paragraph" w:styleId="Otsikko5">
    <w:name w:val="heading 5"/>
    <w:basedOn w:val="Normaali"/>
    <w:next w:val="Normaali"/>
    <w:link w:val="Otsikko5Char"/>
    <w:uiPriority w:val="9"/>
    <w:unhideWhenUsed/>
    <w:qFormat/>
    <w:rsid w:val="00E46F5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B87E6E"/>
    <w:rPr>
      <w:rFonts w:asciiTheme="majorHAnsi" w:eastAsiaTheme="majorEastAsia" w:hAnsiTheme="majorHAnsi" w:cstheme="majorBidi"/>
      <w:b/>
      <w:bCs/>
      <w:color w:val="365F91" w:themeColor="accent1" w:themeShade="BF"/>
      <w:sz w:val="28"/>
      <w:szCs w:val="28"/>
    </w:rPr>
  </w:style>
  <w:style w:type="character" w:customStyle="1" w:styleId="Otsikko2Char">
    <w:name w:val="Otsikko 2 Char"/>
    <w:basedOn w:val="Kappaleenoletusfontti"/>
    <w:link w:val="Otsikko2"/>
    <w:uiPriority w:val="9"/>
    <w:rsid w:val="000B490D"/>
    <w:rPr>
      <w:rFonts w:asciiTheme="majorHAnsi" w:eastAsiaTheme="majorEastAsia" w:hAnsiTheme="majorHAnsi" w:cstheme="majorBidi"/>
      <w:b/>
      <w:bCs/>
      <w:color w:val="4F81BD" w:themeColor="accent1"/>
      <w:sz w:val="26"/>
      <w:szCs w:val="26"/>
    </w:rPr>
  </w:style>
  <w:style w:type="character" w:customStyle="1" w:styleId="Otsikko3Char">
    <w:name w:val="Otsikko 3 Char"/>
    <w:basedOn w:val="Kappaleenoletusfontti"/>
    <w:link w:val="Otsikko3"/>
    <w:uiPriority w:val="9"/>
    <w:rsid w:val="000A17A4"/>
    <w:rPr>
      <w:rFonts w:asciiTheme="majorHAnsi" w:eastAsiaTheme="majorEastAsia" w:hAnsiTheme="majorHAnsi" w:cstheme="majorBidi"/>
      <w:b/>
      <w:bCs/>
      <w:color w:val="4F81BD" w:themeColor="accent1"/>
    </w:rPr>
  </w:style>
  <w:style w:type="character" w:customStyle="1" w:styleId="Otsikko4Char">
    <w:name w:val="Otsikko 4 Char"/>
    <w:basedOn w:val="Kappaleenoletusfontti"/>
    <w:link w:val="Otsikko4"/>
    <w:uiPriority w:val="9"/>
    <w:rsid w:val="000A17A4"/>
    <w:rPr>
      <w:rFonts w:asciiTheme="majorHAnsi" w:eastAsiaTheme="majorEastAsia" w:hAnsiTheme="majorHAnsi" w:cstheme="majorBidi"/>
      <w:b/>
      <w:bCs/>
      <w:i/>
      <w:iCs/>
      <w:color w:val="4F81BD" w:themeColor="accent1"/>
    </w:rPr>
  </w:style>
  <w:style w:type="character" w:customStyle="1" w:styleId="Otsikko5Char">
    <w:name w:val="Otsikko 5 Char"/>
    <w:basedOn w:val="Kappaleenoletusfontti"/>
    <w:link w:val="Otsikko5"/>
    <w:uiPriority w:val="9"/>
    <w:rsid w:val="00E46F5E"/>
    <w:rPr>
      <w:rFonts w:asciiTheme="majorHAnsi" w:eastAsiaTheme="majorEastAsia" w:hAnsiTheme="majorHAnsi" w:cstheme="majorBidi"/>
      <w:color w:val="243F60" w:themeColor="accent1" w:themeShade="7F"/>
    </w:rPr>
  </w:style>
  <w:style w:type="paragraph" w:styleId="Luettelokappale">
    <w:name w:val="List Paragraph"/>
    <w:basedOn w:val="Normaali"/>
    <w:uiPriority w:val="34"/>
    <w:qFormat/>
    <w:rsid w:val="00BA460C"/>
    <w:pPr>
      <w:ind w:left="720"/>
      <w:contextualSpacing/>
    </w:pPr>
  </w:style>
  <w:style w:type="character" w:customStyle="1" w:styleId="bold">
    <w:name w:val="bold"/>
    <w:basedOn w:val="Kappaleenoletusfontti"/>
    <w:rsid w:val="00DA11BB"/>
  </w:style>
  <w:style w:type="paragraph" w:customStyle="1" w:styleId="Default">
    <w:name w:val="Default"/>
    <w:rsid w:val="005040EB"/>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ki">
    <w:name w:val="Hyperlink"/>
    <w:basedOn w:val="Kappaleenoletusfontti"/>
    <w:uiPriority w:val="99"/>
    <w:unhideWhenUsed/>
    <w:rsid w:val="00606D44"/>
    <w:rPr>
      <w:color w:val="0000FF" w:themeColor="hyperlink"/>
      <w:u w:val="single"/>
    </w:rPr>
  </w:style>
  <w:style w:type="paragraph" w:styleId="Seliteteksti">
    <w:name w:val="Balloon Text"/>
    <w:basedOn w:val="Normaali"/>
    <w:link w:val="SelitetekstiChar"/>
    <w:uiPriority w:val="99"/>
    <w:semiHidden/>
    <w:unhideWhenUsed/>
    <w:rsid w:val="00792F42"/>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792F42"/>
    <w:rPr>
      <w:rFonts w:ascii="Tahoma" w:hAnsi="Tahoma" w:cs="Tahoma"/>
      <w:sz w:val="16"/>
      <w:szCs w:val="16"/>
    </w:rPr>
  </w:style>
  <w:style w:type="character" w:styleId="AvattuHyperlinkki">
    <w:name w:val="FollowedHyperlink"/>
    <w:basedOn w:val="Kappaleenoletusfontti"/>
    <w:uiPriority w:val="99"/>
    <w:semiHidden/>
    <w:unhideWhenUsed/>
    <w:rsid w:val="00FC525C"/>
    <w:rPr>
      <w:color w:val="800080" w:themeColor="followedHyperlink"/>
      <w:u w:val="single"/>
    </w:rPr>
  </w:style>
  <w:style w:type="character" w:styleId="Korostus">
    <w:name w:val="Emphasis"/>
    <w:basedOn w:val="Kappaleenoletusfontti"/>
    <w:uiPriority w:val="20"/>
    <w:qFormat/>
    <w:rsid w:val="000A17A4"/>
    <w:rPr>
      <w:i/>
      <w:iCs/>
    </w:rPr>
  </w:style>
  <w:style w:type="character" w:styleId="Voimakas">
    <w:name w:val="Strong"/>
    <w:basedOn w:val="Kappaleenoletusfontti"/>
    <w:uiPriority w:val="22"/>
    <w:qFormat/>
    <w:rsid w:val="000A17A4"/>
    <w:rPr>
      <w:b/>
      <w:bCs/>
    </w:rPr>
  </w:style>
  <w:style w:type="character" w:customStyle="1" w:styleId="noshow1">
    <w:name w:val="noshow1"/>
    <w:basedOn w:val="Kappaleenoletusfontti"/>
    <w:rsid w:val="000A17A4"/>
    <w:rPr>
      <w:vanish/>
      <w:webHidden w:val="0"/>
      <w:specVanish w:val="0"/>
    </w:rPr>
  </w:style>
  <w:style w:type="character" w:customStyle="1" w:styleId="block1">
    <w:name w:val="block1"/>
    <w:basedOn w:val="Kappaleenoletusfontti"/>
    <w:rsid w:val="000A17A4"/>
    <w:rPr>
      <w:vanish w:val="0"/>
      <w:webHidden w:val="0"/>
      <w:specVanish w:val="0"/>
    </w:rPr>
  </w:style>
  <w:style w:type="character" w:customStyle="1" w:styleId="activesection">
    <w:name w:val="activesection"/>
    <w:basedOn w:val="Kappaleenoletusfontti"/>
    <w:rsid w:val="000A17A4"/>
  </w:style>
  <w:style w:type="paragraph" w:styleId="z-lomakkeenylreuna">
    <w:name w:val="HTML Top of Form"/>
    <w:basedOn w:val="Normaali"/>
    <w:next w:val="Normaali"/>
    <w:link w:val="z-lomakkeenylreunaChar"/>
    <w:hidden/>
    <w:uiPriority w:val="99"/>
    <w:semiHidden/>
    <w:unhideWhenUsed/>
    <w:rsid w:val="000A17A4"/>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lomakkeenylreunaChar">
    <w:name w:val="z-lomakkeen yläreuna Char"/>
    <w:basedOn w:val="Kappaleenoletusfontti"/>
    <w:link w:val="z-lomakkeenylreuna"/>
    <w:uiPriority w:val="99"/>
    <w:semiHidden/>
    <w:rsid w:val="000A17A4"/>
    <w:rPr>
      <w:rFonts w:ascii="Arial" w:eastAsia="Times New Roman" w:hAnsi="Arial" w:cs="Arial"/>
      <w:vanish/>
      <w:sz w:val="16"/>
      <w:szCs w:val="16"/>
      <w:lang w:eastAsia="fi-FI"/>
    </w:rPr>
  </w:style>
  <w:style w:type="paragraph" w:styleId="z-lomakkeenalareuna">
    <w:name w:val="HTML Bottom of Form"/>
    <w:basedOn w:val="Normaali"/>
    <w:next w:val="Normaali"/>
    <w:link w:val="z-lomakkeenalareunaChar"/>
    <w:hidden/>
    <w:uiPriority w:val="99"/>
    <w:semiHidden/>
    <w:unhideWhenUsed/>
    <w:rsid w:val="000A17A4"/>
    <w:pPr>
      <w:pBdr>
        <w:top w:val="single" w:sz="6" w:space="1" w:color="auto"/>
      </w:pBdr>
      <w:spacing w:after="0" w:line="240" w:lineRule="auto"/>
      <w:jc w:val="center"/>
    </w:pPr>
    <w:rPr>
      <w:rFonts w:ascii="Arial" w:eastAsia="Times New Roman" w:hAnsi="Arial" w:cs="Arial"/>
      <w:vanish/>
      <w:sz w:val="16"/>
      <w:szCs w:val="16"/>
    </w:rPr>
  </w:style>
  <w:style w:type="character" w:customStyle="1" w:styleId="z-lomakkeenalareunaChar">
    <w:name w:val="z-lomakkeen alareuna Char"/>
    <w:basedOn w:val="Kappaleenoletusfontti"/>
    <w:link w:val="z-lomakkeenalareuna"/>
    <w:uiPriority w:val="99"/>
    <w:semiHidden/>
    <w:rsid w:val="000A17A4"/>
    <w:rPr>
      <w:rFonts w:ascii="Arial" w:eastAsia="Times New Roman" w:hAnsi="Arial" w:cs="Arial"/>
      <w:vanish/>
      <w:sz w:val="16"/>
      <w:szCs w:val="16"/>
      <w:lang w:eastAsia="fi-FI"/>
    </w:rPr>
  </w:style>
  <w:style w:type="character" w:customStyle="1" w:styleId="lz-label">
    <w:name w:val="lz-label"/>
    <w:basedOn w:val="Kappaleenoletusfontti"/>
    <w:rsid w:val="000A17A4"/>
  </w:style>
  <w:style w:type="character" w:customStyle="1" w:styleId="first">
    <w:name w:val="first"/>
    <w:basedOn w:val="Kappaleenoletusfontti"/>
    <w:rsid w:val="00B87E6E"/>
  </w:style>
  <w:style w:type="character" w:customStyle="1" w:styleId="prev">
    <w:name w:val="prev"/>
    <w:basedOn w:val="Kappaleenoletusfontti"/>
    <w:rsid w:val="00B87E6E"/>
  </w:style>
  <w:style w:type="character" w:customStyle="1" w:styleId="next">
    <w:name w:val="next"/>
    <w:basedOn w:val="Kappaleenoletusfontti"/>
    <w:rsid w:val="00B87E6E"/>
  </w:style>
  <w:style w:type="paragraph" w:styleId="NormaaliWWW">
    <w:name w:val="Normal (Web)"/>
    <w:basedOn w:val="Normaali"/>
    <w:uiPriority w:val="99"/>
    <w:unhideWhenUsed/>
    <w:rsid w:val="00D133B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um">
    <w:name w:val="num"/>
    <w:basedOn w:val="Kappaleenoletusfontti"/>
    <w:rsid w:val="00DD69DA"/>
  </w:style>
  <w:style w:type="paragraph" w:customStyle="1" w:styleId="kuvio1">
    <w:name w:val="kuvio1"/>
    <w:basedOn w:val="Normaali"/>
    <w:rsid w:val="007C4DBA"/>
    <w:pPr>
      <w:spacing w:before="240" w:after="240" w:line="240" w:lineRule="auto"/>
      <w:ind w:right="240"/>
    </w:pPr>
    <w:rPr>
      <w:rFonts w:ascii="Times New Roman" w:eastAsia="Times New Roman" w:hAnsi="Times New Roman" w:cs="Times New Roman"/>
      <w:b/>
      <w:bCs/>
      <w:sz w:val="24"/>
      <w:szCs w:val="24"/>
    </w:rPr>
  </w:style>
  <w:style w:type="paragraph" w:styleId="Vaintekstin">
    <w:name w:val="Plain Text"/>
    <w:basedOn w:val="Normaali"/>
    <w:link w:val="VaintekstinChar"/>
    <w:uiPriority w:val="99"/>
    <w:unhideWhenUsed/>
    <w:rsid w:val="00036254"/>
    <w:pPr>
      <w:spacing w:after="0" w:line="240" w:lineRule="auto"/>
    </w:pPr>
    <w:rPr>
      <w:rFonts w:ascii="Consolas" w:hAnsi="Consolas" w:cs="Consolas"/>
      <w:sz w:val="21"/>
      <w:szCs w:val="21"/>
    </w:rPr>
  </w:style>
  <w:style w:type="character" w:customStyle="1" w:styleId="VaintekstinChar">
    <w:name w:val="Vain tekstinä Char"/>
    <w:basedOn w:val="Kappaleenoletusfontti"/>
    <w:link w:val="Vaintekstin"/>
    <w:uiPriority w:val="99"/>
    <w:rsid w:val="00036254"/>
    <w:rPr>
      <w:rFonts w:ascii="Consolas" w:hAnsi="Consolas" w:cs="Consolas"/>
      <w:sz w:val="21"/>
      <w:szCs w:val="21"/>
    </w:rPr>
  </w:style>
  <w:style w:type="paragraph" w:styleId="Yltunniste">
    <w:name w:val="header"/>
    <w:basedOn w:val="Normaali"/>
    <w:link w:val="YltunnisteChar"/>
    <w:uiPriority w:val="99"/>
    <w:unhideWhenUsed/>
    <w:rsid w:val="00F466AB"/>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F466AB"/>
  </w:style>
  <w:style w:type="paragraph" w:styleId="Alatunniste">
    <w:name w:val="footer"/>
    <w:basedOn w:val="Normaali"/>
    <w:link w:val="AlatunnisteChar"/>
    <w:uiPriority w:val="99"/>
    <w:unhideWhenUsed/>
    <w:rsid w:val="00F466AB"/>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F466AB"/>
  </w:style>
  <w:style w:type="paragraph" w:styleId="Eivli">
    <w:name w:val="No Spacing"/>
    <w:uiPriority w:val="1"/>
    <w:qFormat/>
    <w:rsid w:val="00E17D34"/>
    <w:pPr>
      <w:spacing w:after="0" w:line="240" w:lineRule="auto"/>
    </w:pPr>
  </w:style>
  <w:style w:type="paragraph" w:styleId="Sisllysluettelonotsikko">
    <w:name w:val="TOC Heading"/>
    <w:basedOn w:val="Otsikko1"/>
    <w:next w:val="Normaali"/>
    <w:uiPriority w:val="39"/>
    <w:unhideWhenUsed/>
    <w:qFormat/>
    <w:rsid w:val="00E46F5E"/>
    <w:pPr>
      <w:outlineLvl w:val="9"/>
    </w:pPr>
  </w:style>
  <w:style w:type="paragraph" w:styleId="Sisluet1">
    <w:name w:val="toc 1"/>
    <w:basedOn w:val="Normaali"/>
    <w:next w:val="Normaali"/>
    <w:autoRedefine/>
    <w:uiPriority w:val="39"/>
    <w:unhideWhenUsed/>
    <w:rsid w:val="00E46F5E"/>
    <w:pPr>
      <w:spacing w:after="100"/>
    </w:pPr>
  </w:style>
  <w:style w:type="paragraph" w:styleId="Sisluet2">
    <w:name w:val="toc 2"/>
    <w:basedOn w:val="Normaali"/>
    <w:next w:val="Normaali"/>
    <w:autoRedefine/>
    <w:uiPriority w:val="39"/>
    <w:unhideWhenUsed/>
    <w:rsid w:val="00E46F5E"/>
    <w:pPr>
      <w:spacing w:after="100"/>
      <w:ind w:left="220"/>
    </w:pPr>
  </w:style>
  <w:style w:type="paragraph" w:styleId="Sisluet3">
    <w:name w:val="toc 3"/>
    <w:basedOn w:val="Normaali"/>
    <w:next w:val="Normaali"/>
    <w:autoRedefine/>
    <w:uiPriority w:val="39"/>
    <w:unhideWhenUsed/>
    <w:rsid w:val="00E46F5E"/>
    <w:pPr>
      <w:spacing w:after="100"/>
      <w:ind w:left="440"/>
    </w:pPr>
  </w:style>
  <w:style w:type="paragraph" w:styleId="Sisluet4">
    <w:name w:val="toc 4"/>
    <w:basedOn w:val="Normaali"/>
    <w:next w:val="Normaali"/>
    <w:autoRedefine/>
    <w:uiPriority w:val="39"/>
    <w:unhideWhenUsed/>
    <w:rsid w:val="00E46F5E"/>
    <w:pPr>
      <w:spacing w:after="100"/>
      <w:ind w:left="660"/>
    </w:pPr>
  </w:style>
  <w:style w:type="paragraph" w:styleId="Sisluet5">
    <w:name w:val="toc 5"/>
    <w:basedOn w:val="Normaali"/>
    <w:next w:val="Normaali"/>
    <w:autoRedefine/>
    <w:uiPriority w:val="39"/>
    <w:unhideWhenUsed/>
    <w:rsid w:val="00E46F5E"/>
    <w:pPr>
      <w:spacing w:after="100"/>
      <w:ind w:left="880"/>
    </w:pPr>
  </w:style>
  <w:style w:type="table" w:styleId="TaulukkoRuudukko">
    <w:name w:val="Table Grid"/>
    <w:basedOn w:val="Normaalitaulukko"/>
    <w:uiPriority w:val="59"/>
    <w:rsid w:val="00707F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6">
    <w:name w:val="Pa6"/>
    <w:basedOn w:val="Default"/>
    <w:next w:val="Default"/>
    <w:uiPriority w:val="99"/>
    <w:rsid w:val="00A963F2"/>
    <w:pPr>
      <w:spacing w:line="220" w:lineRule="atLeast"/>
    </w:pPr>
    <w:rPr>
      <w:rFonts w:ascii="Palatino Linotype" w:hAnsi="Palatino Linotype" w:cstheme="minorBidi"/>
      <w:color w:val="auto"/>
    </w:rPr>
  </w:style>
  <w:style w:type="paragraph" w:customStyle="1" w:styleId="Pa0">
    <w:name w:val="Pa0"/>
    <w:basedOn w:val="Default"/>
    <w:next w:val="Default"/>
    <w:uiPriority w:val="99"/>
    <w:rsid w:val="00A963F2"/>
    <w:pPr>
      <w:spacing w:line="240" w:lineRule="atLeast"/>
    </w:pPr>
    <w:rPr>
      <w:rFonts w:ascii="Palatino Linotype" w:hAnsi="Palatino Linotype" w:cstheme="minorBidi"/>
      <w:color w:val="auto"/>
    </w:rPr>
  </w:style>
  <w:style w:type="character" w:customStyle="1" w:styleId="A0">
    <w:name w:val="A0"/>
    <w:uiPriority w:val="99"/>
    <w:rsid w:val="00A963F2"/>
    <w:rPr>
      <w:rFonts w:cs="Palatino Linotype"/>
      <w:color w:val="000000"/>
      <w:sz w:val="22"/>
      <w:szCs w:val="22"/>
    </w:rPr>
  </w:style>
  <w:style w:type="paragraph" w:customStyle="1" w:styleId="Pa1">
    <w:name w:val="Pa1"/>
    <w:basedOn w:val="Default"/>
    <w:next w:val="Default"/>
    <w:uiPriority w:val="99"/>
    <w:rsid w:val="00A963F2"/>
    <w:pPr>
      <w:spacing w:line="240" w:lineRule="atLeast"/>
    </w:pPr>
    <w:rPr>
      <w:rFonts w:ascii="Palatino Linotype" w:hAnsi="Palatino Linotype" w:cstheme="minorBidi"/>
      <w:color w:val="auto"/>
    </w:rPr>
  </w:style>
  <w:style w:type="character" w:customStyle="1" w:styleId="A1">
    <w:name w:val="A1"/>
    <w:uiPriority w:val="99"/>
    <w:rsid w:val="00A963F2"/>
    <w:rPr>
      <w:rFonts w:cs="Palatino Linotype"/>
      <w:color w:val="000000"/>
      <w:sz w:val="28"/>
      <w:szCs w:val="28"/>
    </w:rPr>
  </w:style>
  <w:style w:type="paragraph" w:customStyle="1" w:styleId="Pa9">
    <w:name w:val="Pa9"/>
    <w:basedOn w:val="Default"/>
    <w:next w:val="Default"/>
    <w:uiPriority w:val="99"/>
    <w:rsid w:val="00710130"/>
    <w:pPr>
      <w:spacing w:line="240" w:lineRule="atLeast"/>
    </w:pPr>
    <w:rPr>
      <w:color w:val="auto"/>
    </w:rPr>
  </w:style>
  <w:style w:type="character" w:customStyle="1" w:styleId="A5">
    <w:name w:val="A5"/>
    <w:uiPriority w:val="99"/>
    <w:rsid w:val="00710130"/>
    <w:rPr>
      <w:color w:val="000000"/>
      <w:sz w:val="20"/>
      <w:szCs w:val="20"/>
    </w:rPr>
  </w:style>
  <w:style w:type="paragraph" w:customStyle="1" w:styleId="Pa10">
    <w:name w:val="Pa10"/>
    <w:basedOn w:val="Default"/>
    <w:next w:val="Default"/>
    <w:uiPriority w:val="99"/>
    <w:rsid w:val="00710130"/>
    <w:pPr>
      <w:spacing w:line="240" w:lineRule="atLeast"/>
    </w:pPr>
    <w:rPr>
      <w:color w:val="auto"/>
    </w:rPr>
  </w:style>
  <w:style w:type="paragraph" w:customStyle="1" w:styleId="Pa11">
    <w:name w:val="Pa11"/>
    <w:basedOn w:val="Default"/>
    <w:next w:val="Default"/>
    <w:uiPriority w:val="99"/>
    <w:rsid w:val="00710130"/>
    <w:pPr>
      <w:spacing w:line="240" w:lineRule="atLeast"/>
    </w:pPr>
    <w:rPr>
      <w:color w:val="auto"/>
    </w:rPr>
  </w:style>
  <w:style w:type="paragraph" w:customStyle="1" w:styleId="Pa3">
    <w:name w:val="Pa3"/>
    <w:basedOn w:val="Default"/>
    <w:next w:val="Default"/>
    <w:uiPriority w:val="99"/>
    <w:rsid w:val="004661CA"/>
    <w:pPr>
      <w:spacing w:line="220" w:lineRule="atLeast"/>
    </w:pPr>
    <w:rPr>
      <w:rFonts w:ascii="Palatino Linotype" w:hAnsi="Palatino Linotype" w:cstheme="minorBidi"/>
      <w:color w:val="auto"/>
    </w:rPr>
  </w:style>
  <w:style w:type="paragraph" w:customStyle="1" w:styleId="Pa26">
    <w:name w:val="Pa26"/>
    <w:basedOn w:val="Default"/>
    <w:next w:val="Default"/>
    <w:uiPriority w:val="99"/>
    <w:rsid w:val="004661CA"/>
    <w:pPr>
      <w:spacing w:line="220" w:lineRule="atLeast"/>
    </w:pPr>
    <w:rPr>
      <w:rFonts w:ascii="Palatino Linotype" w:hAnsi="Palatino Linotype" w:cstheme="minorBidi"/>
      <w:color w:val="auto"/>
    </w:rPr>
  </w:style>
  <w:style w:type="paragraph" w:customStyle="1" w:styleId="Pa28">
    <w:name w:val="Pa28"/>
    <w:basedOn w:val="Default"/>
    <w:next w:val="Default"/>
    <w:uiPriority w:val="99"/>
    <w:rsid w:val="004661CA"/>
    <w:pPr>
      <w:spacing w:line="240" w:lineRule="atLeast"/>
    </w:pPr>
    <w:rPr>
      <w:rFonts w:ascii="Palatino Linotype" w:hAnsi="Palatino Linotype" w:cstheme="minorBidi"/>
      <w:color w:val="auto"/>
    </w:rPr>
  </w:style>
  <w:style w:type="paragraph" w:customStyle="1" w:styleId="diaari">
    <w:name w:val="diaari"/>
    <w:basedOn w:val="Normaali"/>
    <w:next w:val="Normaali"/>
    <w:rsid w:val="00814BF2"/>
    <w:pPr>
      <w:tabs>
        <w:tab w:val="left" w:pos="851"/>
        <w:tab w:val="left" w:pos="5104"/>
        <w:tab w:val="left" w:pos="7797"/>
      </w:tabs>
      <w:spacing w:after="240" w:line="240" w:lineRule="auto"/>
    </w:pPr>
    <w:rPr>
      <w:rFonts w:ascii="CG Times" w:eastAsia="Times New Roman" w:hAnsi="CG Times" w:cs="CG Times"/>
    </w:rPr>
  </w:style>
  <w:style w:type="paragraph" w:customStyle="1" w:styleId="CM1">
    <w:name w:val="CM1"/>
    <w:basedOn w:val="Default"/>
    <w:next w:val="Default"/>
    <w:uiPriority w:val="99"/>
    <w:rsid w:val="005567A9"/>
    <w:rPr>
      <w:rFonts w:ascii="EUAlbertina" w:hAnsi="EUAlbertina" w:cstheme="minorBidi"/>
      <w:color w:val="auto"/>
    </w:rPr>
  </w:style>
  <w:style w:type="paragraph" w:customStyle="1" w:styleId="CM3">
    <w:name w:val="CM3"/>
    <w:basedOn w:val="Default"/>
    <w:next w:val="Default"/>
    <w:uiPriority w:val="99"/>
    <w:rsid w:val="005567A9"/>
    <w:rPr>
      <w:rFonts w:ascii="EUAlbertina" w:hAnsi="EUAlbertina" w:cstheme="minorBidi"/>
      <w:color w:val="auto"/>
    </w:rPr>
  </w:style>
  <w:style w:type="paragraph" w:customStyle="1" w:styleId="CM4">
    <w:name w:val="CM4"/>
    <w:basedOn w:val="Default"/>
    <w:next w:val="Default"/>
    <w:uiPriority w:val="99"/>
    <w:rsid w:val="005567A9"/>
    <w:rPr>
      <w:rFonts w:ascii="EUAlbertina" w:hAnsi="EUAlbertina" w:cstheme="minorBidi"/>
      <w:color w:val="auto"/>
    </w:rPr>
  </w:style>
  <w:style w:type="paragraph" w:customStyle="1" w:styleId="normal2">
    <w:name w:val="normal2"/>
    <w:basedOn w:val="Normaali"/>
    <w:rsid w:val="0059029B"/>
    <w:pPr>
      <w:spacing w:before="134" w:after="0" w:line="312" w:lineRule="atLeast"/>
      <w:jc w:val="both"/>
    </w:pPr>
    <w:rPr>
      <w:rFonts w:ascii="Times New Roman" w:eastAsia="Times New Roman" w:hAnsi="Times New Roman" w:cs="Times New Roman"/>
      <w:sz w:val="24"/>
      <w:szCs w:val="24"/>
    </w:rPr>
  </w:style>
  <w:style w:type="paragraph" w:customStyle="1" w:styleId="doc-ti2">
    <w:name w:val="doc-ti2"/>
    <w:basedOn w:val="Normaali"/>
    <w:rsid w:val="0059029B"/>
    <w:pPr>
      <w:spacing w:before="268" w:after="134" w:line="312" w:lineRule="atLeast"/>
      <w:jc w:val="center"/>
    </w:pPr>
    <w:rPr>
      <w:rFonts w:ascii="Times New Roman" w:eastAsia="Times New Roman" w:hAnsi="Times New Roman" w:cs="Times New Roman"/>
      <w:b/>
      <w:bCs/>
      <w:sz w:val="24"/>
      <w:szCs w:val="24"/>
    </w:rPr>
  </w:style>
  <w:style w:type="character" w:styleId="Kommentinviite">
    <w:name w:val="annotation reference"/>
    <w:basedOn w:val="Kappaleenoletusfontti"/>
    <w:uiPriority w:val="99"/>
    <w:semiHidden/>
    <w:unhideWhenUsed/>
    <w:rsid w:val="0059029B"/>
    <w:rPr>
      <w:sz w:val="16"/>
      <w:szCs w:val="16"/>
    </w:rPr>
  </w:style>
  <w:style w:type="paragraph" w:styleId="Kommentinteksti">
    <w:name w:val="annotation text"/>
    <w:basedOn w:val="Normaali"/>
    <w:link w:val="KommentintekstiChar"/>
    <w:uiPriority w:val="99"/>
    <w:unhideWhenUsed/>
    <w:rsid w:val="0059029B"/>
    <w:pPr>
      <w:spacing w:line="240" w:lineRule="auto"/>
    </w:pPr>
    <w:rPr>
      <w:sz w:val="20"/>
      <w:szCs w:val="20"/>
    </w:rPr>
  </w:style>
  <w:style w:type="character" w:customStyle="1" w:styleId="KommentintekstiChar">
    <w:name w:val="Kommentin teksti Char"/>
    <w:basedOn w:val="Kappaleenoletusfontti"/>
    <w:link w:val="Kommentinteksti"/>
    <w:uiPriority w:val="99"/>
    <w:rsid w:val="0059029B"/>
    <w:rPr>
      <w:sz w:val="20"/>
      <w:szCs w:val="20"/>
    </w:rPr>
  </w:style>
  <w:style w:type="paragraph" w:styleId="Kommentinotsikko">
    <w:name w:val="annotation subject"/>
    <w:basedOn w:val="Kommentinteksti"/>
    <w:next w:val="Kommentinteksti"/>
    <w:link w:val="KommentinotsikkoChar"/>
    <w:uiPriority w:val="99"/>
    <w:semiHidden/>
    <w:unhideWhenUsed/>
    <w:rsid w:val="0059029B"/>
    <w:rPr>
      <w:b/>
      <w:bCs/>
    </w:rPr>
  </w:style>
  <w:style w:type="character" w:customStyle="1" w:styleId="KommentinotsikkoChar">
    <w:name w:val="Kommentin otsikko Char"/>
    <w:basedOn w:val="KommentintekstiChar"/>
    <w:link w:val="Kommentinotsikko"/>
    <w:uiPriority w:val="99"/>
    <w:semiHidden/>
    <w:rsid w:val="0059029B"/>
    <w:rPr>
      <w:b/>
      <w:bCs/>
      <w:sz w:val="20"/>
      <w:szCs w:val="20"/>
    </w:rPr>
  </w:style>
  <w:style w:type="character" w:customStyle="1" w:styleId="mw-headline">
    <w:name w:val="mw-headline"/>
    <w:basedOn w:val="Kappaleenoletusfontti"/>
    <w:rsid w:val="003B1620"/>
  </w:style>
  <w:style w:type="paragraph" w:styleId="Lainaus">
    <w:name w:val="Quote"/>
    <w:basedOn w:val="Normaali"/>
    <w:next w:val="Normaali"/>
    <w:link w:val="LainausChar"/>
    <w:uiPriority w:val="29"/>
    <w:qFormat/>
    <w:rsid w:val="00715ACF"/>
    <w:rPr>
      <w:i/>
      <w:iCs/>
      <w:color w:val="000000" w:themeColor="text1"/>
    </w:rPr>
  </w:style>
  <w:style w:type="character" w:customStyle="1" w:styleId="LainausChar">
    <w:name w:val="Lainaus Char"/>
    <w:basedOn w:val="Kappaleenoletusfontti"/>
    <w:link w:val="Lainaus"/>
    <w:uiPriority w:val="29"/>
    <w:rsid w:val="00715ACF"/>
    <w:rPr>
      <w:i/>
      <w:iCs/>
      <w:color w:val="000000" w:themeColor="text1"/>
    </w:rPr>
  </w:style>
  <w:style w:type="paragraph" w:customStyle="1" w:styleId="table-copy1">
    <w:name w:val="table-copy1"/>
    <w:basedOn w:val="Normaali"/>
    <w:rsid w:val="007C0F3D"/>
    <w:pPr>
      <w:spacing w:before="100" w:beforeAutospacing="1" w:after="100" w:afterAutospacing="1" w:line="240" w:lineRule="auto"/>
    </w:pPr>
    <w:rPr>
      <w:rFonts w:ascii="Times New Roman" w:eastAsia="Times New Roman" w:hAnsi="Times New Roman" w:cs="Times New Roman"/>
      <w:vanish/>
      <w:sz w:val="24"/>
      <w:szCs w:val="24"/>
    </w:rPr>
  </w:style>
  <w:style w:type="character" w:customStyle="1" w:styleId="citation3">
    <w:name w:val="citation3"/>
    <w:basedOn w:val="Kappaleenoletusfontti"/>
    <w:rsid w:val="007C0F3D"/>
    <w:rPr>
      <w:rFonts w:ascii="Georgia" w:hAnsi="Georgia" w:hint="default"/>
      <w:sz w:val="19"/>
      <w:szCs w:val="19"/>
    </w:rPr>
  </w:style>
  <w:style w:type="character" w:customStyle="1" w:styleId="export-title3">
    <w:name w:val="export-title3"/>
    <w:basedOn w:val="Kappaleenoletusfontti"/>
    <w:rsid w:val="007C0F3D"/>
    <w:rPr>
      <w:rFonts w:ascii="Arial" w:hAnsi="Arial" w:cs="Arial" w:hint="default"/>
      <w:color w:val="FF6600"/>
      <w:sz w:val="24"/>
      <w:szCs w:val="24"/>
    </w:rPr>
  </w:style>
  <w:style w:type="character" w:customStyle="1" w:styleId="space5">
    <w:name w:val="space5"/>
    <w:basedOn w:val="Kappaleenoletusfontti"/>
    <w:rsid w:val="007C0F3D"/>
    <w:rPr>
      <w:rFonts w:ascii="Arial" w:hAnsi="Arial" w:cs="Arial" w:hint="default"/>
      <w:color w:val="888888"/>
      <w:sz w:val="24"/>
      <w:szCs w:val="24"/>
    </w:rPr>
  </w:style>
  <w:style w:type="character" w:customStyle="1" w:styleId="span-break1">
    <w:name w:val="span-break1"/>
    <w:basedOn w:val="Kappaleenoletusfontti"/>
    <w:rsid w:val="007C0F3D"/>
  </w:style>
  <w:style w:type="character" w:customStyle="1" w:styleId="item-count2">
    <w:name w:val="item-count2"/>
    <w:basedOn w:val="Kappaleenoletusfontti"/>
    <w:rsid w:val="007C0F3D"/>
    <w:rPr>
      <w:sz w:val="16"/>
      <w:szCs w:val="16"/>
    </w:rPr>
  </w:style>
  <w:style w:type="paragraph" w:styleId="Alaviitteenteksti">
    <w:name w:val="footnote text"/>
    <w:basedOn w:val="Normaali"/>
    <w:link w:val="AlaviitteentekstiChar"/>
    <w:uiPriority w:val="99"/>
    <w:semiHidden/>
    <w:unhideWhenUsed/>
    <w:rsid w:val="009D13A2"/>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9D13A2"/>
    <w:rPr>
      <w:sz w:val="20"/>
      <w:szCs w:val="20"/>
    </w:rPr>
  </w:style>
  <w:style w:type="character" w:styleId="Alaviitteenviite">
    <w:name w:val="footnote reference"/>
    <w:basedOn w:val="Kappaleenoletusfontti"/>
    <w:uiPriority w:val="99"/>
    <w:semiHidden/>
    <w:unhideWhenUsed/>
    <w:rsid w:val="009D13A2"/>
    <w:rPr>
      <w:vertAlign w:val="superscript"/>
    </w:rPr>
  </w:style>
  <w:style w:type="paragraph" w:customStyle="1" w:styleId="Pa7">
    <w:name w:val="Pa7"/>
    <w:basedOn w:val="Default"/>
    <w:next w:val="Default"/>
    <w:uiPriority w:val="99"/>
    <w:rsid w:val="00486D69"/>
    <w:pPr>
      <w:spacing w:line="217" w:lineRule="atLeast"/>
    </w:pPr>
    <w:rPr>
      <w:rFonts w:ascii="Bembo Std" w:hAnsi="Bembo Std" w:cstheme="minorBidi"/>
      <w:color w:val="auto"/>
    </w:rPr>
  </w:style>
  <w:style w:type="character" w:customStyle="1" w:styleId="A6">
    <w:name w:val="A6"/>
    <w:uiPriority w:val="99"/>
    <w:rsid w:val="00486D69"/>
    <w:rPr>
      <w:rFonts w:cs="Bembo Std"/>
      <w:color w:val="000000"/>
      <w:sz w:val="12"/>
      <w:szCs w:val="12"/>
    </w:rPr>
  </w:style>
  <w:style w:type="paragraph" w:customStyle="1" w:styleId="Pa2">
    <w:name w:val="Pa2"/>
    <w:basedOn w:val="Default"/>
    <w:next w:val="Default"/>
    <w:uiPriority w:val="99"/>
    <w:rsid w:val="00486D69"/>
    <w:pPr>
      <w:spacing w:line="241" w:lineRule="atLeast"/>
    </w:pPr>
    <w:rPr>
      <w:rFonts w:ascii="HelveticaNeueLT Std Cn" w:hAnsi="HelveticaNeueLT Std Cn" w:cstheme="minorBidi"/>
      <w:color w:val="auto"/>
    </w:rPr>
  </w:style>
  <w:style w:type="character" w:customStyle="1" w:styleId="A2">
    <w:name w:val="A2"/>
    <w:uiPriority w:val="99"/>
    <w:rsid w:val="00486D69"/>
    <w:rPr>
      <w:rFonts w:ascii="HelveticaNeueLT Std Lt Cn" w:hAnsi="HelveticaNeueLT Std Lt Cn" w:cs="HelveticaNeueLT Std Lt Cn"/>
      <w:color w:val="000000"/>
      <w:sz w:val="20"/>
      <w:szCs w:val="20"/>
    </w:rPr>
  </w:style>
  <w:style w:type="table" w:customStyle="1" w:styleId="Vaaleavarjostus-korostus11">
    <w:name w:val="Vaalea varjostus - korostus 11"/>
    <w:basedOn w:val="Normaalitaulukko"/>
    <w:uiPriority w:val="60"/>
    <w:rsid w:val="00B26507"/>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r="http://schemas.openxmlformats.org/officeDocument/2006/relationships" xmlns:w="http://schemas.openxmlformats.org/wordprocessingml/2006/main">
  <w:divs>
    <w:div w:id="68622531">
      <w:bodyDiv w:val="1"/>
      <w:marLeft w:val="0"/>
      <w:marRight w:val="0"/>
      <w:marTop w:val="0"/>
      <w:marBottom w:val="0"/>
      <w:divBdr>
        <w:top w:val="none" w:sz="0" w:space="0" w:color="auto"/>
        <w:left w:val="none" w:sz="0" w:space="0" w:color="auto"/>
        <w:bottom w:val="none" w:sz="0" w:space="0" w:color="auto"/>
        <w:right w:val="none" w:sz="0" w:space="0" w:color="auto"/>
      </w:divBdr>
    </w:div>
    <w:div w:id="131288672">
      <w:bodyDiv w:val="1"/>
      <w:marLeft w:val="0"/>
      <w:marRight w:val="0"/>
      <w:marTop w:val="0"/>
      <w:marBottom w:val="0"/>
      <w:divBdr>
        <w:top w:val="none" w:sz="0" w:space="0" w:color="auto"/>
        <w:left w:val="none" w:sz="0" w:space="0" w:color="auto"/>
        <w:bottom w:val="none" w:sz="0" w:space="0" w:color="auto"/>
        <w:right w:val="none" w:sz="0" w:space="0" w:color="auto"/>
      </w:divBdr>
    </w:div>
    <w:div w:id="137766129">
      <w:bodyDiv w:val="1"/>
      <w:marLeft w:val="0"/>
      <w:marRight w:val="0"/>
      <w:marTop w:val="0"/>
      <w:marBottom w:val="0"/>
      <w:divBdr>
        <w:top w:val="none" w:sz="0" w:space="0" w:color="auto"/>
        <w:left w:val="none" w:sz="0" w:space="0" w:color="auto"/>
        <w:bottom w:val="none" w:sz="0" w:space="0" w:color="auto"/>
        <w:right w:val="none" w:sz="0" w:space="0" w:color="auto"/>
      </w:divBdr>
    </w:div>
    <w:div w:id="158734685">
      <w:bodyDiv w:val="1"/>
      <w:marLeft w:val="0"/>
      <w:marRight w:val="0"/>
      <w:marTop w:val="0"/>
      <w:marBottom w:val="0"/>
      <w:divBdr>
        <w:top w:val="none" w:sz="0" w:space="0" w:color="auto"/>
        <w:left w:val="none" w:sz="0" w:space="0" w:color="auto"/>
        <w:bottom w:val="none" w:sz="0" w:space="0" w:color="auto"/>
        <w:right w:val="none" w:sz="0" w:space="0" w:color="auto"/>
      </w:divBdr>
    </w:div>
    <w:div w:id="215508736">
      <w:bodyDiv w:val="1"/>
      <w:marLeft w:val="0"/>
      <w:marRight w:val="0"/>
      <w:marTop w:val="0"/>
      <w:marBottom w:val="0"/>
      <w:divBdr>
        <w:top w:val="none" w:sz="0" w:space="0" w:color="auto"/>
        <w:left w:val="none" w:sz="0" w:space="0" w:color="auto"/>
        <w:bottom w:val="none" w:sz="0" w:space="0" w:color="auto"/>
        <w:right w:val="none" w:sz="0" w:space="0" w:color="auto"/>
      </w:divBdr>
      <w:divsChild>
        <w:div w:id="1569418875">
          <w:marLeft w:val="0"/>
          <w:marRight w:val="0"/>
          <w:marTop w:val="0"/>
          <w:marBottom w:val="0"/>
          <w:divBdr>
            <w:top w:val="none" w:sz="0" w:space="0" w:color="auto"/>
            <w:left w:val="none" w:sz="0" w:space="0" w:color="auto"/>
            <w:bottom w:val="none" w:sz="0" w:space="0" w:color="auto"/>
            <w:right w:val="none" w:sz="0" w:space="0" w:color="auto"/>
          </w:divBdr>
        </w:div>
      </w:divsChild>
    </w:div>
    <w:div w:id="230584120">
      <w:bodyDiv w:val="1"/>
      <w:marLeft w:val="0"/>
      <w:marRight w:val="0"/>
      <w:marTop w:val="0"/>
      <w:marBottom w:val="0"/>
      <w:divBdr>
        <w:top w:val="none" w:sz="0" w:space="0" w:color="auto"/>
        <w:left w:val="none" w:sz="0" w:space="0" w:color="auto"/>
        <w:bottom w:val="none" w:sz="0" w:space="0" w:color="auto"/>
        <w:right w:val="none" w:sz="0" w:space="0" w:color="auto"/>
      </w:divBdr>
      <w:divsChild>
        <w:div w:id="291400732">
          <w:marLeft w:val="0"/>
          <w:marRight w:val="0"/>
          <w:marTop w:val="0"/>
          <w:marBottom w:val="316"/>
          <w:divBdr>
            <w:top w:val="none" w:sz="0" w:space="0" w:color="auto"/>
            <w:left w:val="none" w:sz="0" w:space="0" w:color="auto"/>
            <w:bottom w:val="none" w:sz="0" w:space="0" w:color="auto"/>
            <w:right w:val="none" w:sz="0" w:space="0" w:color="auto"/>
          </w:divBdr>
          <w:divsChild>
            <w:div w:id="1396320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457201">
      <w:bodyDiv w:val="1"/>
      <w:marLeft w:val="0"/>
      <w:marRight w:val="0"/>
      <w:marTop w:val="0"/>
      <w:marBottom w:val="0"/>
      <w:divBdr>
        <w:top w:val="none" w:sz="0" w:space="0" w:color="auto"/>
        <w:left w:val="none" w:sz="0" w:space="0" w:color="auto"/>
        <w:bottom w:val="none" w:sz="0" w:space="0" w:color="auto"/>
        <w:right w:val="none" w:sz="0" w:space="0" w:color="auto"/>
      </w:divBdr>
    </w:div>
    <w:div w:id="244849826">
      <w:bodyDiv w:val="1"/>
      <w:marLeft w:val="0"/>
      <w:marRight w:val="0"/>
      <w:marTop w:val="0"/>
      <w:marBottom w:val="0"/>
      <w:divBdr>
        <w:top w:val="none" w:sz="0" w:space="0" w:color="auto"/>
        <w:left w:val="none" w:sz="0" w:space="0" w:color="auto"/>
        <w:bottom w:val="none" w:sz="0" w:space="0" w:color="auto"/>
        <w:right w:val="none" w:sz="0" w:space="0" w:color="auto"/>
      </w:divBdr>
      <w:divsChild>
        <w:div w:id="1428309581">
          <w:marLeft w:val="4320"/>
          <w:marRight w:val="0"/>
          <w:marTop w:val="2880"/>
          <w:marBottom w:val="0"/>
          <w:divBdr>
            <w:top w:val="none" w:sz="0" w:space="0" w:color="auto"/>
            <w:left w:val="none" w:sz="0" w:space="0" w:color="auto"/>
            <w:bottom w:val="none" w:sz="0" w:space="0" w:color="auto"/>
            <w:right w:val="none" w:sz="0" w:space="0" w:color="auto"/>
          </w:divBdr>
          <w:divsChild>
            <w:div w:id="1297567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251378">
      <w:bodyDiv w:val="1"/>
      <w:marLeft w:val="0"/>
      <w:marRight w:val="0"/>
      <w:marTop w:val="0"/>
      <w:marBottom w:val="0"/>
      <w:divBdr>
        <w:top w:val="none" w:sz="0" w:space="0" w:color="auto"/>
        <w:left w:val="none" w:sz="0" w:space="0" w:color="auto"/>
        <w:bottom w:val="none" w:sz="0" w:space="0" w:color="auto"/>
        <w:right w:val="none" w:sz="0" w:space="0" w:color="auto"/>
      </w:divBdr>
      <w:divsChild>
        <w:div w:id="1607153588">
          <w:marLeft w:val="0"/>
          <w:marRight w:val="0"/>
          <w:marTop w:val="0"/>
          <w:marBottom w:val="0"/>
          <w:divBdr>
            <w:top w:val="none" w:sz="0" w:space="0" w:color="auto"/>
            <w:left w:val="none" w:sz="0" w:space="0" w:color="auto"/>
            <w:bottom w:val="none" w:sz="0" w:space="0" w:color="auto"/>
            <w:right w:val="none" w:sz="0" w:space="0" w:color="auto"/>
          </w:divBdr>
          <w:divsChild>
            <w:div w:id="1900627435">
              <w:marLeft w:val="0"/>
              <w:marRight w:val="0"/>
              <w:marTop w:val="0"/>
              <w:marBottom w:val="0"/>
              <w:divBdr>
                <w:top w:val="none" w:sz="0" w:space="0" w:color="auto"/>
                <w:left w:val="none" w:sz="0" w:space="0" w:color="auto"/>
                <w:bottom w:val="none" w:sz="0" w:space="0" w:color="auto"/>
                <w:right w:val="none" w:sz="0" w:space="0" w:color="auto"/>
              </w:divBdr>
              <w:divsChild>
                <w:div w:id="871654623">
                  <w:marLeft w:val="138"/>
                  <w:marRight w:val="138"/>
                  <w:marTop w:val="0"/>
                  <w:marBottom w:val="0"/>
                  <w:divBdr>
                    <w:top w:val="none" w:sz="0" w:space="0" w:color="auto"/>
                    <w:left w:val="none" w:sz="0" w:space="0" w:color="auto"/>
                    <w:bottom w:val="none" w:sz="0" w:space="0" w:color="auto"/>
                    <w:right w:val="none" w:sz="0" w:space="0" w:color="auto"/>
                  </w:divBdr>
                  <w:divsChild>
                    <w:div w:id="30659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4577442">
      <w:bodyDiv w:val="1"/>
      <w:marLeft w:val="0"/>
      <w:marRight w:val="0"/>
      <w:marTop w:val="0"/>
      <w:marBottom w:val="0"/>
      <w:divBdr>
        <w:top w:val="none" w:sz="0" w:space="0" w:color="auto"/>
        <w:left w:val="none" w:sz="0" w:space="0" w:color="auto"/>
        <w:bottom w:val="none" w:sz="0" w:space="0" w:color="auto"/>
        <w:right w:val="none" w:sz="0" w:space="0" w:color="auto"/>
      </w:divBdr>
      <w:divsChild>
        <w:div w:id="1472135715">
          <w:marLeft w:val="4320"/>
          <w:marRight w:val="0"/>
          <w:marTop w:val="2880"/>
          <w:marBottom w:val="0"/>
          <w:divBdr>
            <w:top w:val="none" w:sz="0" w:space="0" w:color="auto"/>
            <w:left w:val="none" w:sz="0" w:space="0" w:color="auto"/>
            <w:bottom w:val="none" w:sz="0" w:space="0" w:color="auto"/>
            <w:right w:val="none" w:sz="0" w:space="0" w:color="auto"/>
          </w:divBdr>
          <w:divsChild>
            <w:div w:id="84305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387659">
      <w:bodyDiv w:val="1"/>
      <w:marLeft w:val="0"/>
      <w:marRight w:val="0"/>
      <w:marTop w:val="0"/>
      <w:marBottom w:val="0"/>
      <w:divBdr>
        <w:top w:val="none" w:sz="0" w:space="0" w:color="auto"/>
        <w:left w:val="none" w:sz="0" w:space="0" w:color="auto"/>
        <w:bottom w:val="none" w:sz="0" w:space="0" w:color="auto"/>
        <w:right w:val="none" w:sz="0" w:space="0" w:color="auto"/>
      </w:divBdr>
      <w:divsChild>
        <w:div w:id="1352686596">
          <w:marLeft w:val="0"/>
          <w:marRight w:val="0"/>
          <w:marTop w:val="320"/>
          <w:marBottom w:val="0"/>
          <w:divBdr>
            <w:top w:val="none" w:sz="0" w:space="0" w:color="auto"/>
            <w:left w:val="none" w:sz="0" w:space="0" w:color="auto"/>
            <w:bottom w:val="none" w:sz="0" w:space="0" w:color="auto"/>
            <w:right w:val="none" w:sz="0" w:space="0" w:color="auto"/>
          </w:divBdr>
          <w:divsChild>
            <w:div w:id="968121930">
              <w:marLeft w:val="0"/>
              <w:marRight w:val="0"/>
              <w:marTop w:val="0"/>
              <w:marBottom w:val="0"/>
              <w:divBdr>
                <w:top w:val="none" w:sz="0" w:space="0" w:color="auto"/>
                <w:left w:val="none" w:sz="0" w:space="0" w:color="auto"/>
                <w:bottom w:val="none" w:sz="0" w:space="0" w:color="auto"/>
                <w:right w:val="none" w:sz="0" w:space="0" w:color="auto"/>
              </w:divBdr>
              <w:divsChild>
                <w:div w:id="937517638">
                  <w:marLeft w:val="0"/>
                  <w:marRight w:val="0"/>
                  <w:marTop w:val="0"/>
                  <w:marBottom w:val="0"/>
                  <w:divBdr>
                    <w:top w:val="none" w:sz="0" w:space="0" w:color="auto"/>
                    <w:left w:val="none" w:sz="0" w:space="0" w:color="auto"/>
                    <w:bottom w:val="none" w:sz="0" w:space="0" w:color="auto"/>
                    <w:right w:val="none" w:sz="0" w:space="0" w:color="auto"/>
                  </w:divBdr>
                  <w:divsChild>
                    <w:div w:id="286736366">
                      <w:marLeft w:val="2"/>
                      <w:marRight w:val="2"/>
                      <w:marTop w:val="0"/>
                      <w:marBottom w:val="0"/>
                      <w:divBdr>
                        <w:top w:val="none" w:sz="0" w:space="0" w:color="auto"/>
                        <w:left w:val="none" w:sz="0" w:space="0" w:color="auto"/>
                        <w:bottom w:val="none" w:sz="0" w:space="0" w:color="auto"/>
                        <w:right w:val="none" w:sz="0" w:space="0" w:color="auto"/>
                      </w:divBdr>
                      <w:divsChild>
                        <w:div w:id="2090467455">
                          <w:marLeft w:val="0"/>
                          <w:marRight w:val="0"/>
                          <w:marTop w:val="0"/>
                          <w:marBottom w:val="0"/>
                          <w:divBdr>
                            <w:top w:val="none" w:sz="0" w:space="0" w:color="auto"/>
                            <w:left w:val="none" w:sz="0" w:space="0" w:color="auto"/>
                            <w:bottom w:val="none" w:sz="0" w:space="0" w:color="auto"/>
                            <w:right w:val="none" w:sz="0" w:space="0" w:color="auto"/>
                          </w:divBdr>
                          <w:divsChild>
                            <w:div w:id="1718622656">
                              <w:marLeft w:val="0"/>
                              <w:marRight w:val="0"/>
                              <w:marTop w:val="0"/>
                              <w:marBottom w:val="0"/>
                              <w:divBdr>
                                <w:top w:val="none" w:sz="0" w:space="0" w:color="auto"/>
                                <w:left w:val="none" w:sz="0" w:space="0" w:color="auto"/>
                                <w:bottom w:val="none" w:sz="0" w:space="0" w:color="auto"/>
                                <w:right w:val="none" w:sz="0" w:space="0" w:color="auto"/>
                              </w:divBdr>
                              <w:divsChild>
                                <w:div w:id="550384176">
                                  <w:marLeft w:val="0"/>
                                  <w:marRight w:val="0"/>
                                  <w:marTop w:val="0"/>
                                  <w:marBottom w:val="0"/>
                                  <w:divBdr>
                                    <w:top w:val="none" w:sz="0" w:space="0" w:color="auto"/>
                                    <w:left w:val="none" w:sz="0" w:space="0" w:color="auto"/>
                                    <w:bottom w:val="none" w:sz="0" w:space="0" w:color="auto"/>
                                    <w:right w:val="none" w:sz="0" w:space="0" w:color="auto"/>
                                  </w:divBdr>
                                  <w:divsChild>
                                    <w:div w:id="1888754701">
                                      <w:marLeft w:val="0"/>
                                      <w:marRight w:val="0"/>
                                      <w:marTop w:val="0"/>
                                      <w:marBottom w:val="0"/>
                                      <w:divBdr>
                                        <w:top w:val="none" w:sz="0" w:space="0" w:color="auto"/>
                                        <w:left w:val="none" w:sz="0" w:space="0" w:color="auto"/>
                                        <w:bottom w:val="none" w:sz="0" w:space="0" w:color="auto"/>
                                        <w:right w:val="none" w:sz="0" w:space="0" w:color="auto"/>
                                      </w:divBdr>
                                      <w:divsChild>
                                        <w:div w:id="1872498722">
                                          <w:marLeft w:val="0"/>
                                          <w:marRight w:val="0"/>
                                          <w:marTop w:val="0"/>
                                          <w:marBottom w:val="0"/>
                                          <w:divBdr>
                                            <w:top w:val="none" w:sz="0" w:space="0" w:color="auto"/>
                                            <w:left w:val="none" w:sz="0" w:space="0" w:color="auto"/>
                                            <w:bottom w:val="none" w:sz="0" w:space="0" w:color="auto"/>
                                            <w:right w:val="none" w:sz="0" w:space="0" w:color="auto"/>
                                          </w:divBdr>
                                          <w:divsChild>
                                            <w:div w:id="1561139278">
                                              <w:marLeft w:val="0"/>
                                              <w:marRight w:val="0"/>
                                              <w:marTop w:val="0"/>
                                              <w:marBottom w:val="0"/>
                                              <w:divBdr>
                                                <w:top w:val="none" w:sz="0" w:space="0" w:color="auto"/>
                                                <w:left w:val="none" w:sz="0" w:space="0" w:color="auto"/>
                                                <w:bottom w:val="none" w:sz="0" w:space="0" w:color="auto"/>
                                                <w:right w:val="none" w:sz="0" w:space="0" w:color="auto"/>
                                              </w:divBdr>
                                              <w:divsChild>
                                                <w:div w:id="374935258">
                                                  <w:marLeft w:val="0"/>
                                                  <w:marRight w:val="0"/>
                                                  <w:marTop w:val="0"/>
                                                  <w:marBottom w:val="0"/>
                                                  <w:divBdr>
                                                    <w:top w:val="none" w:sz="0" w:space="0" w:color="auto"/>
                                                    <w:left w:val="none" w:sz="0" w:space="0" w:color="auto"/>
                                                    <w:bottom w:val="none" w:sz="0" w:space="0" w:color="auto"/>
                                                    <w:right w:val="none" w:sz="0" w:space="0" w:color="auto"/>
                                                  </w:divBdr>
                                                  <w:divsChild>
                                                    <w:div w:id="144874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86682045">
      <w:bodyDiv w:val="1"/>
      <w:marLeft w:val="0"/>
      <w:marRight w:val="0"/>
      <w:marTop w:val="0"/>
      <w:marBottom w:val="0"/>
      <w:divBdr>
        <w:top w:val="none" w:sz="0" w:space="0" w:color="auto"/>
        <w:left w:val="none" w:sz="0" w:space="0" w:color="auto"/>
        <w:bottom w:val="none" w:sz="0" w:space="0" w:color="auto"/>
        <w:right w:val="none" w:sz="0" w:space="0" w:color="auto"/>
      </w:divBdr>
    </w:div>
    <w:div w:id="421797651">
      <w:bodyDiv w:val="1"/>
      <w:marLeft w:val="0"/>
      <w:marRight w:val="0"/>
      <w:marTop w:val="0"/>
      <w:marBottom w:val="0"/>
      <w:divBdr>
        <w:top w:val="none" w:sz="0" w:space="0" w:color="auto"/>
        <w:left w:val="none" w:sz="0" w:space="0" w:color="auto"/>
        <w:bottom w:val="none" w:sz="0" w:space="0" w:color="auto"/>
        <w:right w:val="none" w:sz="0" w:space="0" w:color="auto"/>
      </w:divBdr>
      <w:divsChild>
        <w:div w:id="809977601">
          <w:marLeft w:val="0"/>
          <w:marRight w:val="0"/>
          <w:marTop w:val="0"/>
          <w:marBottom w:val="0"/>
          <w:divBdr>
            <w:top w:val="none" w:sz="0" w:space="0" w:color="auto"/>
            <w:left w:val="none" w:sz="0" w:space="0" w:color="auto"/>
            <w:bottom w:val="none" w:sz="0" w:space="0" w:color="auto"/>
            <w:right w:val="none" w:sz="0" w:space="0" w:color="auto"/>
          </w:divBdr>
          <w:divsChild>
            <w:div w:id="2045866113">
              <w:marLeft w:val="0"/>
              <w:marRight w:val="0"/>
              <w:marTop w:val="0"/>
              <w:marBottom w:val="0"/>
              <w:divBdr>
                <w:top w:val="none" w:sz="0" w:space="0" w:color="auto"/>
                <w:left w:val="none" w:sz="0" w:space="0" w:color="auto"/>
                <w:bottom w:val="none" w:sz="0" w:space="0" w:color="auto"/>
                <w:right w:val="none" w:sz="0" w:space="0" w:color="auto"/>
              </w:divBdr>
              <w:divsChild>
                <w:div w:id="967399360">
                  <w:marLeft w:val="0"/>
                  <w:marRight w:val="0"/>
                  <w:marTop w:val="0"/>
                  <w:marBottom w:val="0"/>
                  <w:divBdr>
                    <w:top w:val="none" w:sz="0" w:space="0" w:color="auto"/>
                    <w:left w:val="none" w:sz="0" w:space="0" w:color="auto"/>
                    <w:bottom w:val="none" w:sz="0" w:space="0" w:color="auto"/>
                    <w:right w:val="none" w:sz="0" w:space="0" w:color="auto"/>
                  </w:divBdr>
                  <w:divsChild>
                    <w:div w:id="1332952907">
                      <w:marLeft w:val="0"/>
                      <w:marRight w:val="0"/>
                      <w:marTop w:val="0"/>
                      <w:marBottom w:val="0"/>
                      <w:divBdr>
                        <w:top w:val="none" w:sz="0" w:space="0" w:color="auto"/>
                        <w:left w:val="none" w:sz="0" w:space="0" w:color="auto"/>
                        <w:bottom w:val="none" w:sz="0" w:space="0" w:color="auto"/>
                        <w:right w:val="none" w:sz="0" w:space="0" w:color="auto"/>
                      </w:divBdr>
                      <w:divsChild>
                        <w:div w:id="1979530943">
                          <w:marLeft w:val="0"/>
                          <w:marRight w:val="0"/>
                          <w:marTop w:val="0"/>
                          <w:marBottom w:val="0"/>
                          <w:divBdr>
                            <w:top w:val="none" w:sz="0" w:space="0" w:color="auto"/>
                            <w:left w:val="none" w:sz="0" w:space="0" w:color="auto"/>
                            <w:bottom w:val="none" w:sz="0" w:space="0" w:color="auto"/>
                            <w:right w:val="none" w:sz="0" w:space="0" w:color="auto"/>
                          </w:divBdr>
                          <w:divsChild>
                            <w:div w:id="52856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6025347">
      <w:bodyDiv w:val="1"/>
      <w:marLeft w:val="0"/>
      <w:marRight w:val="0"/>
      <w:marTop w:val="0"/>
      <w:marBottom w:val="0"/>
      <w:divBdr>
        <w:top w:val="none" w:sz="0" w:space="0" w:color="auto"/>
        <w:left w:val="none" w:sz="0" w:space="0" w:color="auto"/>
        <w:bottom w:val="none" w:sz="0" w:space="0" w:color="auto"/>
        <w:right w:val="none" w:sz="0" w:space="0" w:color="auto"/>
      </w:divBdr>
    </w:div>
    <w:div w:id="486216332">
      <w:bodyDiv w:val="1"/>
      <w:marLeft w:val="0"/>
      <w:marRight w:val="0"/>
      <w:marTop w:val="0"/>
      <w:marBottom w:val="0"/>
      <w:divBdr>
        <w:top w:val="none" w:sz="0" w:space="0" w:color="auto"/>
        <w:left w:val="none" w:sz="0" w:space="0" w:color="auto"/>
        <w:bottom w:val="none" w:sz="0" w:space="0" w:color="auto"/>
        <w:right w:val="none" w:sz="0" w:space="0" w:color="auto"/>
      </w:divBdr>
      <w:divsChild>
        <w:div w:id="1147668898">
          <w:marLeft w:val="0"/>
          <w:marRight w:val="0"/>
          <w:marTop w:val="0"/>
          <w:marBottom w:val="0"/>
          <w:divBdr>
            <w:top w:val="none" w:sz="0" w:space="0" w:color="auto"/>
            <w:left w:val="none" w:sz="0" w:space="0" w:color="auto"/>
            <w:bottom w:val="none" w:sz="0" w:space="0" w:color="auto"/>
            <w:right w:val="none" w:sz="0" w:space="0" w:color="auto"/>
          </w:divBdr>
          <w:divsChild>
            <w:div w:id="1394549904">
              <w:marLeft w:val="0"/>
              <w:marRight w:val="0"/>
              <w:marTop w:val="0"/>
              <w:marBottom w:val="0"/>
              <w:divBdr>
                <w:top w:val="none" w:sz="0" w:space="0" w:color="auto"/>
                <w:left w:val="none" w:sz="0" w:space="0" w:color="auto"/>
                <w:bottom w:val="none" w:sz="0" w:space="0" w:color="auto"/>
                <w:right w:val="none" w:sz="0" w:space="0" w:color="auto"/>
              </w:divBdr>
              <w:divsChild>
                <w:div w:id="843521342">
                  <w:marLeft w:val="0"/>
                  <w:marRight w:val="0"/>
                  <w:marTop w:val="0"/>
                  <w:marBottom w:val="0"/>
                  <w:divBdr>
                    <w:top w:val="none" w:sz="0" w:space="0" w:color="auto"/>
                    <w:left w:val="none" w:sz="0" w:space="0" w:color="auto"/>
                    <w:bottom w:val="none" w:sz="0" w:space="0" w:color="auto"/>
                    <w:right w:val="none" w:sz="0" w:space="0" w:color="auto"/>
                  </w:divBdr>
                  <w:divsChild>
                    <w:div w:id="990522899">
                      <w:marLeft w:val="0"/>
                      <w:marRight w:val="0"/>
                      <w:marTop w:val="0"/>
                      <w:marBottom w:val="0"/>
                      <w:divBdr>
                        <w:top w:val="none" w:sz="0" w:space="0" w:color="auto"/>
                        <w:left w:val="none" w:sz="0" w:space="0" w:color="auto"/>
                        <w:bottom w:val="none" w:sz="0" w:space="0" w:color="auto"/>
                        <w:right w:val="none" w:sz="0" w:space="0" w:color="auto"/>
                      </w:divBdr>
                      <w:divsChild>
                        <w:div w:id="1104575411">
                          <w:marLeft w:val="0"/>
                          <w:marRight w:val="0"/>
                          <w:marTop w:val="0"/>
                          <w:marBottom w:val="0"/>
                          <w:divBdr>
                            <w:top w:val="none" w:sz="0" w:space="0" w:color="auto"/>
                            <w:left w:val="none" w:sz="0" w:space="0" w:color="auto"/>
                            <w:bottom w:val="none" w:sz="0" w:space="0" w:color="auto"/>
                            <w:right w:val="none" w:sz="0" w:space="0" w:color="auto"/>
                          </w:divBdr>
                          <w:divsChild>
                            <w:div w:id="1723795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0123910">
      <w:bodyDiv w:val="1"/>
      <w:marLeft w:val="0"/>
      <w:marRight w:val="0"/>
      <w:marTop w:val="0"/>
      <w:marBottom w:val="0"/>
      <w:divBdr>
        <w:top w:val="none" w:sz="0" w:space="0" w:color="auto"/>
        <w:left w:val="none" w:sz="0" w:space="0" w:color="auto"/>
        <w:bottom w:val="none" w:sz="0" w:space="0" w:color="auto"/>
        <w:right w:val="none" w:sz="0" w:space="0" w:color="auto"/>
      </w:divBdr>
      <w:divsChild>
        <w:div w:id="2061316143">
          <w:marLeft w:val="0"/>
          <w:marRight w:val="0"/>
          <w:marTop w:val="0"/>
          <w:marBottom w:val="0"/>
          <w:divBdr>
            <w:top w:val="none" w:sz="0" w:space="0" w:color="auto"/>
            <w:left w:val="none" w:sz="0" w:space="0" w:color="auto"/>
            <w:bottom w:val="none" w:sz="0" w:space="0" w:color="auto"/>
            <w:right w:val="none" w:sz="0" w:space="0" w:color="auto"/>
          </w:divBdr>
          <w:divsChild>
            <w:div w:id="1036269158">
              <w:marLeft w:val="0"/>
              <w:marRight w:val="0"/>
              <w:marTop w:val="0"/>
              <w:marBottom w:val="0"/>
              <w:divBdr>
                <w:top w:val="none" w:sz="0" w:space="0" w:color="auto"/>
                <w:left w:val="none" w:sz="0" w:space="0" w:color="auto"/>
                <w:bottom w:val="none" w:sz="0" w:space="0" w:color="auto"/>
                <w:right w:val="none" w:sz="0" w:space="0" w:color="auto"/>
              </w:divBdr>
              <w:divsChild>
                <w:div w:id="181568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274959">
      <w:bodyDiv w:val="1"/>
      <w:marLeft w:val="0"/>
      <w:marRight w:val="0"/>
      <w:marTop w:val="0"/>
      <w:marBottom w:val="0"/>
      <w:divBdr>
        <w:top w:val="none" w:sz="0" w:space="0" w:color="auto"/>
        <w:left w:val="none" w:sz="0" w:space="0" w:color="auto"/>
        <w:bottom w:val="none" w:sz="0" w:space="0" w:color="auto"/>
        <w:right w:val="none" w:sz="0" w:space="0" w:color="auto"/>
      </w:divBdr>
    </w:div>
    <w:div w:id="520900125">
      <w:bodyDiv w:val="1"/>
      <w:marLeft w:val="0"/>
      <w:marRight w:val="0"/>
      <w:marTop w:val="0"/>
      <w:marBottom w:val="0"/>
      <w:divBdr>
        <w:top w:val="none" w:sz="0" w:space="0" w:color="auto"/>
        <w:left w:val="none" w:sz="0" w:space="0" w:color="auto"/>
        <w:bottom w:val="none" w:sz="0" w:space="0" w:color="auto"/>
        <w:right w:val="none" w:sz="0" w:space="0" w:color="auto"/>
      </w:divBdr>
    </w:div>
    <w:div w:id="588655134">
      <w:bodyDiv w:val="1"/>
      <w:marLeft w:val="0"/>
      <w:marRight w:val="0"/>
      <w:marTop w:val="0"/>
      <w:marBottom w:val="0"/>
      <w:divBdr>
        <w:top w:val="none" w:sz="0" w:space="0" w:color="auto"/>
        <w:left w:val="none" w:sz="0" w:space="0" w:color="auto"/>
        <w:bottom w:val="none" w:sz="0" w:space="0" w:color="auto"/>
        <w:right w:val="none" w:sz="0" w:space="0" w:color="auto"/>
      </w:divBdr>
    </w:div>
    <w:div w:id="605775685">
      <w:bodyDiv w:val="1"/>
      <w:marLeft w:val="0"/>
      <w:marRight w:val="0"/>
      <w:marTop w:val="0"/>
      <w:marBottom w:val="0"/>
      <w:divBdr>
        <w:top w:val="none" w:sz="0" w:space="0" w:color="auto"/>
        <w:left w:val="none" w:sz="0" w:space="0" w:color="auto"/>
        <w:bottom w:val="none" w:sz="0" w:space="0" w:color="auto"/>
        <w:right w:val="none" w:sz="0" w:space="0" w:color="auto"/>
      </w:divBdr>
    </w:div>
    <w:div w:id="634918203">
      <w:bodyDiv w:val="1"/>
      <w:marLeft w:val="0"/>
      <w:marRight w:val="0"/>
      <w:marTop w:val="0"/>
      <w:marBottom w:val="0"/>
      <w:divBdr>
        <w:top w:val="none" w:sz="0" w:space="0" w:color="auto"/>
        <w:left w:val="none" w:sz="0" w:space="0" w:color="auto"/>
        <w:bottom w:val="none" w:sz="0" w:space="0" w:color="auto"/>
        <w:right w:val="none" w:sz="0" w:space="0" w:color="auto"/>
      </w:divBdr>
    </w:div>
    <w:div w:id="639968057">
      <w:bodyDiv w:val="1"/>
      <w:marLeft w:val="0"/>
      <w:marRight w:val="0"/>
      <w:marTop w:val="0"/>
      <w:marBottom w:val="0"/>
      <w:divBdr>
        <w:top w:val="none" w:sz="0" w:space="0" w:color="auto"/>
        <w:left w:val="none" w:sz="0" w:space="0" w:color="auto"/>
        <w:bottom w:val="none" w:sz="0" w:space="0" w:color="auto"/>
        <w:right w:val="none" w:sz="0" w:space="0" w:color="auto"/>
      </w:divBdr>
    </w:div>
    <w:div w:id="645084012">
      <w:bodyDiv w:val="1"/>
      <w:marLeft w:val="0"/>
      <w:marRight w:val="0"/>
      <w:marTop w:val="0"/>
      <w:marBottom w:val="0"/>
      <w:divBdr>
        <w:top w:val="none" w:sz="0" w:space="0" w:color="auto"/>
        <w:left w:val="none" w:sz="0" w:space="0" w:color="auto"/>
        <w:bottom w:val="none" w:sz="0" w:space="0" w:color="auto"/>
        <w:right w:val="none" w:sz="0" w:space="0" w:color="auto"/>
      </w:divBdr>
    </w:div>
    <w:div w:id="672687331">
      <w:bodyDiv w:val="1"/>
      <w:marLeft w:val="0"/>
      <w:marRight w:val="0"/>
      <w:marTop w:val="0"/>
      <w:marBottom w:val="0"/>
      <w:divBdr>
        <w:top w:val="none" w:sz="0" w:space="0" w:color="auto"/>
        <w:left w:val="none" w:sz="0" w:space="0" w:color="auto"/>
        <w:bottom w:val="none" w:sz="0" w:space="0" w:color="auto"/>
        <w:right w:val="none" w:sz="0" w:space="0" w:color="auto"/>
      </w:divBdr>
    </w:div>
    <w:div w:id="682391583">
      <w:bodyDiv w:val="1"/>
      <w:marLeft w:val="0"/>
      <w:marRight w:val="0"/>
      <w:marTop w:val="0"/>
      <w:marBottom w:val="0"/>
      <w:divBdr>
        <w:top w:val="none" w:sz="0" w:space="0" w:color="auto"/>
        <w:left w:val="none" w:sz="0" w:space="0" w:color="auto"/>
        <w:bottom w:val="none" w:sz="0" w:space="0" w:color="auto"/>
        <w:right w:val="none" w:sz="0" w:space="0" w:color="auto"/>
      </w:divBdr>
    </w:div>
    <w:div w:id="731737459">
      <w:bodyDiv w:val="1"/>
      <w:marLeft w:val="0"/>
      <w:marRight w:val="0"/>
      <w:marTop w:val="0"/>
      <w:marBottom w:val="0"/>
      <w:divBdr>
        <w:top w:val="none" w:sz="0" w:space="0" w:color="auto"/>
        <w:left w:val="none" w:sz="0" w:space="0" w:color="auto"/>
        <w:bottom w:val="none" w:sz="0" w:space="0" w:color="auto"/>
        <w:right w:val="none" w:sz="0" w:space="0" w:color="auto"/>
      </w:divBdr>
      <w:divsChild>
        <w:div w:id="379787627">
          <w:marLeft w:val="0"/>
          <w:marRight w:val="0"/>
          <w:marTop w:val="0"/>
          <w:marBottom w:val="0"/>
          <w:divBdr>
            <w:top w:val="none" w:sz="0" w:space="0" w:color="auto"/>
            <w:left w:val="none" w:sz="0" w:space="0" w:color="auto"/>
            <w:bottom w:val="none" w:sz="0" w:space="0" w:color="auto"/>
            <w:right w:val="none" w:sz="0" w:space="0" w:color="auto"/>
          </w:divBdr>
          <w:divsChild>
            <w:div w:id="738138551">
              <w:marLeft w:val="0"/>
              <w:marRight w:val="0"/>
              <w:marTop w:val="0"/>
              <w:marBottom w:val="0"/>
              <w:divBdr>
                <w:top w:val="none" w:sz="0" w:space="0" w:color="auto"/>
                <w:left w:val="none" w:sz="0" w:space="0" w:color="auto"/>
                <w:bottom w:val="none" w:sz="0" w:space="0" w:color="auto"/>
                <w:right w:val="none" w:sz="0" w:space="0" w:color="auto"/>
              </w:divBdr>
              <w:divsChild>
                <w:div w:id="461197279">
                  <w:marLeft w:val="0"/>
                  <w:marRight w:val="0"/>
                  <w:marTop w:val="0"/>
                  <w:marBottom w:val="0"/>
                  <w:divBdr>
                    <w:top w:val="none" w:sz="0" w:space="0" w:color="auto"/>
                    <w:left w:val="none" w:sz="0" w:space="0" w:color="auto"/>
                    <w:bottom w:val="none" w:sz="0" w:space="0" w:color="auto"/>
                    <w:right w:val="none" w:sz="0" w:space="0" w:color="auto"/>
                  </w:divBdr>
                  <w:divsChild>
                    <w:div w:id="518550580">
                      <w:marLeft w:val="0"/>
                      <w:marRight w:val="0"/>
                      <w:marTop w:val="0"/>
                      <w:marBottom w:val="0"/>
                      <w:divBdr>
                        <w:top w:val="none" w:sz="0" w:space="0" w:color="auto"/>
                        <w:left w:val="none" w:sz="0" w:space="0" w:color="auto"/>
                        <w:bottom w:val="none" w:sz="0" w:space="0" w:color="auto"/>
                        <w:right w:val="none" w:sz="0" w:space="0" w:color="auto"/>
                      </w:divBdr>
                      <w:divsChild>
                        <w:div w:id="24171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9785951">
      <w:bodyDiv w:val="1"/>
      <w:marLeft w:val="0"/>
      <w:marRight w:val="0"/>
      <w:marTop w:val="0"/>
      <w:marBottom w:val="0"/>
      <w:divBdr>
        <w:top w:val="none" w:sz="0" w:space="0" w:color="auto"/>
        <w:left w:val="none" w:sz="0" w:space="0" w:color="auto"/>
        <w:bottom w:val="none" w:sz="0" w:space="0" w:color="auto"/>
        <w:right w:val="none" w:sz="0" w:space="0" w:color="auto"/>
      </w:divBdr>
    </w:div>
    <w:div w:id="851721146">
      <w:bodyDiv w:val="1"/>
      <w:marLeft w:val="0"/>
      <w:marRight w:val="0"/>
      <w:marTop w:val="0"/>
      <w:marBottom w:val="0"/>
      <w:divBdr>
        <w:top w:val="none" w:sz="0" w:space="0" w:color="auto"/>
        <w:left w:val="none" w:sz="0" w:space="0" w:color="auto"/>
        <w:bottom w:val="none" w:sz="0" w:space="0" w:color="auto"/>
        <w:right w:val="none" w:sz="0" w:space="0" w:color="auto"/>
      </w:divBdr>
    </w:div>
    <w:div w:id="854610926">
      <w:bodyDiv w:val="1"/>
      <w:marLeft w:val="0"/>
      <w:marRight w:val="0"/>
      <w:marTop w:val="0"/>
      <w:marBottom w:val="0"/>
      <w:divBdr>
        <w:top w:val="none" w:sz="0" w:space="0" w:color="auto"/>
        <w:left w:val="none" w:sz="0" w:space="0" w:color="auto"/>
        <w:bottom w:val="none" w:sz="0" w:space="0" w:color="auto"/>
        <w:right w:val="none" w:sz="0" w:space="0" w:color="auto"/>
      </w:divBdr>
    </w:div>
    <w:div w:id="945313104">
      <w:bodyDiv w:val="1"/>
      <w:marLeft w:val="0"/>
      <w:marRight w:val="0"/>
      <w:marTop w:val="0"/>
      <w:marBottom w:val="0"/>
      <w:divBdr>
        <w:top w:val="none" w:sz="0" w:space="0" w:color="auto"/>
        <w:left w:val="none" w:sz="0" w:space="0" w:color="auto"/>
        <w:bottom w:val="none" w:sz="0" w:space="0" w:color="auto"/>
        <w:right w:val="none" w:sz="0" w:space="0" w:color="auto"/>
      </w:divBdr>
    </w:div>
    <w:div w:id="955255408">
      <w:bodyDiv w:val="1"/>
      <w:marLeft w:val="0"/>
      <w:marRight w:val="0"/>
      <w:marTop w:val="0"/>
      <w:marBottom w:val="0"/>
      <w:divBdr>
        <w:top w:val="none" w:sz="0" w:space="0" w:color="auto"/>
        <w:left w:val="none" w:sz="0" w:space="0" w:color="auto"/>
        <w:bottom w:val="none" w:sz="0" w:space="0" w:color="auto"/>
        <w:right w:val="none" w:sz="0" w:space="0" w:color="auto"/>
      </w:divBdr>
      <w:divsChild>
        <w:div w:id="438111344">
          <w:marLeft w:val="0"/>
          <w:marRight w:val="0"/>
          <w:marTop w:val="0"/>
          <w:marBottom w:val="0"/>
          <w:divBdr>
            <w:top w:val="none" w:sz="0" w:space="0" w:color="auto"/>
            <w:left w:val="none" w:sz="0" w:space="0" w:color="auto"/>
            <w:bottom w:val="none" w:sz="0" w:space="0" w:color="auto"/>
            <w:right w:val="none" w:sz="0" w:space="0" w:color="auto"/>
          </w:divBdr>
          <w:divsChild>
            <w:div w:id="1853489493">
              <w:marLeft w:val="0"/>
              <w:marRight w:val="0"/>
              <w:marTop w:val="0"/>
              <w:marBottom w:val="0"/>
              <w:divBdr>
                <w:top w:val="none" w:sz="0" w:space="0" w:color="auto"/>
                <w:left w:val="none" w:sz="0" w:space="0" w:color="auto"/>
                <w:bottom w:val="none" w:sz="0" w:space="0" w:color="auto"/>
                <w:right w:val="none" w:sz="0" w:space="0" w:color="auto"/>
              </w:divBdr>
              <w:divsChild>
                <w:div w:id="1893423220">
                  <w:marLeft w:val="0"/>
                  <w:marRight w:val="0"/>
                  <w:marTop w:val="0"/>
                  <w:marBottom w:val="0"/>
                  <w:divBdr>
                    <w:top w:val="none" w:sz="0" w:space="0" w:color="auto"/>
                    <w:left w:val="none" w:sz="0" w:space="0" w:color="auto"/>
                    <w:bottom w:val="none" w:sz="0" w:space="0" w:color="auto"/>
                    <w:right w:val="none" w:sz="0" w:space="0" w:color="auto"/>
                  </w:divBdr>
                  <w:divsChild>
                    <w:div w:id="363988425">
                      <w:marLeft w:val="0"/>
                      <w:marRight w:val="0"/>
                      <w:marTop w:val="0"/>
                      <w:marBottom w:val="0"/>
                      <w:divBdr>
                        <w:top w:val="none" w:sz="0" w:space="0" w:color="auto"/>
                        <w:left w:val="none" w:sz="0" w:space="0" w:color="auto"/>
                        <w:bottom w:val="none" w:sz="0" w:space="0" w:color="auto"/>
                        <w:right w:val="none" w:sz="0" w:space="0" w:color="auto"/>
                      </w:divBdr>
                      <w:divsChild>
                        <w:div w:id="465247585">
                          <w:marLeft w:val="0"/>
                          <w:marRight w:val="0"/>
                          <w:marTop w:val="0"/>
                          <w:marBottom w:val="0"/>
                          <w:divBdr>
                            <w:top w:val="none" w:sz="0" w:space="0" w:color="auto"/>
                            <w:left w:val="none" w:sz="0" w:space="0" w:color="auto"/>
                            <w:bottom w:val="none" w:sz="0" w:space="0" w:color="auto"/>
                            <w:right w:val="none" w:sz="0" w:space="0" w:color="auto"/>
                          </w:divBdr>
                          <w:divsChild>
                            <w:div w:id="1744717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0544812">
      <w:bodyDiv w:val="1"/>
      <w:marLeft w:val="0"/>
      <w:marRight w:val="0"/>
      <w:marTop w:val="0"/>
      <w:marBottom w:val="0"/>
      <w:divBdr>
        <w:top w:val="none" w:sz="0" w:space="0" w:color="auto"/>
        <w:left w:val="none" w:sz="0" w:space="0" w:color="auto"/>
        <w:bottom w:val="none" w:sz="0" w:space="0" w:color="auto"/>
        <w:right w:val="none" w:sz="0" w:space="0" w:color="auto"/>
      </w:divBdr>
    </w:div>
    <w:div w:id="1026831225">
      <w:bodyDiv w:val="1"/>
      <w:marLeft w:val="0"/>
      <w:marRight w:val="0"/>
      <w:marTop w:val="0"/>
      <w:marBottom w:val="0"/>
      <w:divBdr>
        <w:top w:val="none" w:sz="0" w:space="0" w:color="auto"/>
        <w:left w:val="none" w:sz="0" w:space="0" w:color="auto"/>
        <w:bottom w:val="none" w:sz="0" w:space="0" w:color="auto"/>
        <w:right w:val="none" w:sz="0" w:space="0" w:color="auto"/>
      </w:divBdr>
    </w:div>
    <w:div w:id="1038625130">
      <w:bodyDiv w:val="1"/>
      <w:marLeft w:val="0"/>
      <w:marRight w:val="0"/>
      <w:marTop w:val="0"/>
      <w:marBottom w:val="0"/>
      <w:divBdr>
        <w:top w:val="none" w:sz="0" w:space="0" w:color="auto"/>
        <w:left w:val="none" w:sz="0" w:space="0" w:color="auto"/>
        <w:bottom w:val="none" w:sz="0" w:space="0" w:color="auto"/>
        <w:right w:val="none" w:sz="0" w:space="0" w:color="auto"/>
      </w:divBdr>
      <w:divsChild>
        <w:div w:id="83115834">
          <w:marLeft w:val="0"/>
          <w:marRight w:val="0"/>
          <w:marTop w:val="0"/>
          <w:marBottom w:val="0"/>
          <w:divBdr>
            <w:top w:val="none" w:sz="0" w:space="0" w:color="auto"/>
            <w:left w:val="none" w:sz="0" w:space="0" w:color="auto"/>
            <w:bottom w:val="none" w:sz="0" w:space="0" w:color="auto"/>
            <w:right w:val="none" w:sz="0" w:space="0" w:color="auto"/>
          </w:divBdr>
          <w:divsChild>
            <w:div w:id="143281231">
              <w:marLeft w:val="0"/>
              <w:marRight w:val="0"/>
              <w:marTop w:val="0"/>
              <w:marBottom w:val="0"/>
              <w:divBdr>
                <w:top w:val="none" w:sz="0" w:space="0" w:color="auto"/>
                <w:left w:val="none" w:sz="0" w:space="0" w:color="auto"/>
                <w:bottom w:val="none" w:sz="0" w:space="0" w:color="auto"/>
                <w:right w:val="none" w:sz="0" w:space="0" w:color="auto"/>
              </w:divBdr>
              <w:divsChild>
                <w:div w:id="555431022">
                  <w:marLeft w:val="0"/>
                  <w:marRight w:val="0"/>
                  <w:marTop w:val="0"/>
                  <w:marBottom w:val="0"/>
                  <w:divBdr>
                    <w:top w:val="none" w:sz="0" w:space="0" w:color="auto"/>
                    <w:left w:val="none" w:sz="0" w:space="0" w:color="auto"/>
                    <w:bottom w:val="none" w:sz="0" w:space="0" w:color="auto"/>
                    <w:right w:val="none" w:sz="0" w:space="0" w:color="auto"/>
                  </w:divBdr>
                  <w:divsChild>
                    <w:div w:id="1647003133">
                      <w:marLeft w:val="0"/>
                      <w:marRight w:val="0"/>
                      <w:marTop w:val="0"/>
                      <w:marBottom w:val="0"/>
                      <w:divBdr>
                        <w:top w:val="none" w:sz="0" w:space="0" w:color="auto"/>
                        <w:left w:val="none" w:sz="0" w:space="0" w:color="auto"/>
                        <w:bottom w:val="none" w:sz="0" w:space="0" w:color="auto"/>
                        <w:right w:val="none" w:sz="0" w:space="0" w:color="auto"/>
                      </w:divBdr>
                      <w:divsChild>
                        <w:div w:id="1987781573">
                          <w:marLeft w:val="0"/>
                          <w:marRight w:val="0"/>
                          <w:marTop w:val="0"/>
                          <w:marBottom w:val="0"/>
                          <w:divBdr>
                            <w:top w:val="none" w:sz="0" w:space="0" w:color="auto"/>
                            <w:left w:val="none" w:sz="0" w:space="0" w:color="auto"/>
                            <w:bottom w:val="none" w:sz="0" w:space="0" w:color="auto"/>
                            <w:right w:val="none" w:sz="0" w:space="0" w:color="auto"/>
                          </w:divBdr>
                          <w:divsChild>
                            <w:div w:id="19342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7455551">
      <w:bodyDiv w:val="1"/>
      <w:marLeft w:val="0"/>
      <w:marRight w:val="0"/>
      <w:marTop w:val="0"/>
      <w:marBottom w:val="0"/>
      <w:divBdr>
        <w:top w:val="none" w:sz="0" w:space="0" w:color="auto"/>
        <w:left w:val="none" w:sz="0" w:space="0" w:color="auto"/>
        <w:bottom w:val="none" w:sz="0" w:space="0" w:color="auto"/>
        <w:right w:val="none" w:sz="0" w:space="0" w:color="auto"/>
      </w:divBdr>
      <w:divsChild>
        <w:div w:id="152845112">
          <w:marLeft w:val="418"/>
          <w:marRight w:val="0"/>
          <w:marTop w:val="0"/>
          <w:marBottom w:val="86"/>
          <w:divBdr>
            <w:top w:val="none" w:sz="0" w:space="0" w:color="auto"/>
            <w:left w:val="none" w:sz="0" w:space="0" w:color="auto"/>
            <w:bottom w:val="none" w:sz="0" w:space="0" w:color="auto"/>
            <w:right w:val="none" w:sz="0" w:space="0" w:color="auto"/>
          </w:divBdr>
        </w:div>
        <w:div w:id="2048331766">
          <w:marLeft w:val="418"/>
          <w:marRight w:val="0"/>
          <w:marTop w:val="0"/>
          <w:marBottom w:val="86"/>
          <w:divBdr>
            <w:top w:val="none" w:sz="0" w:space="0" w:color="auto"/>
            <w:left w:val="none" w:sz="0" w:space="0" w:color="auto"/>
            <w:bottom w:val="none" w:sz="0" w:space="0" w:color="auto"/>
            <w:right w:val="none" w:sz="0" w:space="0" w:color="auto"/>
          </w:divBdr>
        </w:div>
        <w:div w:id="1752845538">
          <w:marLeft w:val="418"/>
          <w:marRight w:val="0"/>
          <w:marTop w:val="0"/>
          <w:marBottom w:val="86"/>
          <w:divBdr>
            <w:top w:val="none" w:sz="0" w:space="0" w:color="auto"/>
            <w:left w:val="none" w:sz="0" w:space="0" w:color="auto"/>
            <w:bottom w:val="none" w:sz="0" w:space="0" w:color="auto"/>
            <w:right w:val="none" w:sz="0" w:space="0" w:color="auto"/>
          </w:divBdr>
        </w:div>
        <w:div w:id="695693936">
          <w:marLeft w:val="418"/>
          <w:marRight w:val="0"/>
          <w:marTop w:val="0"/>
          <w:marBottom w:val="86"/>
          <w:divBdr>
            <w:top w:val="none" w:sz="0" w:space="0" w:color="auto"/>
            <w:left w:val="none" w:sz="0" w:space="0" w:color="auto"/>
            <w:bottom w:val="none" w:sz="0" w:space="0" w:color="auto"/>
            <w:right w:val="none" w:sz="0" w:space="0" w:color="auto"/>
          </w:divBdr>
        </w:div>
        <w:div w:id="1706707825">
          <w:marLeft w:val="418"/>
          <w:marRight w:val="0"/>
          <w:marTop w:val="0"/>
          <w:marBottom w:val="86"/>
          <w:divBdr>
            <w:top w:val="none" w:sz="0" w:space="0" w:color="auto"/>
            <w:left w:val="none" w:sz="0" w:space="0" w:color="auto"/>
            <w:bottom w:val="none" w:sz="0" w:space="0" w:color="auto"/>
            <w:right w:val="none" w:sz="0" w:space="0" w:color="auto"/>
          </w:divBdr>
        </w:div>
        <w:div w:id="1287082800">
          <w:marLeft w:val="418"/>
          <w:marRight w:val="0"/>
          <w:marTop w:val="0"/>
          <w:marBottom w:val="86"/>
          <w:divBdr>
            <w:top w:val="none" w:sz="0" w:space="0" w:color="auto"/>
            <w:left w:val="none" w:sz="0" w:space="0" w:color="auto"/>
            <w:bottom w:val="none" w:sz="0" w:space="0" w:color="auto"/>
            <w:right w:val="none" w:sz="0" w:space="0" w:color="auto"/>
          </w:divBdr>
        </w:div>
        <w:div w:id="1910920991">
          <w:marLeft w:val="418"/>
          <w:marRight w:val="0"/>
          <w:marTop w:val="0"/>
          <w:marBottom w:val="86"/>
          <w:divBdr>
            <w:top w:val="none" w:sz="0" w:space="0" w:color="auto"/>
            <w:left w:val="none" w:sz="0" w:space="0" w:color="auto"/>
            <w:bottom w:val="none" w:sz="0" w:space="0" w:color="auto"/>
            <w:right w:val="none" w:sz="0" w:space="0" w:color="auto"/>
          </w:divBdr>
        </w:div>
        <w:div w:id="1883516564">
          <w:marLeft w:val="418"/>
          <w:marRight w:val="0"/>
          <w:marTop w:val="0"/>
          <w:marBottom w:val="86"/>
          <w:divBdr>
            <w:top w:val="none" w:sz="0" w:space="0" w:color="auto"/>
            <w:left w:val="none" w:sz="0" w:space="0" w:color="auto"/>
            <w:bottom w:val="none" w:sz="0" w:space="0" w:color="auto"/>
            <w:right w:val="none" w:sz="0" w:space="0" w:color="auto"/>
          </w:divBdr>
        </w:div>
        <w:div w:id="36392169">
          <w:marLeft w:val="418"/>
          <w:marRight w:val="0"/>
          <w:marTop w:val="0"/>
          <w:marBottom w:val="86"/>
          <w:divBdr>
            <w:top w:val="none" w:sz="0" w:space="0" w:color="auto"/>
            <w:left w:val="none" w:sz="0" w:space="0" w:color="auto"/>
            <w:bottom w:val="none" w:sz="0" w:space="0" w:color="auto"/>
            <w:right w:val="none" w:sz="0" w:space="0" w:color="auto"/>
          </w:divBdr>
        </w:div>
        <w:div w:id="519122882">
          <w:marLeft w:val="418"/>
          <w:marRight w:val="0"/>
          <w:marTop w:val="0"/>
          <w:marBottom w:val="86"/>
          <w:divBdr>
            <w:top w:val="none" w:sz="0" w:space="0" w:color="auto"/>
            <w:left w:val="none" w:sz="0" w:space="0" w:color="auto"/>
            <w:bottom w:val="none" w:sz="0" w:space="0" w:color="auto"/>
            <w:right w:val="none" w:sz="0" w:space="0" w:color="auto"/>
          </w:divBdr>
        </w:div>
      </w:divsChild>
    </w:div>
    <w:div w:id="1110977531">
      <w:bodyDiv w:val="1"/>
      <w:marLeft w:val="0"/>
      <w:marRight w:val="0"/>
      <w:marTop w:val="0"/>
      <w:marBottom w:val="0"/>
      <w:divBdr>
        <w:top w:val="none" w:sz="0" w:space="0" w:color="auto"/>
        <w:left w:val="none" w:sz="0" w:space="0" w:color="auto"/>
        <w:bottom w:val="none" w:sz="0" w:space="0" w:color="auto"/>
        <w:right w:val="none" w:sz="0" w:space="0" w:color="auto"/>
      </w:divBdr>
    </w:div>
    <w:div w:id="1171261962">
      <w:bodyDiv w:val="1"/>
      <w:marLeft w:val="0"/>
      <w:marRight w:val="0"/>
      <w:marTop w:val="0"/>
      <w:marBottom w:val="0"/>
      <w:divBdr>
        <w:top w:val="none" w:sz="0" w:space="0" w:color="auto"/>
        <w:left w:val="none" w:sz="0" w:space="0" w:color="auto"/>
        <w:bottom w:val="none" w:sz="0" w:space="0" w:color="auto"/>
        <w:right w:val="none" w:sz="0" w:space="0" w:color="auto"/>
      </w:divBdr>
    </w:div>
    <w:div w:id="1259755711">
      <w:bodyDiv w:val="1"/>
      <w:marLeft w:val="0"/>
      <w:marRight w:val="0"/>
      <w:marTop w:val="0"/>
      <w:marBottom w:val="0"/>
      <w:divBdr>
        <w:top w:val="none" w:sz="0" w:space="0" w:color="auto"/>
        <w:left w:val="none" w:sz="0" w:space="0" w:color="auto"/>
        <w:bottom w:val="none" w:sz="0" w:space="0" w:color="auto"/>
        <w:right w:val="none" w:sz="0" w:space="0" w:color="auto"/>
      </w:divBdr>
      <w:divsChild>
        <w:div w:id="1613318077">
          <w:marLeft w:val="0"/>
          <w:marRight w:val="0"/>
          <w:marTop w:val="0"/>
          <w:marBottom w:val="0"/>
          <w:divBdr>
            <w:top w:val="none" w:sz="0" w:space="0" w:color="auto"/>
            <w:left w:val="none" w:sz="0" w:space="0" w:color="auto"/>
            <w:bottom w:val="none" w:sz="0" w:space="0" w:color="auto"/>
            <w:right w:val="none" w:sz="0" w:space="0" w:color="auto"/>
          </w:divBdr>
          <w:divsChild>
            <w:div w:id="441002767">
              <w:marLeft w:val="143"/>
              <w:marRight w:val="0"/>
              <w:marTop w:val="71"/>
              <w:marBottom w:val="0"/>
              <w:divBdr>
                <w:top w:val="none" w:sz="0" w:space="0" w:color="auto"/>
                <w:left w:val="none" w:sz="0" w:space="0" w:color="auto"/>
                <w:bottom w:val="none" w:sz="0" w:space="0" w:color="auto"/>
                <w:right w:val="none" w:sz="0" w:space="0" w:color="auto"/>
              </w:divBdr>
              <w:divsChild>
                <w:div w:id="481235680">
                  <w:marLeft w:val="0"/>
                  <w:marRight w:val="0"/>
                  <w:marTop w:val="0"/>
                  <w:marBottom w:val="0"/>
                  <w:divBdr>
                    <w:top w:val="none" w:sz="0" w:space="0" w:color="auto"/>
                    <w:left w:val="none" w:sz="0" w:space="0" w:color="auto"/>
                    <w:bottom w:val="none" w:sz="0" w:space="0" w:color="auto"/>
                    <w:right w:val="none" w:sz="0" w:space="0" w:color="auto"/>
                  </w:divBdr>
                  <w:divsChild>
                    <w:div w:id="1687822668">
                      <w:marLeft w:val="0"/>
                      <w:marRight w:val="0"/>
                      <w:marTop w:val="0"/>
                      <w:marBottom w:val="0"/>
                      <w:divBdr>
                        <w:top w:val="none" w:sz="0" w:space="0" w:color="auto"/>
                        <w:left w:val="none" w:sz="0" w:space="0" w:color="auto"/>
                        <w:bottom w:val="none" w:sz="0" w:space="0" w:color="auto"/>
                        <w:right w:val="none" w:sz="0" w:space="0" w:color="auto"/>
                      </w:divBdr>
                      <w:divsChild>
                        <w:div w:id="1583443558">
                          <w:marLeft w:val="0"/>
                          <w:marRight w:val="713"/>
                          <w:marTop w:val="0"/>
                          <w:marBottom w:val="0"/>
                          <w:divBdr>
                            <w:top w:val="none" w:sz="0" w:space="0" w:color="auto"/>
                            <w:left w:val="none" w:sz="0" w:space="0" w:color="auto"/>
                            <w:bottom w:val="none" w:sz="0" w:space="0" w:color="auto"/>
                            <w:right w:val="none" w:sz="0" w:space="0" w:color="auto"/>
                          </w:divBdr>
                          <w:divsChild>
                            <w:div w:id="132915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261014">
                      <w:marLeft w:val="0"/>
                      <w:marRight w:val="0"/>
                      <w:marTop w:val="0"/>
                      <w:marBottom w:val="0"/>
                      <w:divBdr>
                        <w:top w:val="none" w:sz="0" w:space="0" w:color="auto"/>
                        <w:left w:val="none" w:sz="0" w:space="0" w:color="auto"/>
                        <w:bottom w:val="none" w:sz="0" w:space="0" w:color="auto"/>
                        <w:right w:val="none" w:sz="0" w:space="0" w:color="auto"/>
                      </w:divBdr>
                    </w:div>
                    <w:div w:id="205145804">
                      <w:marLeft w:val="0"/>
                      <w:marRight w:val="0"/>
                      <w:marTop w:val="0"/>
                      <w:marBottom w:val="0"/>
                      <w:divBdr>
                        <w:top w:val="none" w:sz="0" w:space="0" w:color="auto"/>
                        <w:left w:val="none" w:sz="0" w:space="0" w:color="auto"/>
                        <w:bottom w:val="none" w:sz="0" w:space="0" w:color="auto"/>
                        <w:right w:val="none" w:sz="0" w:space="0" w:color="auto"/>
                      </w:divBdr>
                    </w:div>
                    <w:div w:id="334570954">
                      <w:marLeft w:val="0"/>
                      <w:marRight w:val="0"/>
                      <w:marTop w:val="0"/>
                      <w:marBottom w:val="0"/>
                      <w:divBdr>
                        <w:top w:val="none" w:sz="0" w:space="0" w:color="auto"/>
                        <w:left w:val="none" w:sz="0" w:space="0" w:color="auto"/>
                        <w:bottom w:val="none" w:sz="0" w:space="0" w:color="auto"/>
                        <w:right w:val="none" w:sz="0" w:space="0" w:color="auto"/>
                      </w:divBdr>
                    </w:div>
                    <w:div w:id="1650665959">
                      <w:marLeft w:val="0"/>
                      <w:marRight w:val="0"/>
                      <w:marTop w:val="0"/>
                      <w:marBottom w:val="0"/>
                      <w:divBdr>
                        <w:top w:val="none" w:sz="0" w:space="0" w:color="auto"/>
                        <w:left w:val="none" w:sz="0" w:space="0" w:color="auto"/>
                        <w:bottom w:val="none" w:sz="0" w:space="0" w:color="auto"/>
                        <w:right w:val="none" w:sz="0" w:space="0" w:color="auto"/>
                      </w:divBdr>
                      <w:divsChild>
                        <w:div w:id="1198467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022856">
                  <w:marLeft w:val="0"/>
                  <w:marRight w:val="0"/>
                  <w:marTop w:val="100"/>
                  <w:marBottom w:val="0"/>
                  <w:divBdr>
                    <w:top w:val="none" w:sz="0" w:space="0" w:color="auto"/>
                    <w:left w:val="none" w:sz="0" w:space="0" w:color="auto"/>
                    <w:bottom w:val="none" w:sz="0" w:space="0" w:color="auto"/>
                    <w:right w:val="none" w:sz="0" w:space="0" w:color="auto"/>
                  </w:divBdr>
                  <w:divsChild>
                    <w:div w:id="2036149183">
                      <w:marLeft w:val="0"/>
                      <w:marRight w:val="0"/>
                      <w:marTop w:val="143"/>
                      <w:marBottom w:val="0"/>
                      <w:divBdr>
                        <w:top w:val="none" w:sz="0" w:space="0" w:color="auto"/>
                        <w:left w:val="none" w:sz="0" w:space="0" w:color="auto"/>
                        <w:bottom w:val="none" w:sz="0" w:space="0" w:color="auto"/>
                        <w:right w:val="none" w:sz="0" w:space="0" w:color="auto"/>
                      </w:divBdr>
                      <w:divsChild>
                        <w:div w:id="603728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57944">
                  <w:marLeft w:val="0"/>
                  <w:marRight w:val="0"/>
                  <w:marTop w:val="0"/>
                  <w:marBottom w:val="0"/>
                  <w:divBdr>
                    <w:top w:val="none" w:sz="0" w:space="0" w:color="auto"/>
                    <w:left w:val="none" w:sz="0" w:space="0" w:color="auto"/>
                    <w:bottom w:val="none" w:sz="0" w:space="0" w:color="auto"/>
                    <w:right w:val="none" w:sz="0" w:space="0" w:color="auto"/>
                  </w:divBdr>
                  <w:divsChild>
                    <w:div w:id="1623003004">
                      <w:marLeft w:val="0"/>
                      <w:marRight w:val="0"/>
                      <w:marTop w:val="0"/>
                      <w:marBottom w:val="0"/>
                      <w:divBdr>
                        <w:top w:val="none" w:sz="0" w:space="0" w:color="auto"/>
                        <w:left w:val="none" w:sz="0" w:space="0" w:color="auto"/>
                        <w:bottom w:val="single" w:sz="6" w:space="4" w:color="E5E5E5"/>
                        <w:right w:val="none" w:sz="0" w:space="0" w:color="auto"/>
                      </w:divBdr>
                      <w:divsChild>
                        <w:div w:id="45733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588954">
                  <w:marLeft w:val="0"/>
                  <w:marRight w:val="0"/>
                  <w:marTop w:val="0"/>
                  <w:marBottom w:val="143"/>
                  <w:divBdr>
                    <w:top w:val="none" w:sz="0" w:space="0" w:color="auto"/>
                    <w:left w:val="none" w:sz="0" w:space="0" w:color="auto"/>
                    <w:bottom w:val="none" w:sz="0" w:space="0" w:color="auto"/>
                    <w:right w:val="none" w:sz="0" w:space="0" w:color="auto"/>
                  </w:divBdr>
                  <w:divsChild>
                    <w:div w:id="924219091">
                      <w:marLeft w:val="0"/>
                      <w:marRight w:val="0"/>
                      <w:marTop w:val="0"/>
                      <w:marBottom w:val="0"/>
                      <w:divBdr>
                        <w:top w:val="none" w:sz="0" w:space="0" w:color="auto"/>
                        <w:left w:val="none" w:sz="0" w:space="0" w:color="auto"/>
                        <w:bottom w:val="none" w:sz="0" w:space="0" w:color="auto"/>
                        <w:right w:val="none" w:sz="0" w:space="0" w:color="auto"/>
                      </w:divBdr>
                      <w:divsChild>
                        <w:div w:id="1638795486">
                          <w:marLeft w:val="0"/>
                          <w:marRight w:val="0"/>
                          <w:marTop w:val="0"/>
                          <w:marBottom w:val="0"/>
                          <w:divBdr>
                            <w:top w:val="none" w:sz="0" w:space="0" w:color="auto"/>
                            <w:left w:val="none" w:sz="0" w:space="0" w:color="auto"/>
                            <w:bottom w:val="none" w:sz="0" w:space="0" w:color="auto"/>
                            <w:right w:val="none" w:sz="0" w:space="0" w:color="auto"/>
                          </w:divBdr>
                        </w:div>
                      </w:divsChild>
                    </w:div>
                    <w:div w:id="550657597">
                      <w:marLeft w:val="0"/>
                      <w:marRight w:val="0"/>
                      <w:marTop w:val="0"/>
                      <w:marBottom w:val="0"/>
                      <w:divBdr>
                        <w:top w:val="none" w:sz="0" w:space="0" w:color="auto"/>
                        <w:left w:val="none" w:sz="0" w:space="0" w:color="auto"/>
                        <w:bottom w:val="none" w:sz="0" w:space="0" w:color="auto"/>
                        <w:right w:val="none" w:sz="0" w:space="0" w:color="auto"/>
                      </w:divBdr>
                      <w:divsChild>
                        <w:div w:id="1013191706">
                          <w:marLeft w:val="0"/>
                          <w:marRight w:val="0"/>
                          <w:marTop w:val="0"/>
                          <w:marBottom w:val="12"/>
                          <w:divBdr>
                            <w:top w:val="none" w:sz="0" w:space="0" w:color="auto"/>
                            <w:left w:val="none" w:sz="0" w:space="0" w:color="auto"/>
                            <w:bottom w:val="none" w:sz="0" w:space="0" w:color="auto"/>
                            <w:right w:val="none" w:sz="0" w:space="0" w:color="auto"/>
                          </w:divBdr>
                          <w:divsChild>
                            <w:div w:id="2055080395">
                              <w:marLeft w:val="0"/>
                              <w:marRight w:val="0"/>
                              <w:marTop w:val="0"/>
                              <w:marBottom w:val="0"/>
                              <w:divBdr>
                                <w:top w:val="none" w:sz="0" w:space="0" w:color="auto"/>
                                <w:left w:val="none" w:sz="0" w:space="0" w:color="auto"/>
                                <w:bottom w:val="none" w:sz="0" w:space="0" w:color="auto"/>
                                <w:right w:val="none" w:sz="0" w:space="0" w:color="auto"/>
                              </w:divBdr>
                            </w:div>
                            <w:div w:id="881282715">
                              <w:marLeft w:val="29"/>
                              <w:marRight w:val="0"/>
                              <w:marTop w:val="0"/>
                              <w:marBottom w:val="0"/>
                              <w:divBdr>
                                <w:top w:val="none" w:sz="0" w:space="0" w:color="auto"/>
                                <w:left w:val="none" w:sz="0" w:space="0" w:color="auto"/>
                                <w:bottom w:val="none" w:sz="0" w:space="0" w:color="auto"/>
                                <w:right w:val="none" w:sz="0" w:space="0" w:color="auto"/>
                              </w:divBdr>
                            </w:div>
                          </w:divsChild>
                        </w:div>
                        <w:div w:id="1040516330">
                          <w:marLeft w:val="0"/>
                          <w:marRight w:val="0"/>
                          <w:marTop w:val="0"/>
                          <w:marBottom w:val="0"/>
                          <w:divBdr>
                            <w:top w:val="none" w:sz="0" w:space="0" w:color="auto"/>
                            <w:left w:val="none" w:sz="0" w:space="0" w:color="auto"/>
                            <w:bottom w:val="none" w:sz="0" w:space="0" w:color="auto"/>
                            <w:right w:val="none" w:sz="0" w:space="0" w:color="auto"/>
                          </w:divBdr>
                        </w:div>
                        <w:div w:id="17436817">
                          <w:marLeft w:val="0"/>
                          <w:marRight w:val="0"/>
                          <w:marTop w:val="0"/>
                          <w:marBottom w:val="0"/>
                          <w:divBdr>
                            <w:top w:val="none" w:sz="0" w:space="0" w:color="auto"/>
                            <w:left w:val="none" w:sz="0" w:space="0" w:color="auto"/>
                            <w:bottom w:val="none" w:sz="0" w:space="0" w:color="auto"/>
                            <w:right w:val="none" w:sz="0" w:space="0" w:color="auto"/>
                          </w:divBdr>
                        </w:div>
                      </w:divsChild>
                    </w:div>
                    <w:div w:id="933248235">
                      <w:marLeft w:val="0"/>
                      <w:marRight w:val="0"/>
                      <w:marTop w:val="0"/>
                      <w:marBottom w:val="0"/>
                      <w:divBdr>
                        <w:top w:val="none" w:sz="0" w:space="0" w:color="auto"/>
                        <w:left w:val="none" w:sz="0" w:space="0" w:color="auto"/>
                        <w:bottom w:val="none" w:sz="0" w:space="0" w:color="auto"/>
                        <w:right w:val="none" w:sz="0" w:space="0" w:color="auto"/>
                      </w:divBdr>
                      <w:divsChild>
                        <w:div w:id="1864172439">
                          <w:marLeft w:val="0"/>
                          <w:marRight w:val="0"/>
                          <w:marTop w:val="0"/>
                          <w:marBottom w:val="12"/>
                          <w:divBdr>
                            <w:top w:val="none" w:sz="0" w:space="0" w:color="auto"/>
                            <w:left w:val="none" w:sz="0" w:space="0" w:color="auto"/>
                            <w:bottom w:val="none" w:sz="0" w:space="0" w:color="auto"/>
                            <w:right w:val="none" w:sz="0" w:space="0" w:color="auto"/>
                          </w:divBdr>
                          <w:divsChild>
                            <w:div w:id="2069841594">
                              <w:marLeft w:val="0"/>
                              <w:marRight w:val="0"/>
                              <w:marTop w:val="0"/>
                              <w:marBottom w:val="0"/>
                              <w:divBdr>
                                <w:top w:val="none" w:sz="0" w:space="0" w:color="auto"/>
                                <w:left w:val="none" w:sz="0" w:space="0" w:color="auto"/>
                                <w:bottom w:val="none" w:sz="0" w:space="0" w:color="auto"/>
                                <w:right w:val="none" w:sz="0" w:space="0" w:color="auto"/>
                              </w:divBdr>
                            </w:div>
                            <w:div w:id="1734156256">
                              <w:marLeft w:val="29"/>
                              <w:marRight w:val="0"/>
                              <w:marTop w:val="0"/>
                              <w:marBottom w:val="0"/>
                              <w:divBdr>
                                <w:top w:val="none" w:sz="0" w:space="0" w:color="auto"/>
                                <w:left w:val="none" w:sz="0" w:space="0" w:color="auto"/>
                                <w:bottom w:val="none" w:sz="0" w:space="0" w:color="auto"/>
                                <w:right w:val="none" w:sz="0" w:space="0" w:color="auto"/>
                              </w:divBdr>
                            </w:div>
                          </w:divsChild>
                        </w:div>
                        <w:div w:id="874734656">
                          <w:marLeft w:val="0"/>
                          <w:marRight w:val="0"/>
                          <w:marTop w:val="0"/>
                          <w:marBottom w:val="0"/>
                          <w:divBdr>
                            <w:top w:val="none" w:sz="0" w:space="0" w:color="auto"/>
                            <w:left w:val="none" w:sz="0" w:space="0" w:color="auto"/>
                            <w:bottom w:val="none" w:sz="0" w:space="0" w:color="auto"/>
                            <w:right w:val="none" w:sz="0" w:space="0" w:color="auto"/>
                          </w:divBdr>
                        </w:div>
                        <w:div w:id="457380520">
                          <w:marLeft w:val="0"/>
                          <w:marRight w:val="0"/>
                          <w:marTop w:val="0"/>
                          <w:marBottom w:val="0"/>
                          <w:divBdr>
                            <w:top w:val="none" w:sz="0" w:space="0" w:color="auto"/>
                            <w:left w:val="none" w:sz="0" w:space="0" w:color="auto"/>
                            <w:bottom w:val="none" w:sz="0" w:space="0" w:color="auto"/>
                            <w:right w:val="none" w:sz="0" w:space="0" w:color="auto"/>
                          </w:divBdr>
                        </w:div>
                      </w:divsChild>
                    </w:div>
                    <w:div w:id="1207136684">
                      <w:marLeft w:val="0"/>
                      <w:marRight w:val="0"/>
                      <w:marTop w:val="0"/>
                      <w:marBottom w:val="0"/>
                      <w:divBdr>
                        <w:top w:val="none" w:sz="0" w:space="0" w:color="auto"/>
                        <w:left w:val="none" w:sz="0" w:space="0" w:color="auto"/>
                        <w:bottom w:val="none" w:sz="0" w:space="0" w:color="auto"/>
                        <w:right w:val="none" w:sz="0" w:space="0" w:color="auto"/>
                      </w:divBdr>
                      <w:divsChild>
                        <w:div w:id="1447308300">
                          <w:marLeft w:val="0"/>
                          <w:marRight w:val="0"/>
                          <w:marTop w:val="0"/>
                          <w:marBottom w:val="12"/>
                          <w:divBdr>
                            <w:top w:val="none" w:sz="0" w:space="0" w:color="auto"/>
                            <w:left w:val="none" w:sz="0" w:space="0" w:color="auto"/>
                            <w:bottom w:val="none" w:sz="0" w:space="0" w:color="auto"/>
                            <w:right w:val="none" w:sz="0" w:space="0" w:color="auto"/>
                          </w:divBdr>
                          <w:divsChild>
                            <w:div w:id="681664377">
                              <w:marLeft w:val="0"/>
                              <w:marRight w:val="0"/>
                              <w:marTop w:val="0"/>
                              <w:marBottom w:val="0"/>
                              <w:divBdr>
                                <w:top w:val="none" w:sz="0" w:space="0" w:color="auto"/>
                                <w:left w:val="none" w:sz="0" w:space="0" w:color="auto"/>
                                <w:bottom w:val="none" w:sz="0" w:space="0" w:color="auto"/>
                                <w:right w:val="none" w:sz="0" w:space="0" w:color="auto"/>
                              </w:divBdr>
                            </w:div>
                          </w:divsChild>
                        </w:div>
                        <w:div w:id="1248686903">
                          <w:marLeft w:val="0"/>
                          <w:marRight w:val="0"/>
                          <w:marTop w:val="0"/>
                          <w:marBottom w:val="0"/>
                          <w:divBdr>
                            <w:top w:val="none" w:sz="0" w:space="0" w:color="auto"/>
                            <w:left w:val="none" w:sz="0" w:space="0" w:color="auto"/>
                            <w:bottom w:val="none" w:sz="0" w:space="0" w:color="auto"/>
                            <w:right w:val="none" w:sz="0" w:space="0" w:color="auto"/>
                          </w:divBdr>
                        </w:div>
                        <w:div w:id="771435908">
                          <w:marLeft w:val="0"/>
                          <w:marRight w:val="0"/>
                          <w:marTop w:val="0"/>
                          <w:marBottom w:val="0"/>
                          <w:divBdr>
                            <w:top w:val="none" w:sz="0" w:space="0" w:color="auto"/>
                            <w:left w:val="none" w:sz="0" w:space="0" w:color="auto"/>
                            <w:bottom w:val="none" w:sz="0" w:space="0" w:color="auto"/>
                            <w:right w:val="none" w:sz="0" w:space="0" w:color="auto"/>
                          </w:divBdr>
                        </w:div>
                      </w:divsChild>
                    </w:div>
                    <w:div w:id="322588069">
                      <w:marLeft w:val="0"/>
                      <w:marRight w:val="0"/>
                      <w:marTop w:val="0"/>
                      <w:marBottom w:val="0"/>
                      <w:divBdr>
                        <w:top w:val="none" w:sz="0" w:space="0" w:color="auto"/>
                        <w:left w:val="none" w:sz="0" w:space="0" w:color="auto"/>
                        <w:bottom w:val="none" w:sz="0" w:space="0" w:color="auto"/>
                        <w:right w:val="none" w:sz="0" w:space="0" w:color="auto"/>
                      </w:divBdr>
                      <w:divsChild>
                        <w:div w:id="1462652434">
                          <w:marLeft w:val="0"/>
                          <w:marRight w:val="0"/>
                          <w:marTop w:val="0"/>
                          <w:marBottom w:val="12"/>
                          <w:divBdr>
                            <w:top w:val="none" w:sz="0" w:space="0" w:color="auto"/>
                            <w:left w:val="none" w:sz="0" w:space="0" w:color="auto"/>
                            <w:bottom w:val="none" w:sz="0" w:space="0" w:color="auto"/>
                            <w:right w:val="none" w:sz="0" w:space="0" w:color="auto"/>
                          </w:divBdr>
                          <w:divsChild>
                            <w:div w:id="121458732">
                              <w:marLeft w:val="0"/>
                              <w:marRight w:val="0"/>
                              <w:marTop w:val="0"/>
                              <w:marBottom w:val="0"/>
                              <w:divBdr>
                                <w:top w:val="none" w:sz="0" w:space="0" w:color="auto"/>
                                <w:left w:val="none" w:sz="0" w:space="0" w:color="auto"/>
                                <w:bottom w:val="none" w:sz="0" w:space="0" w:color="auto"/>
                                <w:right w:val="none" w:sz="0" w:space="0" w:color="auto"/>
                              </w:divBdr>
                            </w:div>
                          </w:divsChild>
                        </w:div>
                        <w:div w:id="900559646">
                          <w:marLeft w:val="0"/>
                          <w:marRight w:val="0"/>
                          <w:marTop w:val="0"/>
                          <w:marBottom w:val="0"/>
                          <w:divBdr>
                            <w:top w:val="none" w:sz="0" w:space="0" w:color="auto"/>
                            <w:left w:val="none" w:sz="0" w:space="0" w:color="auto"/>
                            <w:bottom w:val="none" w:sz="0" w:space="0" w:color="auto"/>
                            <w:right w:val="none" w:sz="0" w:space="0" w:color="auto"/>
                          </w:divBdr>
                        </w:div>
                        <w:div w:id="1774519614">
                          <w:marLeft w:val="0"/>
                          <w:marRight w:val="0"/>
                          <w:marTop w:val="0"/>
                          <w:marBottom w:val="0"/>
                          <w:divBdr>
                            <w:top w:val="none" w:sz="0" w:space="0" w:color="auto"/>
                            <w:left w:val="none" w:sz="0" w:space="0" w:color="auto"/>
                            <w:bottom w:val="none" w:sz="0" w:space="0" w:color="auto"/>
                            <w:right w:val="none" w:sz="0" w:space="0" w:color="auto"/>
                          </w:divBdr>
                        </w:div>
                      </w:divsChild>
                    </w:div>
                    <w:div w:id="785004583">
                      <w:marLeft w:val="0"/>
                      <w:marRight w:val="0"/>
                      <w:marTop w:val="0"/>
                      <w:marBottom w:val="0"/>
                      <w:divBdr>
                        <w:top w:val="none" w:sz="0" w:space="0" w:color="auto"/>
                        <w:left w:val="none" w:sz="0" w:space="0" w:color="auto"/>
                        <w:bottom w:val="none" w:sz="0" w:space="0" w:color="auto"/>
                        <w:right w:val="none" w:sz="0" w:space="0" w:color="auto"/>
                      </w:divBdr>
                      <w:divsChild>
                        <w:div w:id="621426449">
                          <w:marLeft w:val="0"/>
                          <w:marRight w:val="0"/>
                          <w:marTop w:val="0"/>
                          <w:marBottom w:val="12"/>
                          <w:divBdr>
                            <w:top w:val="none" w:sz="0" w:space="0" w:color="auto"/>
                            <w:left w:val="none" w:sz="0" w:space="0" w:color="auto"/>
                            <w:bottom w:val="none" w:sz="0" w:space="0" w:color="auto"/>
                            <w:right w:val="none" w:sz="0" w:space="0" w:color="auto"/>
                          </w:divBdr>
                          <w:divsChild>
                            <w:div w:id="1357464735">
                              <w:marLeft w:val="0"/>
                              <w:marRight w:val="0"/>
                              <w:marTop w:val="0"/>
                              <w:marBottom w:val="0"/>
                              <w:divBdr>
                                <w:top w:val="none" w:sz="0" w:space="0" w:color="auto"/>
                                <w:left w:val="none" w:sz="0" w:space="0" w:color="auto"/>
                                <w:bottom w:val="none" w:sz="0" w:space="0" w:color="auto"/>
                                <w:right w:val="none" w:sz="0" w:space="0" w:color="auto"/>
                              </w:divBdr>
                            </w:div>
                          </w:divsChild>
                        </w:div>
                        <w:div w:id="232351564">
                          <w:marLeft w:val="0"/>
                          <w:marRight w:val="0"/>
                          <w:marTop w:val="0"/>
                          <w:marBottom w:val="0"/>
                          <w:divBdr>
                            <w:top w:val="none" w:sz="0" w:space="0" w:color="auto"/>
                            <w:left w:val="none" w:sz="0" w:space="0" w:color="auto"/>
                            <w:bottom w:val="none" w:sz="0" w:space="0" w:color="auto"/>
                            <w:right w:val="none" w:sz="0" w:space="0" w:color="auto"/>
                          </w:divBdr>
                        </w:div>
                        <w:div w:id="168054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5453884">
      <w:bodyDiv w:val="1"/>
      <w:marLeft w:val="0"/>
      <w:marRight w:val="0"/>
      <w:marTop w:val="0"/>
      <w:marBottom w:val="0"/>
      <w:divBdr>
        <w:top w:val="none" w:sz="0" w:space="0" w:color="auto"/>
        <w:left w:val="none" w:sz="0" w:space="0" w:color="auto"/>
        <w:bottom w:val="none" w:sz="0" w:space="0" w:color="auto"/>
        <w:right w:val="none" w:sz="0" w:space="0" w:color="auto"/>
      </w:divBdr>
    </w:div>
    <w:div w:id="1344630746">
      <w:bodyDiv w:val="1"/>
      <w:marLeft w:val="0"/>
      <w:marRight w:val="0"/>
      <w:marTop w:val="0"/>
      <w:marBottom w:val="0"/>
      <w:divBdr>
        <w:top w:val="none" w:sz="0" w:space="0" w:color="auto"/>
        <w:left w:val="none" w:sz="0" w:space="0" w:color="auto"/>
        <w:bottom w:val="none" w:sz="0" w:space="0" w:color="auto"/>
        <w:right w:val="none" w:sz="0" w:space="0" w:color="auto"/>
      </w:divBdr>
    </w:div>
    <w:div w:id="1345984718">
      <w:bodyDiv w:val="1"/>
      <w:marLeft w:val="0"/>
      <w:marRight w:val="0"/>
      <w:marTop w:val="0"/>
      <w:marBottom w:val="0"/>
      <w:divBdr>
        <w:top w:val="none" w:sz="0" w:space="0" w:color="auto"/>
        <w:left w:val="none" w:sz="0" w:space="0" w:color="auto"/>
        <w:bottom w:val="none" w:sz="0" w:space="0" w:color="auto"/>
        <w:right w:val="none" w:sz="0" w:space="0" w:color="auto"/>
      </w:divBdr>
      <w:divsChild>
        <w:div w:id="1553080149">
          <w:marLeft w:val="4320"/>
          <w:marRight w:val="0"/>
          <w:marTop w:val="2880"/>
          <w:marBottom w:val="0"/>
          <w:divBdr>
            <w:top w:val="none" w:sz="0" w:space="0" w:color="auto"/>
            <w:left w:val="none" w:sz="0" w:space="0" w:color="auto"/>
            <w:bottom w:val="none" w:sz="0" w:space="0" w:color="auto"/>
            <w:right w:val="none" w:sz="0" w:space="0" w:color="auto"/>
          </w:divBdr>
          <w:divsChild>
            <w:div w:id="91826948">
              <w:marLeft w:val="0"/>
              <w:marRight w:val="0"/>
              <w:marTop w:val="0"/>
              <w:marBottom w:val="0"/>
              <w:divBdr>
                <w:top w:val="none" w:sz="0" w:space="0" w:color="auto"/>
                <w:left w:val="none" w:sz="0" w:space="0" w:color="auto"/>
                <w:bottom w:val="none" w:sz="0" w:space="0" w:color="auto"/>
                <w:right w:val="none" w:sz="0" w:space="0" w:color="auto"/>
              </w:divBdr>
            </w:div>
            <w:div w:id="1288319756">
              <w:marLeft w:val="0"/>
              <w:marRight w:val="0"/>
              <w:marTop w:val="0"/>
              <w:marBottom w:val="0"/>
              <w:divBdr>
                <w:top w:val="none" w:sz="0" w:space="0" w:color="auto"/>
                <w:left w:val="none" w:sz="0" w:space="0" w:color="auto"/>
                <w:bottom w:val="none" w:sz="0" w:space="0" w:color="auto"/>
                <w:right w:val="none" w:sz="0" w:space="0" w:color="auto"/>
              </w:divBdr>
            </w:div>
            <w:div w:id="1541354495">
              <w:marLeft w:val="-4080"/>
              <w:marRight w:val="0"/>
              <w:marTop w:val="72"/>
              <w:marBottom w:val="240"/>
              <w:divBdr>
                <w:top w:val="none" w:sz="0" w:space="0" w:color="auto"/>
                <w:left w:val="none" w:sz="0" w:space="0" w:color="auto"/>
                <w:bottom w:val="none" w:sz="0" w:space="0" w:color="auto"/>
                <w:right w:val="none" w:sz="0" w:space="0" w:color="auto"/>
              </w:divBdr>
            </w:div>
            <w:div w:id="1436361593">
              <w:marLeft w:val="240"/>
              <w:marRight w:val="240"/>
              <w:marTop w:val="0"/>
              <w:marBottom w:val="0"/>
              <w:divBdr>
                <w:top w:val="none" w:sz="0" w:space="0" w:color="auto"/>
                <w:left w:val="none" w:sz="0" w:space="0" w:color="auto"/>
                <w:bottom w:val="none" w:sz="0" w:space="0" w:color="auto"/>
                <w:right w:val="none" w:sz="0" w:space="0" w:color="auto"/>
              </w:divBdr>
            </w:div>
          </w:divsChild>
        </w:div>
        <w:div w:id="1336029295">
          <w:marLeft w:val="0"/>
          <w:marRight w:val="0"/>
          <w:marTop w:val="0"/>
          <w:marBottom w:val="0"/>
          <w:divBdr>
            <w:top w:val="none" w:sz="0" w:space="0" w:color="auto"/>
            <w:left w:val="none" w:sz="0" w:space="0" w:color="auto"/>
            <w:bottom w:val="none" w:sz="0" w:space="0" w:color="auto"/>
            <w:right w:val="none" w:sz="0" w:space="0" w:color="auto"/>
          </w:divBdr>
          <w:divsChild>
            <w:div w:id="274410826">
              <w:marLeft w:val="0"/>
              <w:marRight w:val="0"/>
              <w:marTop w:val="0"/>
              <w:marBottom w:val="0"/>
              <w:divBdr>
                <w:top w:val="none" w:sz="0" w:space="0" w:color="auto"/>
                <w:left w:val="none" w:sz="0" w:space="0" w:color="auto"/>
                <w:bottom w:val="none" w:sz="0" w:space="0" w:color="auto"/>
                <w:right w:val="none" w:sz="0" w:space="0" w:color="auto"/>
              </w:divBdr>
            </w:div>
            <w:div w:id="89740389">
              <w:marLeft w:val="0"/>
              <w:marRight w:val="0"/>
              <w:marTop w:val="0"/>
              <w:marBottom w:val="0"/>
              <w:divBdr>
                <w:top w:val="none" w:sz="0" w:space="0" w:color="auto"/>
                <w:left w:val="none" w:sz="0" w:space="0" w:color="auto"/>
                <w:bottom w:val="none" w:sz="0" w:space="0" w:color="auto"/>
                <w:right w:val="none" w:sz="0" w:space="0" w:color="auto"/>
              </w:divBdr>
            </w:div>
            <w:div w:id="1167790464">
              <w:marLeft w:val="-32"/>
              <w:marRight w:val="240"/>
              <w:marTop w:val="0"/>
              <w:marBottom w:val="0"/>
              <w:divBdr>
                <w:top w:val="none" w:sz="0" w:space="0" w:color="auto"/>
                <w:left w:val="none" w:sz="0" w:space="0" w:color="auto"/>
                <w:bottom w:val="none" w:sz="0" w:space="0" w:color="auto"/>
                <w:right w:val="none" w:sz="0" w:space="0" w:color="auto"/>
              </w:divBdr>
            </w:div>
            <w:div w:id="1691299458">
              <w:marLeft w:val="0"/>
              <w:marRight w:val="0"/>
              <w:marTop w:val="0"/>
              <w:marBottom w:val="0"/>
              <w:divBdr>
                <w:top w:val="none" w:sz="0" w:space="0" w:color="auto"/>
                <w:left w:val="none" w:sz="0" w:space="0" w:color="auto"/>
                <w:bottom w:val="none" w:sz="0" w:space="0" w:color="auto"/>
                <w:right w:val="none" w:sz="0" w:space="0" w:color="auto"/>
              </w:divBdr>
            </w:div>
          </w:divsChild>
        </w:div>
        <w:div w:id="80376670">
          <w:marLeft w:val="0"/>
          <w:marRight w:val="0"/>
          <w:marTop w:val="240"/>
          <w:marBottom w:val="0"/>
          <w:divBdr>
            <w:top w:val="single" w:sz="24" w:space="5" w:color="0099CC"/>
            <w:left w:val="none" w:sz="0" w:space="0" w:color="auto"/>
            <w:bottom w:val="none" w:sz="0" w:space="0" w:color="auto"/>
            <w:right w:val="none" w:sz="0" w:space="0" w:color="auto"/>
          </w:divBdr>
          <w:divsChild>
            <w:div w:id="837965276">
              <w:marLeft w:val="120"/>
              <w:marRight w:val="0"/>
              <w:marTop w:val="0"/>
              <w:marBottom w:val="480"/>
              <w:divBdr>
                <w:top w:val="none" w:sz="0" w:space="0" w:color="auto"/>
                <w:left w:val="none" w:sz="0" w:space="0" w:color="auto"/>
                <w:bottom w:val="none" w:sz="0" w:space="0" w:color="auto"/>
                <w:right w:val="none" w:sz="0" w:space="0" w:color="auto"/>
              </w:divBdr>
            </w:div>
          </w:divsChild>
        </w:div>
        <w:div w:id="1492020230">
          <w:marLeft w:val="0"/>
          <w:marRight w:val="0"/>
          <w:marTop w:val="0"/>
          <w:marBottom w:val="0"/>
          <w:divBdr>
            <w:top w:val="none" w:sz="0" w:space="0" w:color="auto"/>
            <w:left w:val="none" w:sz="0" w:space="0" w:color="auto"/>
            <w:bottom w:val="none" w:sz="0" w:space="0" w:color="auto"/>
            <w:right w:val="none" w:sz="0" w:space="0" w:color="auto"/>
          </w:divBdr>
          <w:divsChild>
            <w:div w:id="717630613">
              <w:marLeft w:val="0"/>
              <w:marRight w:val="0"/>
              <w:marTop w:val="0"/>
              <w:marBottom w:val="0"/>
              <w:divBdr>
                <w:top w:val="none" w:sz="0" w:space="0" w:color="auto"/>
                <w:left w:val="none" w:sz="0" w:space="0" w:color="auto"/>
                <w:bottom w:val="none" w:sz="0" w:space="0" w:color="auto"/>
                <w:right w:val="none" w:sz="0" w:space="0" w:color="auto"/>
              </w:divBdr>
              <w:divsChild>
                <w:div w:id="1496142745">
                  <w:marLeft w:val="0"/>
                  <w:marRight w:val="0"/>
                  <w:marTop w:val="0"/>
                  <w:marBottom w:val="0"/>
                  <w:divBdr>
                    <w:top w:val="none" w:sz="0" w:space="0" w:color="auto"/>
                    <w:left w:val="none" w:sz="0" w:space="0" w:color="auto"/>
                    <w:bottom w:val="none" w:sz="0" w:space="0" w:color="auto"/>
                    <w:right w:val="none" w:sz="0" w:space="0" w:color="auto"/>
                  </w:divBdr>
                  <w:divsChild>
                    <w:div w:id="1806585096">
                      <w:marLeft w:val="0"/>
                      <w:marRight w:val="0"/>
                      <w:marTop w:val="0"/>
                      <w:marBottom w:val="0"/>
                      <w:divBdr>
                        <w:top w:val="none" w:sz="0" w:space="0" w:color="auto"/>
                        <w:left w:val="none" w:sz="0" w:space="0" w:color="auto"/>
                        <w:bottom w:val="none" w:sz="0" w:space="0" w:color="auto"/>
                        <w:right w:val="none" w:sz="0" w:space="0" w:color="auto"/>
                      </w:divBdr>
                    </w:div>
                    <w:div w:id="943616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9011982">
      <w:bodyDiv w:val="1"/>
      <w:marLeft w:val="0"/>
      <w:marRight w:val="0"/>
      <w:marTop w:val="0"/>
      <w:marBottom w:val="0"/>
      <w:divBdr>
        <w:top w:val="none" w:sz="0" w:space="0" w:color="auto"/>
        <w:left w:val="none" w:sz="0" w:space="0" w:color="auto"/>
        <w:bottom w:val="none" w:sz="0" w:space="0" w:color="auto"/>
        <w:right w:val="none" w:sz="0" w:space="0" w:color="auto"/>
      </w:divBdr>
      <w:divsChild>
        <w:div w:id="2056201464">
          <w:marLeft w:val="0"/>
          <w:marRight w:val="0"/>
          <w:marTop w:val="0"/>
          <w:marBottom w:val="0"/>
          <w:divBdr>
            <w:top w:val="none" w:sz="0" w:space="0" w:color="auto"/>
            <w:left w:val="none" w:sz="0" w:space="0" w:color="auto"/>
            <w:bottom w:val="none" w:sz="0" w:space="0" w:color="auto"/>
            <w:right w:val="none" w:sz="0" w:space="0" w:color="auto"/>
          </w:divBdr>
          <w:divsChild>
            <w:div w:id="665328525">
              <w:marLeft w:val="0"/>
              <w:marRight w:val="0"/>
              <w:marTop w:val="0"/>
              <w:marBottom w:val="0"/>
              <w:divBdr>
                <w:top w:val="none" w:sz="0" w:space="0" w:color="auto"/>
                <w:left w:val="none" w:sz="0" w:space="0" w:color="auto"/>
                <w:bottom w:val="none" w:sz="0" w:space="0" w:color="auto"/>
                <w:right w:val="none" w:sz="0" w:space="0" w:color="auto"/>
              </w:divBdr>
              <w:divsChild>
                <w:div w:id="546070652">
                  <w:marLeft w:val="0"/>
                  <w:marRight w:val="0"/>
                  <w:marTop w:val="0"/>
                  <w:marBottom w:val="0"/>
                  <w:divBdr>
                    <w:top w:val="none" w:sz="0" w:space="0" w:color="auto"/>
                    <w:left w:val="none" w:sz="0" w:space="0" w:color="auto"/>
                    <w:bottom w:val="none" w:sz="0" w:space="0" w:color="auto"/>
                    <w:right w:val="none" w:sz="0" w:space="0" w:color="auto"/>
                  </w:divBdr>
                  <w:divsChild>
                    <w:div w:id="2077894092">
                      <w:marLeft w:val="0"/>
                      <w:marRight w:val="0"/>
                      <w:marTop w:val="0"/>
                      <w:marBottom w:val="0"/>
                      <w:divBdr>
                        <w:top w:val="none" w:sz="0" w:space="0" w:color="auto"/>
                        <w:left w:val="none" w:sz="0" w:space="0" w:color="auto"/>
                        <w:bottom w:val="none" w:sz="0" w:space="0" w:color="auto"/>
                        <w:right w:val="none" w:sz="0" w:space="0" w:color="auto"/>
                      </w:divBdr>
                      <w:divsChild>
                        <w:div w:id="1513301465">
                          <w:marLeft w:val="0"/>
                          <w:marRight w:val="0"/>
                          <w:marTop w:val="0"/>
                          <w:marBottom w:val="0"/>
                          <w:divBdr>
                            <w:top w:val="none" w:sz="0" w:space="0" w:color="auto"/>
                            <w:left w:val="none" w:sz="0" w:space="0" w:color="auto"/>
                            <w:bottom w:val="none" w:sz="0" w:space="0" w:color="auto"/>
                            <w:right w:val="none" w:sz="0" w:space="0" w:color="auto"/>
                          </w:divBdr>
                          <w:divsChild>
                            <w:div w:id="1122190553">
                              <w:marLeft w:val="0"/>
                              <w:marRight w:val="0"/>
                              <w:marTop w:val="0"/>
                              <w:marBottom w:val="0"/>
                              <w:divBdr>
                                <w:top w:val="none" w:sz="0" w:space="0" w:color="auto"/>
                                <w:left w:val="none" w:sz="0" w:space="0" w:color="auto"/>
                                <w:bottom w:val="none" w:sz="0" w:space="0" w:color="auto"/>
                                <w:right w:val="none" w:sz="0" w:space="0" w:color="auto"/>
                              </w:divBdr>
                              <w:divsChild>
                                <w:div w:id="215703834">
                                  <w:marLeft w:val="0"/>
                                  <w:marRight w:val="0"/>
                                  <w:marTop w:val="0"/>
                                  <w:marBottom w:val="0"/>
                                  <w:divBdr>
                                    <w:top w:val="none" w:sz="0" w:space="0" w:color="auto"/>
                                    <w:left w:val="none" w:sz="0" w:space="0" w:color="auto"/>
                                    <w:bottom w:val="none" w:sz="0" w:space="0" w:color="auto"/>
                                    <w:right w:val="none" w:sz="0" w:space="0" w:color="auto"/>
                                  </w:divBdr>
                                  <w:divsChild>
                                    <w:div w:id="1016544030">
                                      <w:marLeft w:val="0"/>
                                      <w:marRight w:val="0"/>
                                      <w:marTop w:val="0"/>
                                      <w:marBottom w:val="0"/>
                                      <w:divBdr>
                                        <w:top w:val="none" w:sz="0" w:space="0" w:color="auto"/>
                                        <w:left w:val="none" w:sz="0" w:space="0" w:color="auto"/>
                                        <w:bottom w:val="none" w:sz="0" w:space="0" w:color="auto"/>
                                        <w:right w:val="none" w:sz="0" w:space="0" w:color="auto"/>
                                      </w:divBdr>
                                      <w:divsChild>
                                        <w:div w:id="113444859">
                                          <w:marLeft w:val="0"/>
                                          <w:marRight w:val="0"/>
                                          <w:marTop w:val="0"/>
                                          <w:marBottom w:val="0"/>
                                          <w:divBdr>
                                            <w:top w:val="none" w:sz="0" w:space="0" w:color="auto"/>
                                            <w:left w:val="none" w:sz="0" w:space="0" w:color="auto"/>
                                            <w:bottom w:val="none" w:sz="0" w:space="0" w:color="auto"/>
                                            <w:right w:val="none" w:sz="0" w:space="0" w:color="auto"/>
                                          </w:divBdr>
                                          <w:divsChild>
                                            <w:div w:id="73081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4790949">
      <w:bodyDiv w:val="1"/>
      <w:marLeft w:val="0"/>
      <w:marRight w:val="0"/>
      <w:marTop w:val="0"/>
      <w:marBottom w:val="0"/>
      <w:divBdr>
        <w:top w:val="none" w:sz="0" w:space="0" w:color="auto"/>
        <w:left w:val="none" w:sz="0" w:space="0" w:color="auto"/>
        <w:bottom w:val="none" w:sz="0" w:space="0" w:color="auto"/>
        <w:right w:val="none" w:sz="0" w:space="0" w:color="auto"/>
      </w:divBdr>
    </w:div>
    <w:div w:id="1390955287">
      <w:bodyDiv w:val="1"/>
      <w:marLeft w:val="0"/>
      <w:marRight w:val="0"/>
      <w:marTop w:val="0"/>
      <w:marBottom w:val="0"/>
      <w:divBdr>
        <w:top w:val="none" w:sz="0" w:space="0" w:color="auto"/>
        <w:left w:val="none" w:sz="0" w:space="0" w:color="auto"/>
        <w:bottom w:val="none" w:sz="0" w:space="0" w:color="auto"/>
        <w:right w:val="none" w:sz="0" w:space="0" w:color="auto"/>
      </w:divBdr>
    </w:div>
    <w:div w:id="1499080553">
      <w:bodyDiv w:val="1"/>
      <w:marLeft w:val="0"/>
      <w:marRight w:val="0"/>
      <w:marTop w:val="0"/>
      <w:marBottom w:val="0"/>
      <w:divBdr>
        <w:top w:val="none" w:sz="0" w:space="0" w:color="auto"/>
        <w:left w:val="none" w:sz="0" w:space="0" w:color="auto"/>
        <w:bottom w:val="none" w:sz="0" w:space="0" w:color="auto"/>
        <w:right w:val="none" w:sz="0" w:space="0" w:color="auto"/>
      </w:divBdr>
      <w:divsChild>
        <w:div w:id="897278955">
          <w:marLeft w:val="4320"/>
          <w:marRight w:val="0"/>
          <w:marTop w:val="2880"/>
          <w:marBottom w:val="0"/>
          <w:divBdr>
            <w:top w:val="none" w:sz="0" w:space="0" w:color="auto"/>
            <w:left w:val="none" w:sz="0" w:space="0" w:color="auto"/>
            <w:bottom w:val="none" w:sz="0" w:space="0" w:color="auto"/>
            <w:right w:val="none" w:sz="0" w:space="0" w:color="auto"/>
          </w:divBdr>
          <w:divsChild>
            <w:div w:id="910115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0435912">
      <w:bodyDiv w:val="1"/>
      <w:marLeft w:val="0"/>
      <w:marRight w:val="0"/>
      <w:marTop w:val="0"/>
      <w:marBottom w:val="0"/>
      <w:divBdr>
        <w:top w:val="none" w:sz="0" w:space="0" w:color="auto"/>
        <w:left w:val="none" w:sz="0" w:space="0" w:color="auto"/>
        <w:bottom w:val="none" w:sz="0" w:space="0" w:color="auto"/>
        <w:right w:val="none" w:sz="0" w:space="0" w:color="auto"/>
      </w:divBdr>
      <w:divsChild>
        <w:div w:id="1789667079">
          <w:marLeft w:val="4320"/>
          <w:marRight w:val="0"/>
          <w:marTop w:val="2880"/>
          <w:marBottom w:val="0"/>
          <w:divBdr>
            <w:top w:val="none" w:sz="0" w:space="0" w:color="auto"/>
            <w:left w:val="none" w:sz="0" w:space="0" w:color="auto"/>
            <w:bottom w:val="none" w:sz="0" w:space="0" w:color="auto"/>
            <w:right w:val="none" w:sz="0" w:space="0" w:color="auto"/>
          </w:divBdr>
          <w:divsChild>
            <w:div w:id="1618292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272185">
      <w:bodyDiv w:val="1"/>
      <w:marLeft w:val="0"/>
      <w:marRight w:val="0"/>
      <w:marTop w:val="0"/>
      <w:marBottom w:val="0"/>
      <w:divBdr>
        <w:top w:val="none" w:sz="0" w:space="0" w:color="auto"/>
        <w:left w:val="none" w:sz="0" w:space="0" w:color="auto"/>
        <w:bottom w:val="none" w:sz="0" w:space="0" w:color="auto"/>
        <w:right w:val="none" w:sz="0" w:space="0" w:color="auto"/>
      </w:divBdr>
    </w:div>
    <w:div w:id="1594389912">
      <w:bodyDiv w:val="1"/>
      <w:marLeft w:val="0"/>
      <w:marRight w:val="0"/>
      <w:marTop w:val="0"/>
      <w:marBottom w:val="0"/>
      <w:divBdr>
        <w:top w:val="none" w:sz="0" w:space="0" w:color="auto"/>
        <w:left w:val="none" w:sz="0" w:space="0" w:color="auto"/>
        <w:bottom w:val="none" w:sz="0" w:space="0" w:color="auto"/>
        <w:right w:val="none" w:sz="0" w:space="0" w:color="auto"/>
      </w:divBdr>
      <w:divsChild>
        <w:div w:id="1648584757">
          <w:marLeft w:val="4320"/>
          <w:marRight w:val="0"/>
          <w:marTop w:val="2880"/>
          <w:marBottom w:val="0"/>
          <w:divBdr>
            <w:top w:val="none" w:sz="0" w:space="0" w:color="auto"/>
            <w:left w:val="none" w:sz="0" w:space="0" w:color="auto"/>
            <w:bottom w:val="none" w:sz="0" w:space="0" w:color="auto"/>
            <w:right w:val="none" w:sz="0" w:space="0" w:color="auto"/>
          </w:divBdr>
          <w:divsChild>
            <w:div w:id="1934587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5363">
      <w:bodyDiv w:val="1"/>
      <w:marLeft w:val="0"/>
      <w:marRight w:val="0"/>
      <w:marTop w:val="0"/>
      <w:marBottom w:val="0"/>
      <w:divBdr>
        <w:top w:val="none" w:sz="0" w:space="0" w:color="auto"/>
        <w:left w:val="none" w:sz="0" w:space="0" w:color="auto"/>
        <w:bottom w:val="none" w:sz="0" w:space="0" w:color="auto"/>
        <w:right w:val="none" w:sz="0" w:space="0" w:color="auto"/>
      </w:divBdr>
    </w:div>
    <w:div w:id="1694259637">
      <w:bodyDiv w:val="1"/>
      <w:marLeft w:val="0"/>
      <w:marRight w:val="0"/>
      <w:marTop w:val="0"/>
      <w:marBottom w:val="0"/>
      <w:divBdr>
        <w:top w:val="none" w:sz="0" w:space="0" w:color="auto"/>
        <w:left w:val="none" w:sz="0" w:space="0" w:color="auto"/>
        <w:bottom w:val="none" w:sz="0" w:space="0" w:color="auto"/>
        <w:right w:val="none" w:sz="0" w:space="0" w:color="auto"/>
      </w:divBdr>
      <w:divsChild>
        <w:div w:id="108359073">
          <w:marLeft w:val="0"/>
          <w:marRight w:val="0"/>
          <w:marTop w:val="0"/>
          <w:marBottom w:val="0"/>
          <w:divBdr>
            <w:top w:val="none" w:sz="0" w:space="0" w:color="auto"/>
            <w:left w:val="none" w:sz="0" w:space="0" w:color="auto"/>
            <w:bottom w:val="none" w:sz="0" w:space="0" w:color="auto"/>
            <w:right w:val="none" w:sz="0" w:space="0" w:color="auto"/>
          </w:divBdr>
          <w:divsChild>
            <w:div w:id="243613447">
              <w:marLeft w:val="0"/>
              <w:marRight w:val="0"/>
              <w:marTop w:val="0"/>
              <w:marBottom w:val="0"/>
              <w:divBdr>
                <w:top w:val="none" w:sz="0" w:space="0" w:color="auto"/>
                <w:left w:val="none" w:sz="0" w:space="0" w:color="auto"/>
                <w:bottom w:val="none" w:sz="0" w:space="0" w:color="auto"/>
                <w:right w:val="none" w:sz="0" w:space="0" w:color="auto"/>
              </w:divBdr>
              <w:divsChild>
                <w:div w:id="1255675502">
                  <w:marLeft w:val="0"/>
                  <w:marRight w:val="0"/>
                  <w:marTop w:val="0"/>
                  <w:marBottom w:val="0"/>
                  <w:divBdr>
                    <w:top w:val="none" w:sz="0" w:space="0" w:color="auto"/>
                    <w:left w:val="none" w:sz="0" w:space="0" w:color="auto"/>
                    <w:bottom w:val="none" w:sz="0" w:space="0" w:color="auto"/>
                    <w:right w:val="none" w:sz="0" w:space="0" w:color="auto"/>
                  </w:divBdr>
                  <w:divsChild>
                    <w:div w:id="782454691">
                      <w:marLeft w:val="0"/>
                      <w:marRight w:val="0"/>
                      <w:marTop w:val="0"/>
                      <w:marBottom w:val="0"/>
                      <w:divBdr>
                        <w:top w:val="none" w:sz="0" w:space="0" w:color="auto"/>
                        <w:left w:val="none" w:sz="0" w:space="0" w:color="auto"/>
                        <w:bottom w:val="none" w:sz="0" w:space="0" w:color="auto"/>
                        <w:right w:val="none" w:sz="0" w:space="0" w:color="auto"/>
                      </w:divBdr>
                      <w:divsChild>
                        <w:div w:id="1366178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361344">
                  <w:marLeft w:val="0"/>
                  <w:marRight w:val="0"/>
                  <w:marTop w:val="0"/>
                  <w:marBottom w:val="0"/>
                  <w:divBdr>
                    <w:top w:val="none" w:sz="0" w:space="0" w:color="auto"/>
                    <w:left w:val="none" w:sz="0" w:space="0" w:color="auto"/>
                    <w:bottom w:val="none" w:sz="0" w:space="0" w:color="auto"/>
                    <w:right w:val="none" w:sz="0" w:space="0" w:color="auto"/>
                  </w:divBdr>
                  <w:divsChild>
                    <w:div w:id="315886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6685266">
      <w:bodyDiv w:val="1"/>
      <w:marLeft w:val="0"/>
      <w:marRight w:val="0"/>
      <w:marTop w:val="0"/>
      <w:marBottom w:val="0"/>
      <w:divBdr>
        <w:top w:val="none" w:sz="0" w:space="0" w:color="auto"/>
        <w:left w:val="none" w:sz="0" w:space="0" w:color="auto"/>
        <w:bottom w:val="none" w:sz="0" w:space="0" w:color="auto"/>
        <w:right w:val="none" w:sz="0" w:space="0" w:color="auto"/>
      </w:divBdr>
    </w:div>
    <w:div w:id="1851144619">
      <w:bodyDiv w:val="1"/>
      <w:marLeft w:val="0"/>
      <w:marRight w:val="0"/>
      <w:marTop w:val="0"/>
      <w:marBottom w:val="0"/>
      <w:divBdr>
        <w:top w:val="none" w:sz="0" w:space="0" w:color="auto"/>
        <w:left w:val="none" w:sz="0" w:space="0" w:color="auto"/>
        <w:bottom w:val="none" w:sz="0" w:space="0" w:color="auto"/>
        <w:right w:val="none" w:sz="0" w:space="0" w:color="auto"/>
      </w:divBdr>
    </w:div>
    <w:div w:id="2049406940">
      <w:bodyDiv w:val="1"/>
      <w:marLeft w:val="0"/>
      <w:marRight w:val="0"/>
      <w:marTop w:val="0"/>
      <w:marBottom w:val="0"/>
      <w:divBdr>
        <w:top w:val="none" w:sz="0" w:space="0" w:color="auto"/>
        <w:left w:val="none" w:sz="0" w:space="0" w:color="auto"/>
        <w:bottom w:val="none" w:sz="0" w:space="0" w:color="auto"/>
        <w:right w:val="none" w:sz="0" w:space="0" w:color="auto"/>
      </w:divBdr>
      <w:divsChild>
        <w:div w:id="5327497">
          <w:marLeft w:val="0"/>
          <w:marRight w:val="0"/>
          <w:marTop w:val="0"/>
          <w:marBottom w:val="0"/>
          <w:divBdr>
            <w:top w:val="none" w:sz="0" w:space="0" w:color="auto"/>
            <w:left w:val="none" w:sz="0" w:space="0" w:color="auto"/>
            <w:bottom w:val="none" w:sz="0" w:space="0" w:color="auto"/>
            <w:right w:val="none" w:sz="0" w:space="0" w:color="auto"/>
          </w:divBdr>
          <w:divsChild>
            <w:div w:id="865941968">
              <w:marLeft w:val="0"/>
              <w:marRight w:val="0"/>
              <w:marTop w:val="0"/>
              <w:marBottom w:val="0"/>
              <w:divBdr>
                <w:top w:val="none" w:sz="0" w:space="0" w:color="auto"/>
                <w:left w:val="none" w:sz="0" w:space="0" w:color="auto"/>
                <w:bottom w:val="none" w:sz="0" w:space="0" w:color="auto"/>
                <w:right w:val="none" w:sz="0" w:space="0" w:color="auto"/>
              </w:divBdr>
              <w:divsChild>
                <w:div w:id="1903902118">
                  <w:marLeft w:val="0"/>
                  <w:marRight w:val="0"/>
                  <w:marTop w:val="0"/>
                  <w:marBottom w:val="0"/>
                  <w:divBdr>
                    <w:top w:val="none" w:sz="0" w:space="0" w:color="auto"/>
                    <w:left w:val="none" w:sz="0" w:space="0" w:color="auto"/>
                    <w:bottom w:val="none" w:sz="0" w:space="0" w:color="auto"/>
                    <w:right w:val="none" w:sz="0" w:space="0" w:color="auto"/>
                  </w:divBdr>
                  <w:divsChild>
                    <w:div w:id="1046176801">
                      <w:marLeft w:val="-158"/>
                      <w:marRight w:val="0"/>
                      <w:marTop w:val="0"/>
                      <w:marBottom w:val="0"/>
                      <w:divBdr>
                        <w:top w:val="none" w:sz="0" w:space="0" w:color="auto"/>
                        <w:left w:val="none" w:sz="0" w:space="0" w:color="auto"/>
                        <w:bottom w:val="none" w:sz="0" w:space="0" w:color="auto"/>
                        <w:right w:val="none" w:sz="0" w:space="0" w:color="auto"/>
                      </w:divBdr>
                      <w:divsChild>
                        <w:div w:id="1886067232">
                          <w:marLeft w:val="0"/>
                          <w:marRight w:val="0"/>
                          <w:marTop w:val="0"/>
                          <w:marBottom w:val="0"/>
                          <w:divBdr>
                            <w:top w:val="none" w:sz="0" w:space="0" w:color="auto"/>
                            <w:left w:val="none" w:sz="0" w:space="0" w:color="auto"/>
                            <w:bottom w:val="none" w:sz="0" w:space="0" w:color="auto"/>
                            <w:right w:val="none" w:sz="0" w:space="0" w:color="auto"/>
                          </w:divBdr>
                          <w:divsChild>
                            <w:div w:id="1718503662">
                              <w:marLeft w:val="0"/>
                              <w:marRight w:val="0"/>
                              <w:marTop w:val="0"/>
                              <w:marBottom w:val="0"/>
                              <w:divBdr>
                                <w:top w:val="none" w:sz="0" w:space="0" w:color="auto"/>
                                <w:left w:val="none" w:sz="0" w:space="0" w:color="auto"/>
                                <w:bottom w:val="none" w:sz="0" w:space="0" w:color="auto"/>
                                <w:right w:val="none" w:sz="0" w:space="0" w:color="auto"/>
                              </w:divBdr>
                              <w:divsChild>
                                <w:div w:id="605229797">
                                  <w:marLeft w:val="0"/>
                                  <w:marRight w:val="0"/>
                                  <w:marTop w:val="0"/>
                                  <w:marBottom w:val="0"/>
                                  <w:divBdr>
                                    <w:top w:val="none" w:sz="0" w:space="0" w:color="auto"/>
                                    <w:left w:val="none" w:sz="0" w:space="0" w:color="auto"/>
                                    <w:bottom w:val="none" w:sz="0" w:space="0" w:color="auto"/>
                                    <w:right w:val="none" w:sz="0" w:space="0" w:color="auto"/>
                                  </w:divBdr>
                                  <w:divsChild>
                                    <w:div w:id="1502164670">
                                      <w:marLeft w:val="0"/>
                                      <w:marRight w:val="0"/>
                                      <w:marTop w:val="0"/>
                                      <w:marBottom w:val="158"/>
                                      <w:divBdr>
                                        <w:top w:val="none" w:sz="0" w:space="0" w:color="auto"/>
                                        <w:left w:val="none" w:sz="0" w:space="0" w:color="auto"/>
                                        <w:bottom w:val="none" w:sz="0" w:space="0" w:color="auto"/>
                                        <w:right w:val="none" w:sz="0" w:space="0" w:color="auto"/>
                                      </w:divBdr>
                                      <w:divsChild>
                                        <w:div w:id="846990179">
                                          <w:marLeft w:val="-222"/>
                                          <w:marRight w:val="0"/>
                                          <w:marTop w:val="0"/>
                                          <w:marBottom w:val="0"/>
                                          <w:divBdr>
                                            <w:top w:val="none" w:sz="0" w:space="0" w:color="auto"/>
                                            <w:left w:val="none" w:sz="0" w:space="0" w:color="auto"/>
                                            <w:bottom w:val="none" w:sz="0" w:space="0" w:color="auto"/>
                                            <w:right w:val="none" w:sz="0" w:space="0" w:color="auto"/>
                                          </w:divBdr>
                                          <w:divsChild>
                                            <w:div w:id="786972777">
                                              <w:marLeft w:val="0"/>
                                              <w:marRight w:val="0"/>
                                              <w:marTop w:val="0"/>
                                              <w:marBottom w:val="0"/>
                                              <w:divBdr>
                                                <w:top w:val="none" w:sz="0" w:space="0" w:color="auto"/>
                                                <w:left w:val="none" w:sz="0" w:space="0" w:color="auto"/>
                                                <w:bottom w:val="none" w:sz="0" w:space="0" w:color="auto"/>
                                                <w:right w:val="none" w:sz="0" w:space="0" w:color="auto"/>
                                              </w:divBdr>
                                            </w:div>
                                            <w:div w:id="1480607727">
                                              <w:marLeft w:val="0"/>
                                              <w:marRight w:val="0"/>
                                              <w:marTop w:val="0"/>
                                              <w:marBottom w:val="0"/>
                                              <w:divBdr>
                                                <w:top w:val="none" w:sz="0" w:space="0" w:color="auto"/>
                                                <w:left w:val="none" w:sz="0" w:space="0" w:color="auto"/>
                                                <w:bottom w:val="none" w:sz="0" w:space="0" w:color="auto"/>
                                                <w:right w:val="none" w:sz="0" w:space="0" w:color="auto"/>
                                              </w:divBdr>
                                              <w:divsChild>
                                                <w:div w:id="1969621445">
                                                  <w:marLeft w:val="0"/>
                                                  <w:marRight w:val="0"/>
                                                  <w:marTop w:val="0"/>
                                                  <w:marBottom w:val="0"/>
                                                  <w:divBdr>
                                                    <w:top w:val="none" w:sz="0" w:space="0" w:color="auto"/>
                                                    <w:left w:val="none" w:sz="0" w:space="0" w:color="auto"/>
                                                    <w:bottom w:val="none" w:sz="0" w:space="0" w:color="auto"/>
                                                    <w:right w:val="none" w:sz="0" w:space="0" w:color="auto"/>
                                                  </w:divBdr>
                                                  <w:divsChild>
                                                    <w:div w:id="91628566">
                                                      <w:marLeft w:val="0"/>
                                                      <w:marRight w:val="0"/>
                                                      <w:marTop w:val="0"/>
                                                      <w:marBottom w:val="0"/>
                                                      <w:divBdr>
                                                        <w:top w:val="none" w:sz="0" w:space="0" w:color="auto"/>
                                                        <w:left w:val="none" w:sz="0" w:space="0" w:color="auto"/>
                                                        <w:bottom w:val="none" w:sz="0" w:space="0" w:color="auto"/>
                                                        <w:right w:val="none" w:sz="0" w:space="0" w:color="auto"/>
                                                      </w:divBdr>
                                                      <w:divsChild>
                                                        <w:div w:id="46485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95934389">
      <w:bodyDiv w:val="1"/>
      <w:marLeft w:val="0"/>
      <w:marRight w:val="0"/>
      <w:marTop w:val="0"/>
      <w:marBottom w:val="0"/>
      <w:divBdr>
        <w:top w:val="none" w:sz="0" w:space="0" w:color="auto"/>
        <w:left w:val="none" w:sz="0" w:space="0" w:color="auto"/>
        <w:bottom w:val="none" w:sz="0" w:space="0" w:color="auto"/>
        <w:right w:val="none" w:sz="0" w:space="0" w:color="auto"/>
      </w:divBdr>
      <w:divsChild>
        <w:div w:id="1134131805">
          <w:marLeft w:val="0"/>
          <w:marRight w:val="0"/>
          <w:marTop w:val="0"/>
          <w:marBottom w:val="0"/>
          <w:divBdr>
            <w:top w:val="none" w:sz="0" w:space="0" w:color="auto"/>
            <w:left w:val="none" w:sz="0" w:space="0" w:color="auto"/>
            <w:bottom w:val="none" w:sz="0" w:space="0" w:color="auto"/>
            <w:right w:val="none" w:sz="0" w:space="0" w:color="auto"/>
          </w:divBdr>
          <w:divsChild>
            <w:div w:id="786504090">
              <w:marLeft w:val="0"/>
              <w:marRight w:val="0"/>
              <w:marTop w:val="0"/>
              <w:marBottom w:val="0"/>
              <w:divBdr>
                <w:top w:val="none" w:sz="0" w:space="0" w:color="auto"/>
                <w:left w:val="none" w:sz="0" w:space="0" w:color="auto"/>
                <w:bottom w:val="none" w:sz="0" w:space="0" w:color="auto"/>
                <w:right w:val="none" w:sz="0" w:space="0" w:color="auto"/>
              </w:divBdr>
              <w:divsChild>
                <w:div w:id="168369876">
                  <w:marLeft w:val="0"/>
                  <w:marRight w:val="0"/>
                  <w:marTop w:val="0"/>
                  <w:marBottom w:val="0"/>
                  <w:divBdr>
                    <w:top w:val="none" w:sz="0" w:space="0" w:color="auto"/>
                    <w:left w:val="none" w:sz="0" w:space="0" w:color="auto"/>
                    <w:bottom w:val="none" w:sz="0" w:space="0" w:color="auto"/>
                    <w:right w:val="none" w:sz="0" w:space="0" w:color="auto"/>
                  </w:divBdr>
                  <w:divsChild>
                    <w:div w:id="229579765">
                      <w:marLeft w:val="0"/>
                      <w:marRight w:val="0"/>
                      <w:marTop w:val="0"/>
                      <w:marBottom w:val="0"/>
                      <w:divBdr>
                        <w:top w:val="none" w:sz="0" w:space="0" w:color="auto"/>
                        <w:left w:val="none" w:sz="0" w:space="0" w:color="auto"/>
                        <w:bottom w:val="none" w:sz="0" w:space="0" w:color="auto"/>
                        <w:right w:val="none" w:sz="0" w:space="0" w:color="auto"/>
                      </w:divBdr>
                      <w:divsChild>
                        <w:div w:id="748161101">
                          <w:marLeft w:val="0"/>
                          <w:marRight w:val="-28"/>
                          <w:marTop w:val="0"/>
                          <w:marBottom w:val="0"/>
                          <w:divBdr>
                            <w:top w:val="single" w:sz="6" w:space="0" w:color="D9E1E5"/>
                            <w:left w:val="single" w:sz="6" w:space="0" w:color="D9E1E5"/>
                            <w:bottom w:val="single" w:sz="6" w:space="0" w:color="D9E1E5"/>
                            <w:right w:val="single" w:sz="6" w:space="0" w:color="D9E1E5"/>
                          </w:divBdr>
                          <w:divsChild>
                            <w:div w:id="383136976">
                              <w:marLeft w:val="0"/>
                              <w:marRight w:val="0"/>
                              <w:marTop w:val="0"/>
                              <w:marBottom w:val="0"/>
                              <w:divBdr>
                                <w:top w:val="none" w:sz="0" w:space="0" w:color="auto"/>
                                <w:left w:val="single" w:sz="6" w:space="0" w:color="D9E1E5"/>
                                <w:bottom w:val="none" w:sz="0" w:space="0" w:color="auto"/>
                                <w:right w:val="none" w:sz="0" w:space="0" w:color="auto"/>
                              </w:divBdr>
                              <w:divsChild>
                                <w:div w:id="894585308">
                                  <w:marLeft w:val="0"/>
                                  <w:marRight w:val="0"/>
                                  <w:marTop w:val="0"/>
                                  <w:marBottom w:val="0"/>
                                  <w:divBdr>
                                    <w:top w:val="none" w:sz="0" w:space="0" w:color="auto"/>
                                    <w:left w:val="none" w:sz="0" w:space="0" w:color="auto"/>
                                    <w:bottom w:val="none" w:sz="0" w:space="0" w:color="auto"/>
                                    <w:right w:val="none" w:sz="0" w:space="0" w:color="auto"/>
                                  </w:divBdr>
                                  <w:divsChild>
                                    <w:div w:id="707996296">
                                      <w:marLeft w:val="0"/>
                                      <w:marRight w:val="0"/>
                                      <w:marTop w:val="0"/>
                                      <w:marBottom w:val="0"/>
                                      <w:divBdr>
                                        <w:top w:val="none" w:sz="0" w:space="0" w:color="auto"/>
                                        <w:left w:val="none" w:sz="0" w:space="0" w:color="auto"/>
                                        <w:bottom w:val="none" w:sz="0" w:space="0" w:color="auto"/>
                                        <w:right w:val="none" w:sz="0" w:space="0" w:color="auto"/>
                                      </w:divBdr>
                                      <w:divsChild>
                                        <w:div w:id="1169564952">
                                          <w:marLeft w:val="0"/>
                                          <w:marRight w:val="3323"/>
                                          <w:marTop w:val="0"/>
                                          <w:marBottom w:val="0"/>
                                          <w:divBdr>
                                            <w:top w:val="none" w:sz="0" w:space="0" w:color="auto"/>
                                            <w:left w:val="none" w:sz="0" w:space="0" w:color="auto"/>
                                            <w:bottom w:val="none" w:sz="0" w:space="0" w:color="auto"/>
                                            <w:right w:val="none" w:sz="0" w:space="0" w:color="auto"/>
                                          </w:divBdr>
                                          <w:divsChild>
                                            <w:div w:id="54757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97628538">
      <w:bodyDiv w:val="1"/>
      <w:marLeft w:val="0"/>
      <w:marRight w:val="0"/>
      <w:marTop w:val="0"/>
      <w:marBottom w:val="0"/>
      <w:divBdr>
        <w:top w:val="none" w:sz="0" w:space="0" w:color="auto"/>
        <w:left w:val="none" w:sz="0" w:space="0" w:color="auto"/>
        <w:bottom w:val="none" w:sz="0" w:space="0" w:color="auto"/>
        <w:right w:val="none" w:sz="0" w:space="0" w:color="auto"/>
      </w:divBdr>
    </w:div>
    <w:div w:id="2100370179">
      <w:bodyDiv w:val="1"/>
      <w:marLeft w:val="0"/>
      <w:marRight w:val="0"/>
      <w:marTop w:val="0"/>
      <w:marBottom w:val="0"/>
      <w:divBdr>
        <w:top w:val="none" w:sz="0" w:space="0" w:color="auto"/>
        <w:left w:val="none" w:sz="0" w:space="0" w:color="auto"/>
        <w:bottom w:val="none" w:sz="0" w:space="0" w:color="auto"/>
        <w:right w:val="none" w:sz="0" w:space="0" w:color="auto"/>
      </w:divBdr>
    </w:div>
    <w:div w:id="2109882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hyperlink" Target="http://www.maaseutu.fi/attachments/maaseutufi/64bhRnO9O/Arviointiraportti_vuosi2010_FINAL_14102011.pdf" TargetMode="External"/><Relationship Id="rId26" Type="http://schemas.openxmlformats.org/officeDocument/2006/relationships/hyperlink" Target="http://vnk.fi/julkaisukansio/2014/r03-naeyttoon-perustuva-paatoksenteko/pdf/fi.pdf" TargetMode="External"/><Relationship Id="rId39" Type="http://schemas.openxmlformats.org/officeDocument/2006/relationships/hyperlink" Target="http://www.gerald-huether.de/populaer/english/index.php" TargetMode="External"/><Relationship Id="rId21" Type="http://schemas.openxmlformats.org/officeDocument/2006/relationships/hyperlink" Target="http://www.mmm.fi/attachments/maaseutu/tutkimus/6H01JkEex/MYTVAS_3_-esittely_nettiin_070513.pdf" TargetMode="External"/><Relationship Id="rId34" Type="http://schemas.openxmlformats.org/officeDocument/2006/relationships/package" Target="embeddings/Microsoft_Office_PowerPoint_-dia4.sldx"/><Relationship Id="rId42" Type="http://schemas.openxmlformats.org/officeDocument/2006/relationships/hyperlink" Target="http://65.54.113.26/Journal/10505/eur-plan-stud-european-planning-studies" TargetMode="External"/><Relationship Id="rId47" Type="http://schemas.openxmlformats.org/officeDocument/2006/relationships/hyperlink" Target="http://www.kajaaninyliopistokeskus.oulu.fi/julkaisut/workingpapers/hkpalvelujen_WP_44.pdf" TargetMode="External"/><Relationship Id="rId50" Type="http://schemas.openxmlformats.org/officeDocument/2006/relationships/footer" Target="footer1.xml"/><Relationship Id="rId55" Type="http://schemas.openxmlformats.org/officeDocument/2006/relationships/hyperlink" Target="https://stato.mmm.fi/laatuketju/www/fi/pdf/Ruokaketjuntoimenpideohjelma17102011.pdf" TargetMode="External"/><Relationship Id="rId63" Type="http://schemas.openxmlformats.org/officeDocument/2006/relationships/image" Target="media/image1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aaseutu.fi/attachments/maaseutu/maaseudunkehittamisohjelmat/ohjelmatkaudelle20072013/6HRBiBJbJ/Arviointiraportti_vuosi2012.pdf" TargetMode="External"/><Relationship Id="rId29" Type="http://schemas.openxmlformats.org/officeDocument/2006/relationships/package" Target="embeddings/Microsoft_Office_PowerPoint_-dia2.sld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inlex.fi/fi/laki/smur/2004/20041299" TargetMode="External"/><Relationship Id="rId24" Type="http://schemas.openxmlformats.org/officeDocument/2006/relationships/hyperlink" Target="http://www.mmm.fi/attachments/maaseutu/tutkimus/5xX02lEAF/Viljelytoimenpiteet_ja_vesistokuormitus_ymparistotukitiloilla_vuosina_2003-2005_MYTVAS_loppuraportti.pdf" TargetMode="External"/><Relationship Id="rId32" Type="http://schemas.openxmlformats.org/officeDocument/2006/relationships/package" Target="embeddings/Microsoft_Office_PowerPoint_-dia3.sldx"/><Relationship Id="rId37" Type="http://schemas.openxmlformats.org/officeDocument/2006/relationships/hyperlink" Target="http://ec.europa.eu/eip/agriculture/en/content/EIPAGRISP" TargetMode="External"/><Relationship Id="rId40" Type="http://schemas.openxmlformats.org/officeDocument/2006/relationships/hyperlink" Target="http://vnk.fi/julkaisukansio/2014/r03-naeyttoon-perustuva-paatoksenteko/pdf/fi.pdf" TargetMode="External"/><Relationship Id="rId45" Type="http://schemas.openxmlformats.org/officeDocument/2006/relationships/image" Target="media/image10.jpeg"/><Relationship Id="rId53" Type="http://schemas.openxmlformats.org/officeDocument/2006/relationships/hyperlink" Target="http://www.maanmittauslaitos.fi/kauppahintatilastot" TargetMode="External"/><Relationship Id="rId58" Type="http://schemas.openxmlformats.org/officeDocument/2006/relationships/hyperlink" Target="http://www.helsinki.fi/ruralia/julkaisut/pdf/Raportteja138.pdf"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maaseutu.fi/fi/index/maaseudunkehittamisohjelmat/arviointi/arvioinnin_raportit_2.html" TargetMode="External"/><Relationship Id="rId23" Type="http://schemas.openxmlformats.org/officeDocument/2006/relationships/hyperlink" Target="http://www.mmm.fi/attachments/maaseutu/tutkimus/5xWZYfKUN/Maatalouden_ymparistotuen_vaikutukset_vesistokuormitukseen,_satoon_ja_viljelyn_talouteen_2000-2006_MYTVAS_2.pdf" TargetMode="External"/><Relationship Id="rId28" Type="http://schemas.openxmlformats.org/officeDocument/2006/relationships/image" Target="media/image5.emf"/><Relationship Id="rId36" Type="http://schemas.openxmlformats.org/officeDocument/2006/relationships/image" Target="media/image9.png"/><Relationship Id="rId49" Type="http://schemas.openxmlformats.org/officeDocument/2006/relationships/header" Target="header1.xml"/><Relationship Id="rId57" Type="http://schemas.openxmlformats.org/officeDocument/2006/relationships/package" Target="embeddings/Microsoft_Office_PowerPoint_-dia5.sldx"/><Relationship Id="rId61" Type="http://schemas.openxmlformats.org/officeDocument/2006/relationships/hyperlink" Target="http://jukuri.mtt.fi/bitstream/handle/10024/438193/mttkasvu10.pdf" TargetMode="External"/><Relationship Id="rId10" Type="http://schemas.openxmlformats.org/officeDocument/2006/relationships/hyperlink" Target="http://eur-lex.europa.eu/LexUriServ/LexUriServ.do?uri=CELEX:32000L0060:FI:HTML" TargetMode="External"/><Relationship Id="rId19" Type="http://schemas.openxmlformats.org/officeDocument/2006/relationships/hyperlink" Target="http://www.maaseutu.fi/attachments/maaseutufi/5I9NwaVHO/Arviointiraportti_vuodesta_2008_FINAL.pdf" TargetMode="External"/><Relationship Id="rId31" Type="http://schemas.openxmlformats.org/officeDocument/2006/relationships/image" Target="media/image6.emf"/><Relationship Id="rId44" Type="http://schemas.openxmlformats.org/officeDocument/2006/relationships/hyperlink" Target="http://kesto.savonia.fi/images/Ruokinnan_voimakkuus_ja_tuotannon_talous__esitys.pdf" TargetMode="External"/><Relationship Id="rId52" Type="http://schemas.openxmlformats.org/officeDocument/2006/relationships/image" Target="media/image11.emf"/><Relationship Id="rId60" Type="http://schemas.openxmlformats.org/officeDocument/2006/relationships/hyperlink" Target="http://jukuri.mtt.fi/handle/10024/438193" TargetMode="External"/><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package" Target="embeddings/Microsoft_Office_PowerPoint_-dia1.sldx"/><Relationship Id="rId22" Type="http://schemas.openxmlformats.org/officeDocument/2006/relationships/hyperlink" Target="http://www.mmm.fi/attachments/maaseutu/tutkimus/5xWZTKrhf/Maatalouden_ymparistotuen_merkitys_luonnon_monimuotoisuudelle_ja_maisemalle__MYTVAS_2000-2006_loppuraportti.pdf" TargetMode="External"/><Relationship Id="rId27" Type="http://schemas.openxmlformats.org/officeDocument/2006/relationships/image" Target="media/image4.png"/><Relationship Id="rId30" Type="http://schemas.openxmlformats.org/officeDocument/2006/relationships/hyperlink" Target="http://www.maataloustilastot.fi/maatalouden-rakennetutkimus-maatalouslaskenta-2010-ty%C3%B6voima_fi" TargetMode="External"/><Relationship Id="rId35" Type="http://schemas.openxmlformats.org/officeDocument/2006/relationships/image" Target="media/image8.gif"/><Relationship Id="rId43" Type="http://schemas.openxmlformats.org/officeDocument/2006/relationships/hyperlink" Target="https://www.booky.fi/tuote/yritysten_menestystarinat_ja_yrittajyyden_edistaminen/9789524873109" TargetMode="External"/><Relationship Id="rId48" Type="http://schemas.openxmlformats.org/officeDocument/2006/relationships/hyperlink" Target="http://www.helsinki.fi/ruralia/julkaisut/pdf/Raportteja88.pdf" TargetMode="External"/><Relationship Id="rId56" Type="http://schemas.openxmlformats.org/officeDocument/2006/relationships/image" Target="media/image13.emf"/><Relationship Id="rId64" Type="http://schemas.openxmlformats.org/officeDocument/2006/relationships/image" Target="media/image15.emf"/><Relationship Id="rId8" Type="http://schemas.openxmlformats.org/officeDocument/2006/relationships/image" Target="media/image1.png"/><Relationship Id="rId51" Type="http://schemas.openxmlformats.org/officeDocument/2006/relationships/hyperlink" Target="http://www.factormarkets.eu/" TargetMode="External"/><Relationship Id="rId80" Type="http://schemas.microsoft.com/office/2007/relationships/stylesWithEffects" Target="stylesWithEffects.xml"/><Relationship Id="rId3" Type="http://schemas.openxmlformats.org/officeDocument/2006/relationships/styles" Target="styles.xml"/><Relationship Id="rId12" Type="http://schemas.openxmlformats.org/officeDocument/2006/relationships/hyperlink" Target="http://www.finlex.fi/fi/sopimukset/sopsteksti/1994/19940078" TargetMode="External"/><Relationship Id="rId17" Type="http://schemas.openxmlformats.org/officeDocument/2006/relationships/hyperlink" Target="http://www.maaseutu.fi/attachments/maaseutufi/68Dcq5ASc/arviointiraportti_2011.pdf" TargetMode="External"/><Relationship Id="rId25" Type="http://schemas.openxmlformats.org/officeDocument/2006/relationships/hyperlink" Target="http://www.mmm.fi/attachments/mmm/julkaisut/julkaisusarja/2014/XEmwky399/MMM_M-S_ennakkoarviointi_22014_web.pdf" TargetMode="External"/><Relationship Id="rId33" Type="http://schemas.openxmlformats.org/officeDocument/2006/relationships/image" Target="media/image7.emf"/><Relationship Id="rId38" Type="http://schemas.openxmlformats.org/officeDocument/2006/relationships/hyperlink" Target="http://www.gerald-huether.de/populaer/english/index.php" TargetMode="External"/><Relationship Id="rId46" Type="http://schemas.openxmlformats.org/officeDocument/2006/relationships/hyperlink" Target="http://www.tem.fi/files/32573/TEMjul_7_2012_web.pdf" TargetMode="External"/><Relationship Id="rId59" Type="http://schemas.openxmlformats.org/officeDocument/2006/relationships/hyperlink" Target="http://www.mtt.fi/mttraportti/pdf/mttraportti152.pdf" TargetMode="External"/><Relationship Id="rId67" Type="http://schemas.openxmlformats.org/officeDocument/2006/relationships/theme" Target="theme/theme1.xml"/><Relationship Id="rId20" Type="http://schemas.openxmlformats.org/officeDocument/2006/relationships/hyperlink" Target="http://www.mmm.fi/attachments/mmm/julkaisut/julkaisusarja/newfolder/5pe9soaAU/Mytvas_netti.pdf" TargetMode="External"/><Relationship Id="rId41" Type="http://schemas.openxmlformats.org/officeDocument/2006/relationships/hyperlink" Target="http://www.tem.fi/files/31323/TEMjul_38_2011_web.pdf" TargetMode="External"/><Relationship Id="rId54" Type="http://schemas.openxmlformats.org/officeDocument/2006/relationships/image" Target="media/image12.wmf"/><Relationship Id="rId62" Type="http://schemas.openxmlformats.org/officeDocument/2006/relationships/hyperlink" Target="https://portal.mtt.fi/portal/page/portal/mtt/hankkeet/lahiruoka"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stat.fi/artikkelit/2012/art_2012-12-10_001.html?s=0" TargetMode="External"/><Relationship Id="rId1" Type="http://schemas.openxmlformats.org/officeDocument/2006/relationships/hyperlink" Target="http://www.mmm.fi/attachments/mmm/julkaisut/julkaisusarja/2009/5HZiK6X4l/MMMjulkaisu2009_1.pdf"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C06049-7AD6-4403-AC02-DCFCD7BB6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168</Pages>
  <Words>55016</Words>
  <Characters>445636</Characters>
  <Application>Microsoft Office Word</Application>
  <DocSecurity>4</DocSecurity>
  <Lines>3713</Lines>
  <Paragraphs>999</Paragraphs>
  <ScaleCrop>false</ScaleCrop>
  <HeadingPairs>
    <vt:vector size="2" baseType="variant">
      <vt:variant>
        <vt:lpstr>Otsikko</vt:lpstr>
      </vt:variant>
      <vt:variant>
        <vt:i4>1</vt:i4>
      </vt:variant>
    </vt:vector>
  </HeadingPairs>
  <TitlesOfParts>
    <vt:vector size="1" baseType="lpstr">
      <vt:lpstr/>
    </vt:vector>
  </TitlesOfParts>
  <Company>MTT</Company>
  <LinksUpToDate>false</LinksUpToDate>
  <CharactersWithSpaces>499653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mto41</dc:creator>
  <cp:lastModifiedBy>Riitta Koistinen</cp:lastModifiedBy>
  <cp:revision>2</cp:revision>
  <cp:lastPrinted>2015-07-27T08:57:00Z</cp:lastPrinted>
  <dcterms:created xsi:type="dcterms:W3CDTF">2015-07-27T08:58:00Z</dcterms:created>
  <dcterms:modified xsi:type="dcterms:W3CDTF">2015-07-27T08:58:00Z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20448803</vt:i4>
  </property>
  <property fmtid="{D5CDD505-2E9C-101B-9397-08002B2CF9AE}" pid="3" name="_AdHocReviewCycleID">
    <vt:i4>-925563466</vt:i4>
  </property>
  <property fmtid="{D5CDD505-2E9C-101B-9397-08002B2CF9AE}" pid="4" name="_NewReviewCycle">
    <vt:lpwstr/>
  </property>
  <property fmtid="{D5CDD505-2E9C-101B-9397-08002B2CF9AE}" pid="5" name="_EmailSubject">
    <vt:lpwstr>voisitko skannata /julkaisurekisteriin</vt:lpwstr>
  </property>
  <property fmtid="{D5CDD505-2E9C-101B-9397-08002B2CF9AE}" pid="6" name="_AuthorEmail">
    <vt:lpwstr>anja.yli-viikari@luke.fi</vt:lpwstr>
  </property>
  <property fmtid="{D5CDD505-2E9C-101B-9397-08002B2CF9AE}" pid="7" name="_AuthorEmailDisplayName">
    <vt:lpwstr>Yli-Viikari Anja (Luke)</vt:lpwstr>
  </property>
  <property fmtid="{D5CDD505-2E9C-101B-9397-08002B2CF9AE}" pid="8" name="_ReviewingToolsShownOnce">
    <vt:lpwstr/>
  </property>
</Properties>
</file>